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tiff" ContentType="image/tif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D426C96" w14:textId="77777777" w:rsidR="00143F74" w:rsidRDefault="00000000">
      <w:pPr>
        <w:pStyle w:val="afffffffff9"/>
        <w:framePr w:wrap="around"/>
        <w:rPr>
          <w:color w:val="000000" w:themeColor="text1"/>
        </w:rPr>
      </w:pPr>
      <w:r>
        <w:rPr>
          <w:rFonts w:ascii="Times New Roman"/>
          <w:color w:val="000000" w:themeColor="text1"/>
        </w:rPr>
        <w:t>ICS</w:t>
      </w:r>
      <w:r>
        <w:rPr>
          <w:rFonts w:hAnsi="黑体"/>
          <w:color w:val="000000" w:themeColor="text1"/>
        </w:rPr>
        <w:t> </w:t>
      </w:r>
      <w:r>
        <w:rPr>
          <w:color w:val="000000" w:themeColor="text1"/>
        </w:rPr>
        <w:fldChar w:fldCharType="begin">
          <w:ffData>
            <w:name w:val="ICS"/>
            <w:enabled/>
            <w:calcOnExit w:val="0"/>
            <w:helpText w:type="text" w:val="请输入正确的ICS号："/>
            <w:textInput>
              <w:default w:val="点击此处添加ICS号"/>
            </w:textInput>
          </w:ffData>
        </w:fldChar>
      </w:r>
      <w:bookmarkStart w:id="0" w:name="ICS"/>
      <w:r>
        <w:rPr>
          <w:color w:val="000000" w:themeColor="text1"/>
        </w:rPr>
        <w:instrText xml:space="preserve"> FORMTEXT </w:instrText>
      </w:r>
      <w:r>
        <w:rPr>
          <w:color w:val="000000" w:themeColor="text1"/>
        </w:rPr>
      </w:r>
      <w:r>
        <w:rPr>
          <w:color w:val="000000" w:themeColor="text1"/>
        </w:rPr>
        <w:fldChar w:fldCharType="separate"/>
      </w:r>
      <w:r>
        <w:rPr>
          <w:rFonts w:hint="eastAsia"/>
          <w:color w:val="000000" w:themeColor="text1"/>
        </w:rPr>
        <w:t>35.040</w:t>
      </w:r>
      <w:r>
        <w:rPr>
          <w:color w:val="000000" w:themeColor="text1"/>
        </w:rPr>
        <w:fldChar w:fldCharType="end"/>
      </w:r>
      <w:bookmarkEnd w:id="0"/>
    </w:p>
    <w:p w14:paraId="384C9880" w14:textId="4CEC2793" w:rsidR="00143F74" w:rsidRDefault="00B033B4">
      <w:pPr>
        <w:pStyle w:val="afffffffff9"/>
        <w:framePr w:wrap="around"/>
        <w:rPr>
          <w:color w:val="000000" w:themeColor="text1"/>
        </w:rPr>
      </w:pPr>
      <w:r>
        <w:rPr>
          <w:rFonts w:hint="eastAsia"/>
          <w:color w:val="000000" w:themeColor="text1"/>
        </w:rPr>
        <w:t>CCS</w:t>
      </w:r>
      <w:r>
        <w:rPr>
          <w:color w:val="000000" w:themeColor="text1"/>
        </w:rPr>
        <w:t xml:space="preserve"> </w:t>
      </w:r>
      <w:r>
        <w:rPr>
          <w:color w:val="000000" w:themeColor="text1"/>
        </w:rPr>
        <w:fldChar w:fldCharType="begin">
          <w:ffData>
            <w:name w:val="WXFLH"/>
            <w:enabled/>
            <w:calcOnExit w:val="0"/>
            <w:helpText w:type="text" w:val="请输入中国标准文献分类号："/>
            <w:textInput>
              <w:default w:val="点击此处添加中国标准文献分类号"/>
            </w:textInput>
          </w:ffData>
        </w:fldChar>
      </w:r>
      <w:bookmarkStart w:id="1" w:name="WXFLH"/>
      <w:r>
        <w:rPr>
          <w:color w:val="000000" w:themeColor="text1"/>
        </w:rPr>
        <w:instrText xml:space="preserve"> FORMTEXT </w:instrText>
      </w:r>
      <w:r>
        <w:rPr>
          <w:color w:val="000000" w:themeColor="text1"/>
        </w:rPr>
      </w:r>
      <w:r>
        <w:rPr>
          <w:color w:val="000000" w:themeColor="text1"/>
        </w:rPr>
        <w:fldChar w:fldCharType="separate"/>
      </w:r>
      <w:r>
        <w:rPr>
          <w:rFonts w:hint="eastAsia"/>
          <w:color w:val="000000" w:themeColor="text1"/>
        </w:rPr>
        <w:t>L 80</w:t>
      </w:r>
      <w:r>
        <w:rPr>
          <w:color w:val="000000" w:themeColor="text1"/>
        </w:rPr>
        <w:fldChar w:fldCharType="end"/>
      </w:r>
      <w:bookmarkEnd w:id="1"/>
    </w:p>
    <w:p w14:paraId="6D833074" w14:textId="77777777" w:rsidR="00143F74" w:rsidRDefault="00000000">
      <w:pPr>
        <w:pStyle w:val="afffffff2"/>
        <w:framePr w:wrap="around"/>
        <w:rPr>
          <w:color w:val="000000" w:themeColor="text1"/>
        </w:rPr>
      </w:pPr>
      <w:r>
        <w:rPr>
          <w:noProof/>
          <w:color w:val="000000" w:themeColor="text1"/>
        </w:rPr>
        <w:drawing>
          <wp:inline distT="0" distB="0" distL="0" distR="0" wp14:anchorId="32AA5F02" wp14:editId="4D0BACF0">
            <wp:extent cx="1438275" cy="723900"/>
            <wp:effectExtent l="19050" t="0" r="9525" b="0"/>
            <wp:docPr id="1" name="图片 1" descr="G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GB"/>
                    <pic:cNvPicPr>
                      <a:picLocks noChangeAspect="1" noChangeArrowheads="1"/>
                    </pic:cNvPicPr>
                  </pic:nvPicPr>
                  <pic:blipFill>
                    <a:blip r:embed="rId9" cstate="print"/>
                    <a:srcRect/>
                    <a:stretch>
                      <a:fillRect/>
                    </a:stretch>
                  </pic:blipFill>
                  <pic:spPr>
                    <a:xfrm>
                      <a:off x="0" y="0"/>
                      <a:ext cx="1438275" cy="723900"/>
                    </a:xfrm>
                    <a:prstGeom prst="rect">
                      <a:avLst/>
                    </a:prstGeom>
                    <a:noFill/>
                    <a:ln w="9525">
                      <a:noFill/>
                      <a:miter lim="800000"/>
                      <a:headEnd/>
                      <a:tailEnd/>
                    </a:ln>
                  </pic:spPr>
                </pic:pic>
              </a:graphicData>
            </a:graphic>
          </wp:inline>
        </w:drawing>
      </w:r>
    </w:p>
    <w:p w14:paraId="5CE6B6B1" w14:textId="77777777" w:rsidR="00143F74" w:rsidRDefault="00000000">
      <w:pPr>
        <w:pStyle w:val="afffffff3"/>
        <w:framePr w:wrap="around"/>
        <w:rPr>
          <w:color w:val="000000" w:themeColor="text1"/>
        </w:rPr>
      </w:pPr>
      <w:r>
        <w:rPr>
          <w:rFonts w:hint="eastAsia"/>
          <w:color w:val="000000" w:themeColor="text1"/>
        </w:rPr>
        <w:t>中华人民共和国国家标准</w:t>
      </w:r>
    </w:p>
    <w:p w14:paraId="19FB9B84" w14:textId="77777777" w:rsidR="00143F74" w:rsidRDefault="00000000">
      <w:pPr>
        <w:pStyle w:val="26"/>
        <w:framePr w:wrap="around"/>
        <w:wordWrap w:val="0"/>
        <w:rPr>
          <w:color w:val="000000" w:themeColor="text1"/>
        </w:rPr>
      </w:pPr>
      <w:r>
        <w:rPr>
          <w:rFonts w:ascii="Times New Roman"/>
          <w:color w:val="000000" w:themeColor="text1"/>
        </w:rPr>
        <w:t xml:space="preserve">GB/T </w:t>
      </w:r>
      <w:r>
        <w:rPr>
          <w:color w:val="000000" w:themeColor="text1"/>
        </w:rPr>
        <w:t>31722</w:t>
      </w:r>
      <w:r>
        <w:rPr>
          <w:color w:val="000000" w:themeColor="text1"/>
        </w:rPr>
        <w:t>—</w:t>
      </w:r>
      <w:r>
        <w:rPr>
          <w:rFonts w:hint="eastAsia"/>
          <w:color w:val="000000" w:themeColor="text1"/>
        </w:rPr>
        <w:t>XXXX/ISO/IEC 2700</w:t>
      </w:r>
      <w:r>
        <w:rPr>
          <w:color w:val="000000" w:themeColor="text1"/>
        </w:rPr>
        <w:t>5</w:t>
      </w:r>
      <w:r>
        <w:rPr>
          <w:rFonts w:hint="eastAsia"/>
          <w:color w:val="000000" w:themeColor="text1"/>
        </w:rPr>
        <w:t>:2022</w:t>
      </w:r>
    </w:p>
    <w:tbl>
      <w:tblPr>
        <w:tblW w:w="935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9356"/>
      </w:tblGrid>
      <w:tr w:rsidR="00143F74" w14:paraId="15195048" w14:textId="77777777">
        <w:tc>
          <w:tcPr>
            <w:tcW w:w="9356" w:type="dxa"/>
            <w:tcBorders>
              <w:top w:val="nil"/>
              <w:left w:val="nil"/>
              <w:bottom w:val="nil"/>
              <w:right w:val="nil"/>
            </w:tcBorders>
            <w:shd w:val="clear" w:color="auto" w:fill="auto"/>
          </w:tcPr>
          <w:p w14:paraId="6489CA0D" w14:textId="77777777" w:rsidR="00143F74" w:rsidRDefault="00000000">
            <w:pPr>
              <w:pStyle w:val="afffffffc"/>
              <w:framePr w:wrap="around"/>
              <w:wordWrap w:val="0"/>
              <w:rPr>
                <w:color w:val="000000" w:themeColor="text1"/>
              </w:rPr>
            </w:pPr>
            <w:r>
              <w:rPr>
                <w:rFonts w:hint="eastAsia"/>
                <w:color w:val="000000" w:themeColor="text1"/>
              </w:rPr>
              <w:t xml:space="preserve">代替 GB/T </w:t>
            </w:r>
            <w:r>
              <w:rPr>
                <w:color w:val="000000" w:themeColor="text1"/>
              </w:rPr>
              <w:t>31722</w:t>
            </w:r>
            <w:r>
              <w:rPr>
                <w:rFonts w:hint="eastAsia"/>
                <w:color w:val="000000" w:themeColor="text1"/>
              </w:rPr>
              <w:t>-2015</w:t>
            </w:r>
            <w:r>
              <w:rPr>
                <w:noProof/>
                <w:color w:val="000000" w:themeColor="text1"/>
              </w:rPr>
              <mc:AlternateContent>
                <mc:Choice Requires="wps">
                  <w:drawing>
                    <wp:anchor distT="0" distB="0" distL="114300" distR="114300" simplePos="0" relativeHeight="251663360" behindDoc="1" locked="0" layoutInCell="1" allowOverlap="1" wp14:anchorId="53F64B87" wp14:editId="2ABC59CE">
                      <wp:simplePos x="0" y="0"/>
                      <wp:positionH relativeFrom="column">
                        <wp:posOffset>4734560</wp:posOffset>
                      </wp:positionH>
                      <wp:positionV relativeFrom="paragraph">
                        <wp:posOffset>34290</wp:posOffset>
                      </wp:positionV>
                      <wp:extent cx="1143000" cy="228600"/>
                      <wp:effectExtent l="0" t="0" r="3175" b="0"/>
                      <wp:wrapNone/>
                      <wp:docPr id="10" name="DT"/>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0" cy="228600"/>
                              </a:xfrm>
                              <a:prstGeom prst="rect">
                                <a:avLst/>
                              </a:prstGeom>
                              <a:solidFill>
                                <a:srgbClr val="FFFFFF"/>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rect id="DT" o:spid="_x0000_s1026" o:spt="1" style="position:absolute;left:0pt;margin-left:372.8pt;margin-top:2.7pt;height:18pt;width:90pt;z-index:-251653120;mso-width-relative:page;mso-height-relative:page;" fillcolor="#FFFFFF" filled="t" stroked="f" coordsize="21600,21600" o:gfxdata="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">
                      <v:fill on="t" focussize="0,0"/>
                      <v:stroke on="f"/>
                      <v:imagedata o:title=""/>
                      <o:lock v:ext="edit" aspectratio="f"/>
                    </v:rect>
                  </w:pict>
                </mc:Fallback>
              </mc:AlternateContent>
            </w:r>
          </w:p>
        </w:tc>
      </w:tr>
    </w:tbl>
    <w:p w14:paraId="0729A1CB" w14:textId="77777777" w:rsidR="00143F74" w:rsidRDefault="00143F74">
      <w:pPr>
        <w:pStyle w:val="26"/>
        <w:framePr w:wrap="around"/>
        <w:rPr>
          <w:color w:val="000000" w:themeColor="text1"/>
        </w:rPr>
      </w:pPr>
    </w:p>
    <w:p w14:paraId="63308EBC" w14:textId="77777777" w:rsidR="00143F74" w:rsidRDefault="00143F74">
      <w:pPr>
        <w:pStyle w:val="26"/>
        <w:framePr w:wrap="around"/>
        <w:rPr>
          <w:color w:val="000000" w:themeColor="text1"/>
        </w:rPr>
      </w:pPr>
    </w:p>
    <w:p w14:paraId="58E09FA8" w14:textId="77777777" w:rsidR="00143F74" w:rsidRDefault="00000000">
      <w:pPr>
        <w:pStyle w:val="afffffffd"/>
        <w:framePr w:wrap="around"/>
        <w:rPr>
          <w:color w:val="000000" w:themeColor="text1"/>
        </w:rPr>
      </w:pPr>
      <w:r>
        <w:rPr>
          <w:rFonts w:hint="eastAsia"/>
          <w:color w:val="000000" w:themeColor="text1"/>
        </w:rPr>
        <w:t>信息安全技术</w:t>
      </w:r>
      <w:r>
        <w:rPr>
          <w:color w:val="000000" w:themeColor="text1"/>
          <w:lang w:val="fr-FR"/>
        </w:rPr>
        <w:t xml:space="preserve"> </w:t>
      </w:r>
      <w:r>
        <w:rPr>
          <w:rFonts w:hint="eastAsia"/>
          <w:color w:val="000000" w:themeColor="text1"/>
        </w:rPr>
        <w:t>信息安全风险管理指导</w:t>
      </w:r>
    </w:p>
    <w:p w14:paraId="3C59D64F" w14:textId="77777777" w:rsidR="00143F74" w:rsidRDefault="00000000">
      <w:pPr>
        <w:pStyle w:val="afffffffe"/>
        <w:framePr w:wrap="around"/>
        <w:rPr>
          <w:color w:val="000000" w:themeColor="text1"/>
        </w:rPr>
      </w:pPr>
      <w:r>
        <w:rPr>
          <w:color w:val="000000" w:themeColor="text1"/>
        </w:rPr>
        <w:t>Information security</w:t>
      </w:r>
      <w:r>
        <w:rPr>
          <w:rFonts w:hint="eastAsia"/>
          <w:color w:val="000000" w:themeColor="text1"/>
        </w:rPr>
        <w:t xml:space="preserve"> technology</w:t>
      </w:r>
      <w:r>
        <w:rPr>
          <w:color w:val="000000" w:themeColor="text1"/>
        </w:rPr>
        <w:t>—Guidance on managing information security risks</w:t>
      </w:r>
    </w:p>
    <w:p w14:paraId="5D7F6C37" w14:textId="27C2D09D" w:rsidR="00143F74" w:rsidRDefault="00000000" w:rsidP="00DA03EA">
      <w:pPr>
        <w:pStyle w:val="affffffff"/>
        <w:framePr w:wrap="around"/>
        <w:rPr>
          <w:color w:val="000000" w:themeColor="text1"/>
        </w:rPr>
      </w:pPr>
      <w:r>
        <w:rPr>
          <w:rFonts w:eastAsia="黑体" w:hint="eastAsia"/>
          <w:color w:val="000000" w:themeColor="text1"/>
        </w:rPr>
        <w:t>（</w:t>
      </w:r>
      <w:r>
        <w:rPr>
          <w:rFonts w:eastAsia="黑体"/>
          <w:color w:val="000000" w:themeColor="text1"/>
        </w:rPr>
        <w:t>ISO/IEC 27005</w:t>
      </w:r>
      <w:r>
        <w:rPr>
          <w:rFonts w:eastAsia="黑体" w:hint="eastAsia"/>
          <w:color w:val="000000" w:themeColor="text1"/>
        </w:rPr>
        <w:t>:</w:t>
      </w:r>
      <w:r>
        <w:rPr>
          <w:rFonts w:eastAsia="黑体"/>
          <w:color w:val="000000" w:themeColor="text1"/>
        </w:rPr>
        <w:t>2022</w:t>
      </w:r>
      <w:r>
        <w:rPr>
          <w:rFonts w:eastAsia="黑体"/>
          <w:color w:val="000000" w:themeColor="text1"/>
        </w:rPr>
        <w:t>，</w:t>
      </w:r>
      <w:r w:rsidR="00DA03EA" w:rsidRPr="00DA03EA">
        <w:rPr>
          <w:rFonts w:eastAsia="黑体"/>
          <w:color w:val="000000" w:themeColor="text1"/>
        </w:rPr>
        <w:t xml:space="preserve">Information security, cybersecurity and privacy protection </w:t>
      </w:r>
      <w:r w:rsidR="00DA03EA" w:rsidRPr="00DA03EA">
        <w:rPr>
          <w:rFonts w:eastAsia="黑体"/>
          <w:color w:val="000000" w:themeColor="text1"/>
        </w:rPr>
        <w:t>—</w:t>
      </w:r>
      <w:r w:rsidR="00DA03EA" w:rsidRPr="00DA03EA">
        <w:rPr>
          <w:rFonts w:eastAsia="黑体"/>
          <w:color w:val="000000" w:themeColor="text1"/>
        </w:rPr>
        <w:t xml:space="preserve"> Guidance on managing information security risks</w:t>
      </w:r>
      <w:r w:rsidR="00B033B4">
        <w:rPr>
          <w:rFonts w:eastAsia="黑体" w:hint="eastAsia"/>
          <w:color w:val="000000" w:themeColor="text1"/>
        </w:rPr>
        <w:t>，</w:t>
      </w:r>
      <w:r>
        <w:rPr>
          <w:rFonts w:eastAsia="黑体"/>
          <w:color w:val="000000" w:themeColor="text1"/>
        </w:rPr>
        <w:t>IDT</w:t>
      </w:r>
      <w:r>
        <w:rPr>
          <w:rFonts w:eastAsia="黑体"/>
          <w:color w:val="000000" w:themeColor="text1"/>
        </w:rPr>
        <w:t>）</w:t>
      </w:r>
    </w:p>
    <w:tbl>
      <w:tblPr>
        <w:tblW w:w="985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9855"/>
      </w:tblGrid>
      <w:tr w:rsidR="00143F74" w14:paraId="23ED669E" w14:textId="77777777">
        <w:tc>
          <w:tcPr>
            <w:tcW w:w="9855" w:type="dxa"/>
            <w:tcBorders>
              <w:top w:val="nil"/>
              <w:left w:val="nil"/>
              <w:bottom w:val="nil"/>
              <w:right w:val="nil"/>
            </w:tcBorders>
            <w:shd w:val="clear" w:color="auto" w:fill="auto"/>
          </w:tcPr>
          <w:p w14:paraId="7C6759CF" w14:textId="77777777" w:rsidR="00143F74" w:rsidRDefault="00000000">
            <w:pPr>
              <w:pStyle w:val="affffffff0"/>
              <w:framePr w:wrap="around"/>
              <w:rPr>
                <w:color w:val="000000" w:themeColor="text1"/>
              </w:rPr>
            </w:pPr>
            <w:r>
              <w:rPr>
                <w:noProof/>
                <w:color w:val="000000" w:themeColor="text1"/>
              </w:rPr>
              <mc:AlternateContent>
                <mc:Choice Requires="wps">
                  <w:drawing>
                    <wp:anchor distT="0" distB="0" distL="114300" distR="114300" simplePos="0" relativeHeight="251665408" behindDoc="1" locked="1" layoutInCell="1" allowOverlap="1" wp14:anchorId="16CDEC8F" wp14:editId="74F8F0AE">
                      <wp:simplePos x="0" y="0"/>
                      <wp:positionH relativeFrom="column">
                        <wp:posOffset>2200910</wp:posOffset>
                      </wp:positionH>
                      <wp:positionV relativeFrom="paragraph">
                        <wp:posOffset>573405</wp:posOffset>
                      </wp:positionV>
                      <wp:extent cx="1905000" cy="254000"/>
                      <wp:effectExtent l="0" t="0" r="3175" b="3175"/>
                      <wp:wrapNone/>
                      <wp:docPr id="9" name="RQ"/>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05000" cy="254000"/>
                              </a:xfrm>
                              <a:prstGeom prst="rect">
                                <a:avLst/>
                              </a:prstGeom>
                              <a:solidFill>
                                <a:srgbClr val="FFFFFF"/>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rect id="RQ" o:spid="_x0000_s1026" o:spt="1" style="position:absolute;left:0pt;margin-left:173.3pt;margin-top:45.15pt;height:20pt;width:150pt;z-index:-251651072;mso-width-relative:page;mso-height-relative:page;" fillcolor="#FFFFFF" filled="t" stroked="f" coordsize="21600,21600" o:gfxdata="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">
                      <v:fill on="t" focussize="0,0"/>
                      <v:stroke on="f"/>
                      <v:imagedata o:title=""/>
                      <o:lock v:ext="edit" aspectratio="f"/>
                      <w10:anchorlock/>
                    </v:rect>
                  </w:pict>
                </mc:Fallback>
              </mc:AlternateContent>
            </w:r>
            <w:r>
              <w:rPr>
                <w:noProof/>
                <w:color w:val="000000" w:themeColor="text1"/>
              </w:rPr>
              <mc:AlternateContent>
                <mc:Choice Requires="wps">
                  <w:drawing>
                    <wp:anchor distT="0" distB="0" distL="114300" distR="114300" simplePos="0" relativeHeight="251664384" behindDoc="1" locked="0" layoutInCell="1" allowOverlap="1" wp14:anchorId="0D362F09" wp14:editId="72B72E6E">
                      <wp:simplePos x="0" y="0"/>
                      <wp:positionH relativeFrom="column">
                        <wp:posOffset>2454910</wp:posOffset>
                      </wp:positionH>
                      <wp:positionV relativeFrom="paragraph">
                        <wp:posOffset>255905</wp:posOffset>
                      </wp:positionV>
                      <wp:extent cx="1270000" cy="304800"/>
                      <wp:effectExtent l="3175" t="0" r="3175" b="3175"/>
                      <wp:wrapNone/>
                      <wp:docPr id="8" name="LB"/>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70000" cy="304800"/>
                              </a:xfrm>
                              <a:prstGeom prst="rect">
                                <a:avLst/>
                              </a:prstGeom>
                              <a:solidFill>
                                <a:srgbClr val="FFFFFF"/>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rect id="LB" o:spid="_x0000_s1026" o:spt="1" style="position:absolute;left:0pt;margin-left:193.3pt;margin-top:20.15pt;height:24pt;width:100pt;z-index:-251652096;mso-width-relative:page;mso-height-relative:page;" fillcolor="#FFFFFF" filled="t" stroked="f" coordsize="21600,21600" o:gfxdata="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">
                      <v:fill on="t" focussize="0,0"/>
                      <v:stroke on="f"/>
                      <v:imagedata o:title=""/>
                      <o:lock v:ext="edit" aspectratio="f"/>
                    </v:rect>
                  </w:pict>
                </mc:Fallback>
              </mc:AlternateContent>
            </w:r>
            <w:r>
              <w:rPr>
                <w:rFonts w:hint="eastAsia"/>
                <w:color w:val="000000" w:themeColor="text1"/>
              </w:rPr>
              <w:t>(征求意见稿)</w:t>
            </w:r>
          </w:p>
        </w:tc>
      </w:tr>
      <w:tr w:rsidR="00143F74" w14:paraId="45795C72" w14:textId="77777777">
        <w:tc>
          <w:tcPr>
            <w:tcW w:w="9855" w:type="dxa"/>
            <w:tcBorders>
              <w:top w:val="nil"/>
              <w:left w:val="nil"/>
              <w:bottom w:val="nil"/>
              <w:right w:val="nil"/>
            </w:tcBorders>
            <w:shd w:val="clear" w:color="auto" w:fill="auto"/>
          </w:tcPr>
          <w:p w14:paraId="65867E28" w14:textId="2F7CD642" w:rsidR="00143F74" w:rsidRDefault="00000000">
            <w:pPr>
              <w:pStyle w:val="affffffff1"/>
              <w:framePr w:wrap="around"/>
              <w:rPr>
                <w:color w:val="000000" w:themeColor="text1"/>
              </w:rPr>
            </w:pPr>
            <w:r>
              <w:rPr>
                <w:rFonts w:hint="eastAsia"/>
                <w:color w:val="000000" w:themeColor="text1"/>
              </w:rPr>
              <w:t>（本稿完成日期：2023/</w:t>
            </w:r>
            <w:r w:rsidR="005931C8">
              <w:rPr>
                <w:rFonts w:hint="eastAsia"/>
                <w:color w:val="000000" w:themeColor="text1"/>
              </w:rPr>
              <w:t>1</w:t>
            </w:r>
            <w:r w:rsidR="005931C8">
              <w:rPr>
                <w:color w:val="000000" w:themeColor="text1"/>
              </w:rPr>
              <w:t>2</w:t>
            </w:r>
            <w:r>
              <w:rPr>
                <w:rFonts w:hint="eastAsia"/>
                <w:color w:val="000000" w:themeColor="text1"/>
              </w:rPr>
              <w:t>/</w:t>
            </w:r>
            <w:r w:rsidR="005931C8">
              <w:rPr>
                <w:color w:val="000000" w:themeColor="text1"/>
              </w:rPr>
              <w:t>1</w:t>
            </w:r>
            <w:r w:rsidR="005931C8">
              <w:rPr>
                <w:rFonts w:hint="eastAsia"/>
                <w:color w:val="000000" w:themeColor="text1"/>
              </w:rPr>
              <w:t>2</w:t>
            </w:r>
            <w:r>
              <w:rPr>
                <w:rFonts w:hint="eastAsia"/>
                <w:color w:val="000000" w:themeColor="text1"/>
              </w:rPr>
              <w:t>）</w:t>
            </w:r>
          </w:p>
          <w:p w14:paraId="73A2BEA9" w14:textId="77777777" w:rsidR="00143F74" w:rsidRDefault="00143F74">
            <w:pPr>
              <w:pStyle w:val="affffffff1"/>
              <w:framePr w:wrap="around"/>
              <w:rPr>
                <w:color w:val="000000" w:themeColor="text1"/>
              </w:rPr>
            </w:pPr>
          </w:p>
        </w:tc>
      </w:tr>
    </w:tbl>
    <w:p w14:paraId="5BDC4F6A" w14:textId="77777777" w:rsidR="00143F74" w:rsidRDefault="00000000">
      <w:pPr>
        <w:pStyle w:val="afffffffffe"/>
        <w:framePr w:wrap="around" w:hAnchor="page" w:x="1561" w:y="14086"/>
        <w:rPr>
          <w:color w:val="000000" w:themeColor="text1"/>
        </w:rPr>
      </w:pPr>
      <w:r>
        <w:rPr>
          <w:rFonts w:ascii="黑体"/>
          <w:color w:val="000000" w:themeColor="text1"/>
        </w:rPr>
        <w:fldChar w:fldCharType="begin">
          <w:ffData>
            <w:name w:val="FY"/>
            <w:enabled/>
            <w:calcOnExit w:val="0"/>
            <w:entryMacro w:val="ShowHelp8"/>
            <w:textInput>
              <w:default w:val="XXXX"/>
              <w:maxLength w:val="4"/>
            </w:textInput>
          </w:ffData>
        </w:fldChar>
      </w:r>
      <w:bookmarkStart w:id="2" w:name="FY"/>
      <w:r>
        <w:rPr>
          <w:rFonts w:ascii="黑体"/>
          <w:color w:val="000000" w:themeColor="text1"/>
        </w:rPr>
        <w:instrText xml:space="preserve"> FORMTEXT </w:instrText>
      </w:r>
      <w:r>
        <w:rPr>
          <w:rFonts w:ascii="黑体"/>
          <w:color w:val="000000" w:themeColor="text1"/>
        </w:rPr>
      </w:r>
      <w:r>
        <w:rPr>
          <w:rFonts w:ascii="黑体"/>
          <w:color w:val="000000" w:themeColor="text1"/>
        </w:rPr>
        <w:fldChar w:fldCharType="separate"/>
      </w:r>
      <w:r>
        <w:rPr>
          <w:rFonts w:ascii="黑体"/>
          <w:color w:val="000000" w:themeColor="text1"/>
        </w:rPr>
        <w:t>XXXX</w:t>
      </w:r>
      <w:r>
        <w:rPr>
          <w:rFonts w:ascii="黑体"/>
          <w:color w:val="000000" w:themeColor="text1"/>
        </w:rPr>
        <w:fldChar w:fldCharType="end"/>
      </w:r>
      <w:bookmarkEnd w:id="2"/>
      <w:r>
        <w:rPr>
          <w:color w:val="000000" w:themeColor="text1"/>
        </w:rPr>
        <w:t xml:space="preserve"> </w:t>
      </w:r>
      <w:r>
        <w:rPr>
          <w:rFonts w:ascii="黑体"/>
          <w:color w:val="000000" w:themeColor="text1"/>
        </w:rPr>
        <w:t>-</w:t>
      </w:r>
      <w:r>
        <w:rPr>
          <w:color w:val="000000" w:themeColor="text1"/>
        </w:rPr>
        <w:t xml:space="preserve"> </w:t>
      </w:r>
      <w:r>
        <w:rPr>
          <w:rFonts w:ascii="黑体"/>
          <w:color w:val="000000" w:themeColor="text1"/>
        </w:rPr>
        <w:fldChar w:fldCharType="begin">
          <w:ffData>
            <w:name w:val="FM"/>
            <w:enabled/>
            <w:calcOnExit w:val="0"/>
            <w:entryMacro w:val="ShowHelp8"/>
            <w:textInput>
              <w:default w:val="XX"/>
              <w:maxLength w:val="2"/>
            </w:textInput>
          </w:ffData>
        </w:fldChar>
      </w:r>
      <w:bookmarkStart w:id="3" w:name="FM"/>
      <w:r>
        <w:rPr>
          <w:rFonts w:ascii="黑体"/>
          <w:color w:val="000000" w:themeColor="text1"/>
        </w:rPr>
        <w:instrText xml:space="preserve"> FORMTEXT </w:instrText>
      </w:r>
      <w:r>
        <w:rPr>
          <w:rFonts w:ascii="黑体"/>
          <w:color w:val="000000" w:themeColor="text1"/>
        </w:rPr>
      </w:r>
      <w:r>
        <w:rPr>
          <w:rFonts w:ascii="黑体"/>
          <w:color w:val="000000" w:themeColor="text1"/>
        </w:rPr>
        <w:fldChar w:fldCharType="separate"/>
      </w:r>
      <w:r>
        <w:rPr>
          <w:rFonts w:ascii="黑体"/>
          <w:color w:val="000000" w:themeColor="text1"/>
        </w:rPr>
        <w:t>XX</w:t>
      </w:r>
      <w:r>
        <w:rPr>
          <w:rFonts w:ascii="黑体"/>
          <w:color w:val="000000" w:themeColor="text1"/>
        </w:rPr>
        <w:fldChar w:fldCharType="end"/>
      </w:r>
      <w:bookmarkEnd w:id="3"/>
      <w:r>
        <w:rPr>
          <w:color w:val="000000" w:themeColor="text1"/>
        </w:rPr>
        <w:t xml:space="preserve"> </w:t>
      </w:r>
      <w:r>
        <w:rPr>
          <w:rFonts w:ascii="黑体"/>
          <w:color w:val="000000" w:themeColor="text1"/>
        </w:rPr>
        <w:t>-</w:t>
      </w:r>
      <w:r>
        <w:rPr>
          <w:color w:val="000000" w:themeColor="text1"/>
        </w:rPr>
        <w:t xml:space="preserve"> </w:t>
      </w:r>
      <w:r>
        <w:rPr>
          <w:rFonts w:ascii="黑体"/>
          <w:color w:val="000000" w:themeColor="text1"/>
        </w:rPr>
        <w:fldChar w:fldCharType="begin">
          <w:ffData>
            <w:name w:val="FD"/>
            <w:enabled/>
            <w:calcOnExit w:val="0"/>
            <w:entryMacro w:val="ShowHelp8"/>
            <w:textInput>
              <w:default w:val="XX"/>
              <w:maxLength w:val="2"/>
            </w:textInput>
          </w:ffData>
        </w:fldChar>
      </w:r>
      <w:bookmarkStart w:id="4" w:name="FD"/>
      <w:r>
        <w:rPr>
          <w:rFonts w:ascii="黑体"/>
          <w:color w:val="000000" w:themeColor="text1"/>
        </w:rPr>
        <w:instrText xml:space="preserve"> FORMTEXT </w:instrText>
      </w:r>
      <w:r>
        <w:rPr>
          <w:rFonts w:ascii="黑体"/>
          <w:color w:val="000000" w:themeColor="text1"/>
        </w:rPr>
      </w:r>
      <w:r>
        <w:rPr>
          <w:rFonts w:ascii="黑体"/>
          <w:color w:val="000000" w:themeColor="text1"/>
        </w:rPr>
        <w:fldChar w:fldCharType="separate"/>
      </w:r>
      <w:r>
        <w:rPr>
          <w:rFonts w:ascii="黑体"/>
          <w:color w:val="000000" w:themeColor="text1"/>
        </w:rPr>
        <w:t>XX</w:t>
      </w:r>
      <w:r>
        <w:rPr>
          <w:rFonts w:ascii="黑体"/>
          <w:color w:val="000000" w:themeColor="text1"/>
        </w:rPr>
        <w:fldChar w:fldCharType="end"/>
      </w:r>
      <w:bookmarkEnd w:id="4"/>
      <w:r>
        <w:rPr>
          <w:rFonts w:hint="eastAsia"/>
          <w:color w:val="000000" w:themeColor="text1"/>
        </w:rPr>
        <w:t>发布</w:t>
      </w:r>
      <w:r>
        <w:rPr>
          <w:noProof/>
          <w:color w:val="000000" w:themeColor="text1"/>
        </w:rPr>
        <mc:AlternateContent>
          <mc:Choice Requires="wps">
            <w:drawing>
              <wp:anchor distT="0" distB="0" distL="114300" distR="114300" simplePos="0" relativeHeight="251661312" behindDoc="0" locked="1" layoutInCell="1" allowOverlap="1" wp14:anchorId="787D1AB5" wp14:editId="72768F8E">
                <wp:simplePos x="0" y="0"/>
                <wp:positionH relativeFrom="column">
                  <wp:posOffset>-635</wp:posOffset>
                </wp:positionH>
                <wp:positionV relativeFrom="page">
                  <wp:posOffset>9251950</wp:posOffset>
                </wp:positionV>
                <wp:extent cx="6120130" cy="0"/>
                <wp:effectExtent l="8890" t="12700" r="5080" b="6350"/>
                <wp:wrapNone/>
                <wp:docPr id="7" name="Line 1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20130" cy="0"/>
                        </a:xfrm>
                        <a:prstGeom prst="line">
                          <a:avLst/>
                        </a:prstGeom>
                        <a:noFill/>
                        <a:ln w="9525">
                          <a:solidFill>
                            <a:srgbClr val="000000"/>
                          </a:solidFill>
                          <a:round/>
                        </a:ln>
                      </wps:spPr>
                      <wps:bodyPr/>
                    </wps:wsp>
                  </a:graphicData>
                </a:graphic>
              </wp:anchor>
            </w:drawing>
          </mc:Choice>
          <mc:Fallback xmlns:wpsCustomData="http://www.wps.cn/officeDocument/2013/wpsCustomData">
            <w:pict>
              <v:line id="Line 10" o:spid="_x0000_s1026" o:spt="20" style="position:absolute;left:0pt;margin-left:-0.05pt;margin-top:728.5pt;height:0pt;width:481.9pt;mso-position-vertical-relative:page;z-index:251661312;mso-width-relative:page;mso-height-relative:page;" filled="f" stroked="t" coordsize="21600,21600" o:gfxdata="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">
                <v:fill on="f" focussize="0,0"/>
                <v:stroke color="#000000" joinstyle="round"/>
                <v:imagedata o:title=""/>
                <o:lock v:ext="edit" aspectratio="f"/>
                <w10:anchorlock/>
              </v:line>
            </w:pict>
          </mc:Fallback>
        </mc:AlternateContent>
      </w:r>
    </w:p>
    <w:p w14:paraId="2DDF72B8" w14:textId="77777777" w:rsidR="00143F74" w:rsidRDefault="00000000">
      <w:pPr>
        <w:pStyle w:val="affffffffff"/>
        <w:framePr w:wrap="around"/>
        <w:ind w:right="1120"/>
        <w:jc w:val="center"/>
        <w:rPr>
          <w:color w:val="000000" w:themeColor="text1"/>
        </w:rPr>
      </w:pPr>
      <w:r>
        <w:rPr>
          <w:rFonts w:ascii="黑体"/>
          <w:color w:val="000000" w:themeColor="text1"/>
        </w:rPr>
        <w:fldChar w:fldCharType="begin">
          <w:ffData>
            <w:name w:val="SY"/>
            <w:enabled/>
            <w:calcOnExit w:val="0"/>
            <w:entryMacro w:val="ShowHelp9"/>
            <w:textInput>
              <w:default w:val="XXXX"/>
              <w:maxLength w:val="4"/>
            </w:textInput>
          </w:ffData>
        </w:fldChar>
      </w:r>
      <w:bookmarkStart w:id="5" w:name="SY"/>
      <w:r>
        <w:rPr>
          <w:rFonts w:ascii="黑体"/>
          <w:color w:val="000000" w:themeColor="text1"/>
        </w:rPr>
        <w:instrText xml:space="preserve"> FORMTEXT </w:instrText>
      </w:r>
      <w:r>
        <w:rPr>
          <w:rFonts w:ascii="黑体"/>
          <w:color w:val="000000" w:themeColor="text1"/>
        </w:rPr>
      </w:r>
      <w:r>
        <w:rPr>
          <w:rFonts w:ascii="黑体"/>
          <w:color w:val="000000" w:themeColor="text1"/>
        </w:rPr>
        <w:fldChar w:fldCharType="separate"/>
      </w:r>
      <w:r>
        <w:rPr>
          <w:rFonts w:ascii="黑体"/>
          <w:color w:val="000000" w:themeColor="text1"/>
        </w:rPr>
        <w:t>XXXX</w:t>
      </w:r>
      <w:r>
        <w:rPr>
          <w:rFonts w:ascii="黑体"/>
          <w:color w:val="000000" w:themeColor="text1"/>
        </w:rPr>
        <w:fldChar w:fldCharType="end"/>
      </w:r>
      <w:bookmarkEnd w:id="5"/>
      <w:r>
        <w:rPr>
          <w:color w:val="000000" w:themeColor="text1"/>
        </w:rPr>
        <w:t xml:space="preserve"> </w:t>
      </w:r>
      <w:r>
        <w:rPr>
          <w:rFonts w:ascii="黑体"/>
          <w:color w:val="000000" w:themeColor="text1"/>
        </w:rPr>
        <w:t>-</w:t>
      </w:r>
      <w:r>
        <w:rPr>
          <w:color w:val="000000" w:themeColor="text1"/>
        </w:rPr>
        <w:t xml:space="preserve"> </w:t>
      </w:r>
      <w:r>
        <w:rPr>
          <w:rFonts w:ascii="黑体"/>
          <w:color w:val="000000" w:themeColor="text1"/>
        </w:rPr>
        <w:fldChar w:fldCharType="begin">
          <w:ffData>
            <w:name w:val="SM"/>
            <w:enabled/>
            <w:calcOnExit w:val="0"/>
            <w:entryMacro w:val="ShowHelp9"/>
            <w:textInput>
              <w:default w:val="XX"/>
              <w:maxLength w:val="2"/>
            </w:textInput>
          </w:ffData>
        </w:fldChar>
      </w:r>
      <w:bookmarkStart w:id="6" w:name="SM"/>
      <w:r>
        <w:rPr>
          <w:rFonts w:ascii="黑体"/>
          <w:color w:val="000000" w:themeColor="text1"/>
        </w:rPr>
        <w:instrText xml:space="preserve"> FORMTEXT </w:instrText>
      </w:r>
      <w:r>
        <w:rPr>
          <w:rFonts w:ascii="黑体"/>
          <w:color w:val="000000" w:themeColor="text1"/>
        </w:rPr>
      </w:r>
      <w:r>
        <w:rPr>
          <w:rFonts w:ascii="黑体"/>
          <w:color w:val="000000" w:themeColor="text1"/>
        </w:rPr>
        <w:fldChar w:fldCharType="separate"/>
      </w:r>
      <w:r>
        <w:rPr>
          <w:rFonts w:ascii="黑体"/>
          <w:color w:val="000000" w:themeColor="text1"/>
        </w:rPr>
        <w:t>XX</w:t>
      </w:r>
      <w:r>
        <w:rPr>
          <w:rFonts w:ascii="黑体"/>
          <w:color w:val="000000" w:themeColor="text1"/>
        </w:rPr>
        <w:fldChar w:fldCharType="end"/>
      </w:r>
      <w:bookmarkEnd w:id="6"/>
      <w:r>
        <w:rPr>
          <w:color w:val="000000" w:themeColor="text1"/>
        </w:rPr>
        <w:t xml:space="preserve"> </w:t>
      </w:r>
      <w:r>
        <w:rPr>
          <w:rFonts w:ascii="黑体"/>
          <w:color w:val="000000" w:themeColor="text1"/>
        </w:rPr>
        <w:t>-XX</w:t>
      </w:r>
      <w:r>
        <w:rPr>
          <w:rFonts w:hint="eastAsia"/>
          <w:color w:val="000000" w:themeColor="text1"/>
        </w:rPr>
        <w:t>实施</w:t>
      </w:r>
    </w:p>
    <w:p w14:paraId="7040D52E" w14:textId="77777777" w:rsidR="00143F74" w:rsidRDefault="00000000">
      <w:pPr>
        <w:pStyle w:val="afffffffa"/>
        <w:framePr w:wrap="around"/>
        <w:rPr>
          <w:color w:val="000000" w:themeColor="text1"/>
        </w:rPr>
      </w:pPr>
      <w:r>
        <w:rPr>
          <w:rFonts w:hAnsi="宋体" w:hint="eastAsia"/>
          <w:noProof/>
          <w:color w:val="000000" w:themeColor="text1"/>
          <w:szCs w:val="28"/>
        </w:rPr>
        <w:drawing>
          <wp:anchor distT="0" distB="0" distL="114300" distR="114300" simplePos="0" relativeHeight="251660288" behindDoc="0" locked="0" layoutInCell="1" allowOverlap="1" wp14:anchorId="496E39E4" wp14:editId="24AFAAAF">
            <wp:simplePos x="0" y="0"/>
            <wp:positionH relativeFrom="column">
              <wp:posOffset>1146810</wp:posOffset>
            </wp:positionH>
            <wp:positionV relativeFrom="paragraph">
              <wp:posOffset>116205</wp:posOffset>
            </wp:positionV>
            <wp:extent cx="2869565" cy="546100"/>
            <wp:effectExtent l="0" t="0" r="635" b="0"/>
            <wp:wrapNone/>
            <wp:docPr id="4" name="图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pic:cNvPicPr>
                      <a:picLocks noChangeAspect="1"/>
                    </pic:cNvPicPr>
                  </pic:nvPicPr>
                  <pic:blipFill>
                    <a:blip r:embed="rId10" cstate="print">
                      <a:extLst>
                        <a:ext uri="{28A0092B-C50C-407E-A947-70E740481C1C}">
                          <a14:useLocalDpi xmlns:a14="http://schemas.microsoft.com/office/drawing/2010/main" val="0"/>
                        </a:ext>
                      </a:extLst>
                    </a:blip>
                    <a:stretch>
                      <a:fillRect/>
                    </a:stretch>
                  </pic:blipFill>
                  <pic:spPr>
                    <a:xfrm>
                      <a:off x="0" y="0"/>
                      <a:ext cx="2869565" cy="546100"/>
                    </a:xfrm>
                    <a:prstGeom prst="rect">
                      <a:avLst/>
                    </a:prstGeom>
                  </pic:spPr>
                </pic:pic>
              </a:graphicData>
            </a:graphic>
          </wp:anchor>
        </w:drawing>
      </w:r>
    </w:p>
    <w:p w14:paraId="023F4BD6" w14:textId="77777777" w:rsidR="00143F74" w:rsidRDefault="00000000">
      <w:pPr>
        <w:pStyle w:val="afffffc"/>
        <w:rPr>
          <w:color w:val="000000" w:themeColor="text1"/>
        </w:rPr>
        <w:sectPr w:rsidR="00143F74">
          <w:headerReference w:type="even" r:id="rId11"/>
          <w:footerReference w:type="even" r:id="rId12"/>
          <w:pgSz w:w="11906" w:h="16838"/>
          <w:pgMar w:top="567" w:right="850" w:bottom="1134" w:left="1418" w:header="0" w:footer="0" w:gutter="0"/>
          <w:pgNumType w:start="1"/>
          <w:cols w:space="425"/>
          <w:docGrid w:type="lines" w:linePitch="312"/>
        </w:sectPr>
      </w:pPr>
      <w:r>
        <w:rPr>
          <w:noProof/>
          <w:color w:val="000000" w:themeColor="text1"/>
        </w:rPr>
        <mc:AlternateContent>
          <mc:Choice Requires="wps">
            <w:drawing>
              <wp:anchor distT="0" distB="0" distL="114300" distR="114300" simplePos="0" relativeHeight="251666432" behindDoc="0" locked="0" layoutInCell="1" allowOverlap="1" wp14:anchorId="0233C0AA" wp14:editId="1672D901">
                <wp:simplePos x="0" y="0"/>
                <wp:positionH relativeFrom="column">
                  <wp:posOffset>38100</wp:posOffset>
                </wp:positionH>
                <wp:positionV relativeFrom="paragraph">
                  <wp:posOffset>8877300</wp:posOffset>
                </wp:positionV>
                <wp:extent cx="6120130" cy="0"/>
                <wp:effectExtent l="0" t="0" r="33020" b="19050"/>
                <wp:wrapNone/>
                <wp:docPr id="5" name="Line 1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20130" cy="0"/>
                        </a:xfrm>
                        <a:prstGeom prst="line">
                          <a:avLst/>
                        </a:prstGeom>
                        <a:noFill/>
                        <a:ln w="9525">
                          <a:solidFill>
                            <a:srgbClr val="000000"/>
                          </a:solidFill>
                          <a:round/>
                        </a:ln>
                      </wps:spPr>
                      <wps:bodyPr/>
                    </wps:wsp>
                  </a:graphicData>
                </a:graphic>
              </wp:anchor>
            </w:drawing>
          </mc:Choice>
          <mc:Fallback xmlns:wpsCustomData="http://www.wps.cn/officeDocument/2013/wpsCustomData">
            <w:pict>
              <v:line id="Line 11" o:spid="_x0000_s1026" o:spt="20" style="position:absolute;left:0pt;margin-left:3pt;margin-top:699pt;height:0pt;width:481.9pt;z-index:251666432;mso-width-relative:page;mso-height-relative:page;" filled="f" stroked="t" coordsize="21600,21600" o:gfxdata="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">
                <v:fill on="f" focussize="0,0"/>
                <v:stroke color="#000000" joinstyle="round"/>
                <v:imagedata o:title=""/>
                <o:lock v:ext="edit" aspectratio="f"/>
              </v:line>
            </w:pict>
          </mc:Fallback>
        </mc:AlternateContent>
      </w:r>
      <w:r>
        <w:rPr>
          <w:noProof/>
          <w:color w:val="000000" w:themeColor="text1"/>
        </w:rPr>
        <mc:AlternateContent>
          <mc:Choice Requires="wps">
            <w:drawing>
              <wp:anchor distT="0" distB="0" distL="114300" distR="114300" simplePos="0" relativeHeight="251662336" behindDoc="0" locked="0" layoutInCell="1" allowOverlap="1" wp14:anchorId="4EFBCB63" wp14:editId="2CB68582">
                <wp:simplePos x="0" y="0"/>
                <wp:positionH relativeFrom="column">
                  <wp:posOffset>-635</wp:posOffset>
                </wp:positionH>
                <wp:positionV relativeFrom="paragraph">
                  <wp:posOffset>2339975</wp:posOffset>
                </wp:positionV>
                <wp:extent cx="6120130" cy="0"/>
                <wp:effectExtent l="13970" t="13970" r="9525" b="5080"/>
                <wp:wrapNone/>
                <wp:docPr id="6" name="Line 1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20130" cy="0"/>
                        </a:xfrm>
                        <a:prstGeom prst="line">
                          <a:avLst/>
                        </a:prstGeom>
                        <a:noFill/>
                        <a:ln w="9525">
                          <a:solidFill>
                            <a:srgbClr val="000000"/>
                          </a:solidFill>
                          <a:round/>
                        </a:ln>
                      </wps:spPr>
                      <wps:bodyPr/>
                    </wps:wsp>
                  </a:graphicData>
                </a:graphic>
              </wp:anchor>
            </w:drawing>
          </mc:Choice>
          <mc:Fallback xmlns:wpsCustomData="http://www.wps.cn/officeDocument/2013/wpsCustomData">
            <w:pict>
              <v:line id="Line 11" o:spid="_x0000_s1026" o:spt="20" style="position:absolute;left:0pt;margin-left:-0.05pt;margin-top:184.25pt;height:0pt;width:481.9pt;z-index:251662336;mso-width-relative:page;mso-height-relative:page;" filled="f" stroked="t" coordsize="21600,21600" o:gfxdata="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">
                <v:fill on="f" focussize="0,0"/>
                <v:stroke color="#000000" joinstyle="round"/>
                <v:imagedata o:title=""/>
                <o:lock v:ext="edit" aspectratio="f"/>
              </v:line>
            </w:pict>
          </mc:Fallback>
        </mc:AlternateContent>
      </w:r>
    </w:p>
    <w:p w14:paraId="514D099D" w14:textId="77777777" w:rsidR="00143F74" w:rsidRDefault="00000000">
      <w:pPr>
        <w:pStyle w:val="affffffe"/>
      </w:pPr>
      <w:bookmarkStart w:id="7" w:name="_Toc153291921"/>
      <w:r>
        <w:rPr>
          <w:rFonts w:hint="eastAsia"/>
        </w:rPr>
        <w:lastRenderedPageBreak/>
        <w:t>目</w:t>
      </w:r>
      <w:bookmarkStart w:id="8" w:name="BKML"/>
      <w:r>
        <w:rPr>
          <w:rFonts w:hAnsi="黑体"/>
        </w:rPr>
        <w:t>  </w:t>
      </w:r>
      <w:r>
        <w:rPr>
          <w:rFonts w:hint="eastAsia"/>
        </w:rPr>
        <w:t>次</w:t>
      </w:r>
      <w:bookmarkEnd w:id="7"/>
      <w:bookmarkEnd w:id="8"/>
    </w:p>
    <w:sdt>
      <w:sdtPr>
        <w:rPr>
          <w:rFonts w:ascii="宋体" w:hAnsi="宋体"/>
        </w:rPr>
        <w:id w:val="147466468"/>
        <w15:color w:val="DBDBDB"/>
        <w:docPartObj>
          <w:docPartGallery w:val="Table of Contents"/>
          <w:docPartUnique/>
        </w:docPartObj>
      </w:sdtPr>
      <w:sdtEndPr>
        <w:rPr>
          <w:b/>
        </w:rPr>
      </w:sdtEndPr>
      <w:sdtContent>
        <w:p w14:paraId="1376A0B6" w14:textId="77777777" w:rsidR="00143F74" w:rsidRDefault="00143F74">
          <w:pPr>
            <w:jc w:val="center"/>
          </w:pPr>
        </w:p>
        <w:p w14:paraId="579B3672" w14:textId="2D7249D6" w:rsidR="00EF66C3" w:rsidRDefault="00000000">
          <w:pPr>
            <w:pStyle w:val="TOC1"/>
            <w:spacing w:before="78" w:after="78"/>
            <w:rPr>
              <w:rFonts w:asciiTheme="minorHAnsi" w:eastAsiaTheme="minorEastAsia" w:hAnsiTheme="minorHAnsi" w:cstheme="minorBidi"/>
              <w:noProof/>
              <w:szCs w:val="22"/>
              <w14:ligatures w14:val="standardContextual"/>
            </w:rPr>
          </w:pPr>
          <w:r>
            <w:rPr>
              <w:rFonts w:hAnsi="宋体" w:cs="宋体" w:hint="eastAsia"/>
            </w:rPr>
            <w:fldChar w:fldCharType="begin"/>
          </w:r>
          <w:r>
            <w:rPr>
              <w:rFonts w:hAnsi="宋体" w:cs="宋体" w:hint="eastAsia"/>
            </w:rPr>
            <w:instrText xml:space="preserve">TOC \o "1-2" \h \u </w:instrText>
          </w:r>
          <w:r>
            <w:rPr>
              <w:rFonts w:hAnsi="宋体" w:cs="宋体" w:hint="eastAsia"/>
            </w:rPr>
            <w:fldChar w:fldCharType="separate"/>
          </w:r>
          <w:hyperlink w:anchor="_Toc153291921" w:history="1">
            <w:r w:rsidR="00EF66C3" w:rsidRPr="00692E58">
              <w:rPr>
                <w:rStyle w:val="affffff9"/>
                <w:noProof/>
              </w:rPr>
              <w:t>目</w:t>
            </w:r>
            <w:r w:rsidR="00EF66C3" w:rsidRPr="00692E58">
              <w:rPr>
                <w:rStyle w:val="affffff9"/>
                <w:rFonts w:hAnsi="黑体"/>
                <w:noProof/>
              </w:rPr>
              <w:t>  </w:t>
            </w:r>
            <w:r w:rsidR="00EF66C3" w:rsidRPr="00692E58">
              <w:rPr>
                <w:rStyle w:val="affffff9"/>
                <w:noProof/>
              </w:rPr>
              <w:t>次</w:t>
            </w:r>
            <w:r w:rsidR="00EF66C3">
              <w:rPr>
                <w:noProof/>
              </w:rPr>
              <w:tab/>
            </w:r>
            <w:r w:rsidR="00EF66C3">
              <w:rPr>
                <w:noProof/>
              </w:rPr>
              <w:fldChar w:fldCharType="begin"/>
            </w:r>
            <w:r w:rsidR="00EF66C3">
              <w:rPr>
                <w:noProof/>
              </w:rPr>
              <w:instrText xml:space="preserve"> PAGEREF _Toc153291921 \h </w:instrText>
            </w:r>
            <w:r w:rsidR="00EF66C3">
              <w:rPr>
                <w:noProof/>
              </w:rPr>
            </w:r>
            <w:r w:rsidR="00EF66C3">
              <w:rPr>
                <w:noProof/>
              </w:rPr>
              <w:fldChar w:fldCharType="separate"/>
            </w:r>
            <w:r w:rsidR="00EF66C3">
              <w:rPr>
                <w:noProof/>
              </w:rPr>
              <w:t>I</w:t>
            </w:r>
            <w:r w:rsidR="00EF66C3">
              <w:rPr>
                <w:noProof/>
              </w:rPr>
              <w:fldChar w:fldCharType="end"/>
            </w:r>
          </w:hyperlink>
        </w:p>
        <w:p w14:paraId="7884A288" w14:textId="52F87FB6" w:rsidR="00EF66C3" w:rsidRDefault="00000000">
          <w:pPr>
            <w:pStyle w:val="TOC1"/>
            <w:spacing w:before="78" w:after="78"/>
            <w:rPr>
              <w:rFonts w:asciiTheme="minorHAnsi" w:eastAsiaTheme="minorEastAsia" w:hAnsiTheme="minorHAnsi" w:cstheme="minorBidi"/>
              <w:noProof/>
              <w:szCs w:val="22"/>
              <w14:ligatures w14:val="standardContextual"/>
            </w:rPr>
          </w:pPr>
          <w:hyperlink w:anchor="_Toc153291922" w:history="1">
            <w:r w:rsidR="00EF66C3" w:rsidRPr="00692E58">
              <w:rPr>
                <w:rStyle w:val="affffff9"/>
                <w:noProof/>
              </w:rPr>
              <w:t>前</w:t>
            </w:r>
            <w:r w:rsidR="00EF66C3" w:rsidRPr="00692E58">
              <w:rPr>
                <w:rStyle w:val="affffff9"/>
                <w:rFonts w:hAnsi="黑体"/>
                <w:noProof/>
              </w:rPr>
              <w:t>  </w:t>
            </w:r>
            <w:r w:rsidR="00EF66C3" w:rsidRPr="00692E58">
              <w:rPr>
                <w:rStyle w:val="affffff9"/>
                <w:noProof/>
              </w:rPr>
              <w:t>言</w:t>
            </w:r>
            <w:r w:rsidR="00EF66C3">
              <w:rPr>
                <w:noProof/>
              </w:rPr>
              <w:tab/>
            </w:r>
            <w:r w:rsidR="00EF66C3">
              <w:rPr>
                <w:noProof/>
              </w:rPr>
              <w:fldChar w:fldCharType="begin"/>
            </w:r>
            <w:r w:rsidR="00EF66C3">
              <w:rPr>
                <w:noProof/>
              </w:rPr>
              <w:instrText xml:space="preserve"> PAGEREF _Toc153291922 \h </w:instrText>
            </w:r>
            <w:r w:rsidR="00EF66C3">
              <w:rPr>
                <w:noProof/>
              </w:rPr>
            </w:r>
            <w:r w:rsidR="00EF66C3">
              <w:rPr>
                <w:noProof/>
              </w:rPr>
              <w:fldChar w:fldCharType="separate"/>
            </w:r>
            <w:r w:rsidR="00EF66C3">
              <w:rPr>
                <w:noProof/>
              </w:rPr>
              <w:t>V</w:t>
            </w:r>
            <w:r w:rsidR="00EF66C3">
              <w:rPr>
                <w:noProof/>
              </w:rPr>
              <w:fldChar w:fldCharType="end"/>
            </w:r>
          </w:hyperlink>
        </w:p>
        <w:p w14:paraId="135C238F" w14:textId="1435FB81" w:rsidR="00EF66C3" w:rsidRDefault="00000000">
          <w:pPr>
            <w:pStyle w:val="TOC1"/>
            <w:spacing w:before="78" w:after="78"/>
            <w:rPr>
              <w:rFonts w:asciiTheme="minorHAnsi" w:eastAsiaTheme="minorEastAsia" w:hAnsiTheme="minorHAnsi" w:cstheme="minorBidi"/>
              <w:noProof/>
              <w:szCs w:val="22"/>
              <w14:ligatures w14:val="standardContextual"/>
            </w:rPr>
          </w:pPr>
          <w:hyperlink w:anchor="_Toc153291923" w:history="1">
            <w:r w:rsidR="00EF66C3" w:rsidRPr="00692E58">
              <w:rPr>
                <w:rStyle w:val="affffff9"/>
                <w:noProof/>
              </w:rPr>
              <w:t>引</w:t>
            </w:r>
            <w:r w:rsidR="00EF66C3" w:rsidRPr="00692E58">
              <w:rPr>
                <w:rStyle w:val="affffff9"/>
                <w:rFonts w:hAnsi="黑体"/>
                <w:noProof/>
              </w:rPr>
              <w:t>  </w:t>
            </w:r>
            <w:r w:rsidR="00EF66C3" w:rsidRPr="00692E58">
              <w:rPr>
                <w:rStyle w:val="affffff9"/>
                <w:noProof/>
              </w:rPr>
              <w:t>言</w:t>
            </w:r>
            <w:r w:rsidR="00EF66C3">
              <w:rPr>
                <w:noProof/>
              </w:rPr>
              <w:tab/>
            </w:r>
            <w:r w:rsidR="00EF66C3">
              <w:rPr>
                <w:noProof/>
              </w:rPr>
              <w:fldChar w:fldCharType="begin"/>
            </w:r>
            <w:r w:rsidR="00EF66C3">
              <w:rPr>
                <w:noProof/>
              </w:rPr>
              <w:instrText xml:space="preserve"> PAGEREF _Toc153291923 \h </w:instrText>
            </w:r>
            <w:r w:rsidR="00EF66C3">
              <w:rPr>
                <w:noProof/>
              </w:rPr>
            </w:r>
            <w:r w:rsidR="00EF66C3">
              <w:rPr>
                <w:noProof/>
              </w:rPr>
              <w:fldChar w:fldCharType="separate"/>
            </w:r>
            <w:r w:rsidR="00EF66C3">
              <w:rPr>
                <w:noProof/>
              </w:rPr>
              <w:t>VII</w:t>
            </w:r>
            <w:r w:rsidR="00EF66C3">
              <w:rPr>
                <w:noProof/>
              </w:rPr>
              <w:fldChar w:fldCharType="end"/>
            </w:r>
          </w:hyperlink>
        </w:p>
        <w:p w14:paraId="50CCEB02" w14:textId="692BAE75" w:rsidR="00EF66C3" w:rsidRDefault="00000000">
          <w:pPr>
            <w:pStyle w:val="TOC1"/>
            <w:spacing w:before="78" w:after="78"/>
            <w:rPr>
              <w:rFonts w:asciiTheme="minorHAnsi" w:eastAsiaTheme="minorEastAsia" w:hAnsiTheme="minorHAnsi" w:cstheme="minorBidi"/>
              <w:noProof/>
              <w:szCs w:val="22"/>
              <w14:ligatures w14:val="standardContextual"/>
            </w:rPr>
          </w:pPr>
          <w:hyperlink w:anchor="_Toc153291924" w:history="1">
            <w:r w:rsidR="00EF66C3" w:rsidRPr="00692E58">
              <w:rPr>
                <w:rStyle w:val="affffff9"/>
                <w:noProof/>
              </w:rPr>
              <w:t>信息安全技术 信息安全风险管理指导</w:t>
            </w:r>
            <w:r w:rsidR="00EF66C3">
              <w:rPr>
                <w:noProof/>
              </w:rPr>
              <w:tab/>
            </w:r>
            <w:r w:rsidR="00EF66C3">
              <w:rPr>
                <w:noProof/>
              </w:rPr>
              <w:fldChar w:fldCharType="begin"/>
            </w:r>
            <w:r w:rsidR="00EF66C3">
              <w:rPr>
                <w:noProof/>
              </w:rPr>
              <w:instrText xml:space="preserve"> PAGEREF _Toc153291924 \h </w:instrText>
            </w:r>
            <w:r w:rsidR="00EF66C3">
              <w:rPr>
                <w:noProof/>
              </w:rPr>
            </w:r>
            <w:r w:rsidR="00EF66C3">
              <w:rPr>
                <w:noProof/>
              </w:rPr>
              <w:fldChar w:fldCharType="separate"/>
            </w:r>
            <w:r w:rsidR="00EF66C3">
              <w:rPr>
                <w:noProof/>
              </w:rPr>
              <w:t>1</w:t>
            </w:r>
            <w:r w:rsidR="00EF66C3">
              <w:rPr>
                <w:noProof/>
              </w:rPr>
              <w:fldChar w:fldCharType="end"/>
            </w:r>
          </w:hyperlink>
        </w:p>
        <w:p w14:paraId="60607F32" w14:textId="656284C7" w:rsidR="00EF66C3" w:rsidRDefault="00000000">
          <w:pPr>
            <w:pStyle w:val="TOC1"/>
            <w:spacing w:before="78" w:after="78"/>
            <w:rPr>
              <w:rFonts w:asciiTheme="minorHAnsi" w:eastAsiaTheme="minorEastAsia" w:hAnsiTheme="minorHAnsi" w:cstheme="minorBidi"/>
              <w:noProof/>
              <w:szCs w:val="22"/>
              <w14:ligatures w14:val="standardContextual"/>
            </w:rPr>
          </w:pPr>
          <w:hyperlink w:anchor="_Toc153291925" w:history="1">
            <w:r w:rsidR="00EF66C3" w:rsidRPr="00692E58">
              <w:rPr>
                <w:rStyle w:val="affffff9"/>
                <w:noProof/>
              </w:rPr>
              <w:t>1 范围</w:t>
            </w:r>
            <w:r w:rsidR="00EF66C3">
              <w:rPr>
                <w:noProof/>
              </w:rPr>
              <w:tab/>
            </w:r>
            <w:r w:rsidR="00EF66C3">
              <w:rPr>
                <w:noProof/>
              </w:rPr>
              <w:fldChar w:fldCharType="begin"/>
            </w:r>
            <w:r w:rsidR="00EF66C3">
              <w:rPr>
                <w:noProof/>
              </w:rPr>
              <w:instrText xml:space="preserve"> PAGEREF _Toc153291925 \h </w:instrText>
            </w:r>
            <w:r w:rsidR="00EF66C3">
              <w:rPr>
                <w:noProof/>
              </w:rPr>
            </w:r>
            <w:r w:rsidR="00EF66C3">
              <w:rPr>
                <w:noProof/>
              </w:rPr>
              <w:fldChar w:fldCharType="separate"/>
            </w:r>
            <w:r w:rsidR="00EF66C3">
              <w:rPr>
                <w:noProof/>
              </w:rPr>
              <w:t>1</w:t>
            </w:r>
            <w:r w:rsidR="00EF66C3">
              <w:rPr>
                <w:noProof/>
              </w:rPr>
              <w:fldChar w:fldCharType="end"/>
            </w:r>
          </w:hyperlink>
        </w:p>
        <w:p w14:paraId="70FC8856" w14:textId="56F2DA84" w:rsidR="00EF66C3" w:rsidRDefault="00000000">
          <w:pPr>
            <w:pStyle w:val="TOC1"/>
            <w:spacing w:before="78" w:after="78"/>
            <w:rPr>
              <w:rFonts w:asciiTheme="minorHAnsi" w:eastAsiaTheme="minorEastAsia" w:hAnsiTheme="minorHAnsi" w:cstheme="minorBidi"/>
              <w:noProof/>
              <w:szCs w:val="22"/>
              <w14:ligatures w14:val="standardContextual"/>
            </w:rPr>
          </w:pPr>
          <w:hyperlink w:anchor="_Toc153291926" w:history="1">
            <w:r w:rsidR="00EF66C3" w:rsidRPr="00692E58">
              <w:rPr>
                <w:rStyle w:val="affffff9"/>
                <w:noProof/>
              </w:rPr>
              <w:t>2 规范性引用文件</w:t>
            </w:r>
            <w:r w:rsidR="00EF66C3">
              <w:rPr>
                <w:noProof/>
              </w:rPr>
              <w:tab/>
            </w:r>
            <w:r w:rsidR="00EF66C3">
              <w:rPr>
                <w:noProof/>
              </w:rPr>
              <w:fldChar w:fldCharType="begin"/>
            </w:r>
            <w:r w:rsidR="00EF66C3">
              <w:rPr>
                <w:noProof/>
              </w:rPr>
              <w:instrText xml:space="preserve"> PAGEREF _Toc153291926 \h </w:instrText>
            </w:r>
            <w:r w:rsidR="00EF66C3">
              <w:rPr>
                <w:noProof/>
              </w:rPr>
            </w:r>
            <w:r w:rsidR="00EF66C3">
              <w:rPr>
                <w:noProof/>
              </w:rPr>
              <w:fldChar w:fldCharType="separate"/>
            </w:r>
            <w:r w:rsidR="00EF66C3">
              <w:rPr>
                <w:noProof/>
              </w:rPr>
              <w:t>1</w:t>
            </w:r>
            <w:r w:rsidR="00EF66C3">
              <w:rPr>
                <w:noProof/>
              </w:rPr>
              <w:fldChar w:fldCharType="end"/>
            </w:r>
          </w:hyperlink>
        </w:p>
        <w:p w14:paraId="23075004" w14:textId="52B365E9" w:rsidR="00EF66C3" w:rsidRDefault="00000000">
          <w:pPr>
            <w:pStyle w:val="TOC1"/>
            <w:spacing w:before="78" w:after="78"/>
            <w:rPr>
              <w:rFonts w:asciiTheme="minorHAnsi" w:eastAsiaTheme="minorEastAsia" w:hAnsiTheme="minorHAnsi" w:cstheme="minorBidi"/>
              <w:noProof/>
              <w:szCs w:val="22"/>
              <w14:ligatures w14:val="standardContextual"/>
            </w:rPr>
          </w:pPr>
          <w:hyperlink w:anchor="_Toc153291927" w:history="1">
            <w:r w:rsidR="00EF66C3" w:rsidRPr="00692E58">
              <w:rPr>
                <w:rStyle w:val="affffff9"/>
                <w:noProof/>
              </w:rPr>
              <w:t>3 术语和定义</w:t>
            </w:r>
            <w:r w:rsidR="00EF66C3">
              <w:rPr>
                <w:noProof/>
              </w:rPr>
              <w:tab/>
            </w:r>
            <w:r w:rsidR="00EF66C3">
              <w:rPr>
                <w:noProof/>
              </w:rPr>
              <w:fldChar w:fldCharType="begin"/>
            </w:r>
            <w:r w:rsidR="00EF66C3">
              <w:rPr>
                <w:noProof/>
              </w:rPr>
              <w:instrText xml:space="preserve"> PAGEREF _Toc153291927 \h </w:instrText>
            </w:r>
            <w:r w:rsidR="00EF66C3">
              <w:rPr>
                <w:noProof/>
              </w:rPr>
            </w:r>
            <w:r w:rsidR="00EF66C3">
              <w:rPr>
                <w:noProof/>
              </w:rPr>
              <w:fldChar w:fldCharType="separate"/>
            </w:r>
            <w:r w:rsidR="00EF66C3">
              <w:rPr>
                <w:noProof/>
              </w:rPr>
              <w:t>1</w:t>
            </w:r>
            <w:r w:rsidR="00EF66C3">
              <w:rPr>
                <w:noProof/>
              </w:rPr>
              <w:fldChar w:fldCharType="end"/>
            </w:r>
          </w:hyperlink>
        </w:p>
        <w:p w14:paraId="6A957E32" w14:textId="2D791864" w:rsidR="00EF66C3" w:rsidRDefault="00000000">
          <w:pPr>
            <w:pStyle w:val="TOC2"/>
            <w:rPr>
              <w:rFonts w:asciiTheme="minorHAnsi" w:eastAsiaTheme="minorEastAsia" w:hAnsiTheme="minorHAnsi" w:cstheme="minorBidi"/>
              <w:noProof/>
              <w:szCs w:val="22"/>
              <w14:ligatures w14:val="standardContextual"/>
            </w:rPr>
          </w:pPr>
          <w:hyperlink w:anchor="_Toc153291928" w:history="1">
            <w:r w:rsidR="00EF66C3" w:rsidRPr="00692E58">
              <w:rPr>
                <w:rStyle w:val="affffff9"/>
                <w:noProof/>
                <w14:scene3d>
                  <w14:camera w14:prst="orthographicFront"/>
                  <w14:lightRig w14:rig="threePt" w14:dir="t">
                    <w14:rot w14:lat="0" w14:lon="0" w14:rev="0"/>
                  </w14:lightRig>
                </w14:scene3d>
              </w:rPr>
              <w:t>3.1</w:t>
            </w:r>
            <w:r w:rsidR="00EF66C3" w:rsidRPr="00692E58">
              <w:rPr>
                <w:rStyle w:val="affffff9"/>
                <w:noProof/>
              </w:rPr>
              <w:t xml:space="preserve"> 信息安全风险相关术语</w:t>
            </w:r>
            <w:r w:rsidR="00EF66C3">
              <w:rPr>
                <w:noProof/>
              </w:rPr>
              <w:tab/>
            </w:r>
            <w:r w:rsidR="00EF66C3">
              <w:rPr>
                <w:noProof/>
              </w:rPr>
              <w:fldChar w:fldCharType="begin"/>
            </w:r>
            <w:r w:rsidR="00EF66C3">
              <w:rPr>
                <w:noProof/>
              </w:rPr>
              <w:instrText xml:space="preserve"> PAGEREF _Toc153291928 \h </w:instrText>
            </w:r>
            <w:r w:rsidR="00EF66C3">
              <w:rPr>
                <w:noProof/>
              </w:rPr>
            </w:r>
            <w:r w:rsidR="00EF66C3">
              <w:rPr>
                <w:noProof/>
              </w:rPr>
              <w:fldChar w:fldCharType="separate"/>
            </w:r>
            <w:r w:rsidR="00EF66C3">
              <w:rPr>
                <w:noProof/>
              </w:rPr>
              <w:t>1</w:t>
            </w:r>
            <w:r w:rsidR="00EF66C3">
              <w:rPr>
                <w:noProof/>
              </w:rPr>
              <w:fldChar w:fldCharType="end"/>
            </w:r>
          </w:hyperlink>
        </w:p>
        <w:p w14:paraId="04172EB7" w14:textId="4E1F945E" w:rsidR="00EF66C3" w:rsidRDefault="00000000">
          <w:pPr>
            <w:pStyle w:val="TOC2"/>
            <w:rPr>
              <w:rFonts w:asciiTheme="minorHAnsi" w:eastAsiaTheme="minorEastAsia" w:hAnsiTheme="minorHAnsi" w:cstheme="minorBidi"/>
              <w:noProof/>
              <w:szCs w:val="22"/>
              <w14:ligatures w14:val="standardContextual"/>
            </w:rPr>
          </w:pPr>
          <w:hyperlink w:anchor="_Toc153291929" w:history="1">
            <w:r w:rsidR="00EF66C3" w:rsidRPr="00692E58">
              <w:rPr>
                <w:rStyle w:val="affffff9"/>
                <w:noProof/>
                <w14:scene3d>
                  <w14:camera w14:prst="orthographicFront"/>
                  <w14:lightRig w14:rig="threePt" w14:dir="t">
                    <w14:rot w14:lat="0" w14:lon="0" w14:rev="0"/>
                  </w14:lightRig>
                </w14:scene3d>
              </w:rPr>
              <w:t>3.2</w:t>
            </w:r>
            <w:r w:rsidR="00EF66C3" w:rsidRPr="00692E58">
              <w:rPr>
                <w:rStyle w:val="affffff9"/>
                <w:noProof/>
              </w:rPr>
              <w:t xml:space="preserve"> 信息安全风险管理相关术语</w:t>
            </w:r>
            <w:r w:rsidR="00EF66C3">
              <w:rPr>
                <w:noProof/>
              </w:rPr>
              <w:tab/>
            </w:r>
            <w:r w:rsidR="00EF66C3">
              <w:rPr>
                <w:noProof/>
              </w:rPr>
              <w:fldChar w:fldCharType="begin"/>
            </w:r>
            <w:r w:rsidR="00EF66C3">
              <w:rPr>
                <w:noProof/>
              </w:rPr>
              <w:instrText xml:space="preserve"> PAGEREF _Toc153291929 \h </w:instrText>
            </w:r>
            <w:r w:rsidR="00EF66C3">
              <w:rPr>
                <w:noProof/>
              </w:rPr>
            </w:r>
            <w:r w:rsidR="00EF66C3">
              <w:rPr>
                <w:noProof/>
              </w:rPr>
              <w:fldChar w:fldCharType="separate"/>
            </w:r>
            <w:r w:rsidR="00EF66C3">
              <w:rPr>
                <w:noProof/>
              </w:rPr>
              <w:t>4</w:t>
            </w:r>
            <w:r w:rsidR="00EF66C3">
              <w:rPr>
                <w:noProof/>
              </w:rPr>
              <w:fldChar w:fldCharType="end"/>
            </w:r>
          </w:hyperlink>
        </w:p>
        <w:p w14:paraId="0867E133" w14:textId="1DF99E28" w:rsidR="00EF66C3" w:rsidRDefault="00000000">
          <w:pPr>
            <w:pStyle w:val="TOC1"/>
            <w:spacing w:before="78" w:after="78"/>
            <w:rPr>
              <w:rFonts w:asciiTheme="minorHAnsi" w:eastAsiaTheme="minorEastAsia" w:hAnsiTheme="minorHAnsi" w:cstheme="minorBidi"/>
              <w:noProof/>
              <w:szCs w:val="22"/>
              <w14:ligatures w14:val="standardContextual"/>
            </w:rPr>
          </w:pPr>
          <w:hyperlink w:anchor="_Toc153291930" w:history="1">
            <w:r w:rsidR="00EF66C3" w:rsidRPr="00692E58">
              <w:rPr>
                <w:rStyle w:val="affffff9"/>
                <w:noProof/>
                <w:lang w:val="de-DE"/>
              </w:rPr>
              <w:t>4 文件结构</w:t>
            </w:r>
            <w:r w:rsidR="00EF66C3">
              <w:rPr>
                <w:noProof/>
              </w:rPr>
              <w:tab/>
            </w:r>
            <w:r w:rsidR="00EF66C3">
              <w:rPr>
                <w:noProof/>
              </w:rPr>
              <w:fldChar w:fldCharType="begin"/>
            </w:r>
            <w:r w:rsidR="00EF66C3">
              <w:rPr>
                <w:noProof/>
              </w:rPr>
              <w:instrText xml:space="preserve"> PAGEREF _Toc153291930 \h </w:instrText>
            </w:r>
            <w:r w:rsidR="00EF66C3">
              <w:rPr>
                <w:noProof/>
              </w:rPr>
            </w:r>
            <w:r w:rsidR="00EF66C3">
              <w:rPr>
                <w:noProof/>
              </w:rPr>
              <w:fldChar w:fldCharType="separate"/>
            </w:r>
            <w:r w:rsidR="00EF66C3">
              <w:rPr>
                <w:noProof/>
              </w:rPr>
              <w:t>6</w:t>
            </w:r>
            <w:r w:rsidR="00EF66C3">
              <w:rPr>
                <w:noProof/>
              </w:rPr>
              <w:fldChar w:fldCharType="end"/>
            </w:r>
          </w:hyperlink>
        </w:p>
        <w:p w14:paraId="14371648" w14:textId="62820485" w:rsidR="00EF66C3" w:rsidRDefault="00000000">
          <w:pPr>
            <w:pStyle w:val="TOC1"/>
            <w:spacing w:before="78" w:after="78"/>
            <w:rPr>
              <w:rFonts w:asciiTheme="minorHAnsi" w:eastAsiaTheme="minorEastAsia" w:hAnsiTheme="minorHAnsi" w:cstheme="minorBidi"/>
              <w:noProof/>
              <w:szCs w:val="22"/>
              <w14:ligatures w14:val="standardContextual"/>
            </w:rPr>
          </w:pPr>
          <w:hyperlink w:anchor="_Toc153291931" w:history="1">
            <w:r w:rsidR="00EF66C3" w:rsidRPr="00692E58">
              <w:rPr>
                <w:rStyle w:val="affffff9"/>
                <w:noProof/>
                <w:lang w:val="de-DE"/>
              </w:rPr>
              <w:t>5 信息安全风险管理</w:t>
            </w:r>
            <w:r w:rsidR="00EF66C3">
              <w:rPr>
                <w:noProof/>
              </w:rPr>
              <w:tab/>
            </w:r>
            <w:r w:rsidR="00EF66C3">
              <w:rPr>
                <w:noProof/>
              </w:rPr>
              <w:fldChar w:fldCharType="begin"/>
            </w:r>
            <w:r w:rsidR="00EF66C3">
              <w:rPr>
                <w:noProof/>
              </w:rPr>
              <w:instrText xml:space="preserve"> PAGEREF _Toc153291931 \h </w:instrText>
            </w:r>
            <w:r w:rsidR="00EF66C3">
              <w:rPr>
                <w:noProof/>
              </w:rPr>
            </w:r>
            <w:r w:rsidR="00EF66C3">
              <w:rPr>
                <w:noProof/>
              </w:rPr>
              <w:fldChar w:fldCharType="separate"/>
            </w:r>
            <w:r w:rsidR="00EF66C3">
              <w:rPr>
                <w:noProof/>
              </w:rPr>
              <w:t>6</w:t>
            </w:r>
            <w:r w:rsidR="00EF66C3">
              <w:rPr>
                <w:noProof/>
              </w:rPr>
              <w:fldChar w:fldCharType="end"/>
            </w:r>
          </w:hyperlink>
        </w:p>
        <w:p w14:paraId="205E76D7" w14:textId="78768369" w:rsidR="00EF66C3" w:rsidRDefault="00000000">
          <w:pPr>
            <w:pStyle w:val="TOC2"/>
            <w:rPr>
              <w:rFonts w:asciiTheme="minorHAnsi" w:eastAsiaTheme="minorEastAsia" w:hAnsiTheme="minorHAnsi" w:cstheme="minorBidi"/>
              <w:noProof/>
              <w:szCs w:val="22"/>
              <w14:ligatures w14:val="standardContextual"/>
            </w:rPr>
          </w:pPr>
          <w:hyperlink w:anchor="_Toc153291932" w:history="1">
            <w:r w:rsidR="00EF66C3" w:rsidRPr="00692E58">
              <w:rPr>
                <w:rStyle w:val="affffff9"/>
                <w:noProof/>
                <w14:scene3d>
                  <w14:camera w14:prst="orthographicFront"/>
                  <w14:lightRig w14:rig="threePt" w14:dir="t">
                    <w14:rot w14:lat="0" w14:lon="0" w14:rev="0"/>
                  </w14:lightRig>
                </w14:scene3d>
              </w:rPr>
              <w:t>5.1</w:t>
            </w:r>
            <w:r w:rsidR="00EF66C3" w:rsidRPr="00692E58">
              <w:rPr>
                <w:rStyle w:val="affffff9"/>
                <w:noProof/>
              </w:rPr>
              <w:t xml:space="preserve"> 信息安全风险管理过程</w:t>
            </w:r>
            <w:r w:rsidR="00EF66C3">
              <w:rPr>
                <w:noProof/>
              </w:rPr>
              <w:tab/>
            </w:r>
            <w:r w:rsidR="00EF66C3">
              <w:rPr>
                <w:noProof/>
              </w:rPr>
              <w:fldChar w:fldCharType="begin"/>
            </w:r>
            <w:r w:rsidR="00EF66C3">
              <w:rPr>
                <w:noProof/>
              </w:rPr>
              <w:instrText xml:space="preserve"> PAGEREF _Toc153291932 \h </w:instrText>
            </w:r>
            <w:r w:rsidR="00EF66C3">
              <w:rPr>
                <w:noProof/>
              </w:rPr>
            </w:r>
            <w:r w:rsidR="00EF66C3">
              <w:rPr>
                <w:noProof/>
              </w:rPr>
              <w:fldChar w:fldCharType="separate"/>
            </w:r>
            <w:r w:rsidR="00EF66C3">
              <w:rPr>
                <w:noProof/>
              </w:rPr>
              <w:t>6</w:t>
            </w:r>
            <w:r w:rsidR="00EF66C3">
              <w:rPr>
                <w:noProof/>
              </w:rPr>
              <w:fldChar w:fldCharType="end"/>
            </w:r>
          </w:hyperlink>
        </w:p>
        <w:p w14:paraId="6301CFCC" w14:textId="404A0569" w:rsidR="00EF66C3" w:rsidRDefault="00000000">
          <w:pPr>
            <w:pStyle w:val="TOC2"/>
            <w:rPr>
              <w:rFonts w:asciiTheme="minorHAnsi" w:eastAsiaTheme="minorEastAsia" w:hAnsiTheme="minorHAnsi" w:cstheme="minorBidi"/>
              <w:noProof/>
              <w:szCs w:val="22"/>
              <w14:ligatures w14:val="standardContextual"/>
            </w:rPr>
          </w:pPr>
          <w:hyperlink w:anchor="_Toc153291933" w:history="1">
            <w:r w:rsidR="00EF66C3" w:rsidRPr="00692E58">
              <w:rPr>
                <w:rStyle w:val="affffff9"/>
                <w:noProof/>
                <w14:scene3d>
                  <w14:camera w14:prst="orthographicFront"/>
                  <w14:lightRig w14:rig="threePt" w14:dir="t">
                    <w14:rot w14:lat="0" w14:lon="0" w14:rev="0"/>
                  </w14:lightRig>
                </w14:scene3d>
              </w:rPr>
              <w:t>5.2</w:t>
            </w:r>
            <w:r w:rsidR="00EF66C3" w:rsidRPr="00692E58">
              <w:rPr>
                <w:rStyle w:val="affffff9"/>
                <w:noProof/>
              </w:rPr>
              <w:t xml:space="preserve"> 信息安全风险管理循环</w:t>
            </w:r>
            <w:r w:rsidR="00EF66C3">
              <w:rPr>
                <w:noProof/>
              </w:rPr>
              <w:tab/>
            </w:r>
            <w:r w:rsidR="00EF66C3">
              <w:rPr>
                <w:noProof/>
              </w:rPr>
              <w:fldChar w:fldCharType="begin"/>
            </w:r>
            <w:r w:rsidR="00EF66C3">
              <w:rPr>
                <w:noProof/>
              </w:rPr>
              <w:instrText xml:space="preserve"> PAGEREF _Toc153291933 \h </w:instrText>
            </w:r>
            <w:r w:rsidR="00EF66C3">
              <w:rPr>
                <w:noProof/>
              </w:rPr>
            </w:r>
            <w:r w:rsidR="00EF66C3">
              <w:rPr>
                <w:noProof/>
              </w:rPr>
              <w:fldChar w:fldCharType="separate"/>
            </w:r>
            <w:r w:rsidR="00EF66C3">
              <w:rPr>
                <w:noProof/>
              </w:rPr>
              <w:t>8</w:t>
            </w:r>
            <w:r w:rsidR="00EF66C3">
              <w:rPr>
                <w:noProof/>
              </w:rPr>
              <w:fldChar w:fldCharType="end"/>
            </w:r>
          </w:hyperlink>
        </w:p>
        <w:p w14:paraId="578DC011" w14:textId="2F67A47D" w:rsidR="00EF66C3" w:rsidRDefault="00000000">
          <w:pPr>
            <w:pStyle w:val="TOC1"/>
            <w:spacing w:before="78" w:after="78"/>
            <w:rPr>
              <w:rFonts w:asciiTheme="minorHAnsi" w:eastAsiaTheme="minorEastAsia" w:hAnsiTheme="minorHAnsi" w:cstheme="minorBidi"/>
              <w:noProof/>
              <w:szCs w:val="22"/>
              <w14:ligatures w14:val="standardContextual"/>
            </w:rPr>
          </w:pPr>
          <w:hyperlink w:anchor="_Toc153291934" w:history="1">
            <w:r w:rsidR="00EF66C3" w:rsidRPr="00692E58">
              <w:rPr>
                <w:rStyle w:val="affffff9"/>
                <w:noProof/>
                <w:lang w:val="de-DE"/>
              </w:rPr>
              <w:t>6</w:t>
            </w:r>
            <w:r w:rsidR="00EF66C3" w:rsidRPr="00692E58">
              <w:rPr>
                <w:rStyle w:val="affffff9"/>
                <w:noProof/>
              </w:rPr>
              <w:t xml:space="preserve"> 环境建立</w:t>
            </w:r>
            <w:r w:rsidR="00EF66C3">
              <w:rPr>
                <w:noProof/>
              </w:rPr>
              <w:tab/>
            </w:r>
            <w:r w:rsidR="00EF66C3">
              <w:rPr>
                <w:noProof/>
              </w:rPr>
              <w:fldChar w:fldCharType="begin"/>
            </w:r>
            <w:r w:rsidR="00EF66C3">
              <w:rPr>
                <w:noProof/>
              </w:rPr>
              <w:instrText xml:space="preserve"> PAGEREF _Toc153291934 \h </w:instrText>
            </w:r>
            <w:r w:rsidR="00EF66C3">
              <w:rPr>
                <w:noProof/>
              </w:rPr>
            </w:r>
            <w:r w:rsidR="00EF66C3">
              <w:rPr>
                <w:noProof/>
              </w:rPr>
              <w:fldChar w:fldCharType="separate"/>
            </w:r>
            <w:r w:rsidR="00EF66C3">
              <w:rPr>
                <w:noProof/>
              </w:rPr>
              <w:t>8</w:t>
            </w:r>
            <w:r w:rsidR="00EF66C3">
              <w:rPr>
                <w:noProof/>
              </w:rPr>
              <w:fldChar w:fldCharType="end"/>
            </w:r>
          </w:hyperlink>
        </w:p>
        <w:p w14:paraId="740E28C9" w14:textId="762AE93F" w:rsidR="00EF66C3" w:rsidRDefault="00000000">
          <w:pPr>
            <w:pStyle w:val="TOC2"/>
            <w:rPr>
              <w:rFonts w:asciiTheme="minorHAnsi" w:eastAsiaTheme="minorEastAsia" w:hAnsiTheme="minorHAnsi" w:cstheme="minorBidi"/>
              <w:noProof/>
              <w:szCs w:val="22"/>
              <w14:ligatures w14:val="standardContextual"/>
            </w:rPr>
          </w:pPr>
          <w:hyperlink w:anchor="_Toc153291935" w:history="1">
            <w:r w:rsidR="00EF66C3" w:rsidRPr="00692E58">
              <w:rPr>
                <w:rStyle w:val="affffff9"/>
                <w:noProof/>
                <w14:scene3d>
                  <w14:camera w14:prst="orthographicFront"/>
                  <w14:lightRig w14:rig="threePt" w14:dir="t">
                    <w14:rot w14:lat="0" w14:lon="0" w14:rev="0"/>
                  </w14:lightRig>
                </w14:scene3d>
              </w:rPr>
              <w:t>6.1</w:t>
            </w:r>
            <w:r w:rsidR="00EF66C3" w:rsidRPr="00692E58">
              <w:rPr>
                <w:rStyle w:val="affffff9"/>
                <w:noProof/>
              </w:rPr>
              <w:t xml:space="preserve"> 组织需考虑的事项</w:t>
            </w:r>
            <w:r w:rsidR="00EF66C3">
              <w:rPr>
                <w:noProof/>
              </w:rPr>
              <w:tab/>
            </w:r>
            <w:r w:rsidR="00EF66C3">
              <w:rPr>
                <w:noProof/>
              </w:rPr>
              <w:fldChar w:fldCharType="begin"/>
            </w:r>
            <w:r w:rsidR="00EF66C3">
              <w:rPr>
                <w:noProof/>
              </w:rPr>
              <w:instrText xml:space="preserve"> PAGEREF _Toc153291935 \h </w:instrText>
            </w:r>
            <w:r w:rsidR="00EF66C3">
              <w:rPr>
                <w:noProof/>
              </w:rPr>
            </w:r>
            <w:r w:rsidR="00EF66C3">
              <w:rPr>
                <w:noProof/>
              </w:rPr>
              <w:fldChar w:fldCharType="separate"/>
            </w:r>
            <w:r w:rsidR="00EF66C3">
              <w:rPr>
                <w:noProof/>
              </w:rPr>
              <w:t>8</w:t>
            </w:r>
            <w:r w:rsidR="00EF66C3">
              <w:rPr>
                <w:noProof/>
              </w:rPr>
              <w:fldChar w:fldCharType="end"/>
            </w:r>
          </w:hyperlink>
        </w:p>
        <w:p w14:paraId="5E3F9457" w14:textId="02EB6074" w:rsidR="00EF66C3" w:rsidRDefault="00000000">
          <w:pPr>
            <w:pStyle w:val="TOC2"/>
            <w:rPr>
              <w:rFonts w:asciiTheme="minorHAnsi" w:eastAsiaTheme="minorEastAsia" w:hAnsiTheme="minorHAnsi" w:cstheme="minorBidi"/>
              <w:noProof/>
              <w:szCs w:val="22"/>
              <w14:ligatures w14:val="standardContextual"/>
            </w:rPr>
          </w:pPr>
          <w:hyperlink w:anchor="_Toc153291936" w:history="1">
            <w:r w:rsidR="00EF66C3" w:rsidRPr="00692E58">
              <w:rPr>
                <w:rStyle w:val="affffff9"/>
                <w:noProof/>
                <w14:scene3d>
                  <w14:camera w14:prst="orthographicFront"/>
                  <w14:lightRig w14:rig="threePt" w14:dir="t">
                    <w14:rot w14:lat="0" w14:lon="0" w14:rev="0"/>
                  </w14:lightRig>
                </w14:scene3d>
              </w:rPr>
              <w:t>6.2</w:t>
            </w:r>
            <w:r w:rsidR="00EF66C3" w:rsidRPr="00692E58">
              <w:rPr>
                <w:rStyle w:val="affffff9"/>
                <w:noProof/>
              </w:rPr>
              <w:t xml:space="preserve"> 识别相关方的基本要求</w:t>
            </w:r>
            <w:r w:rsidR="00EF66C3">
              <w:rPr>
                <w:noProof/>
              </w:rPr>
              <w:tab/>
            </w:r>
            <w:r w:rsidR="00EF66C3">
              <w:rPr>
                <w:noProof/>
              </w:rPr>
              <w:fldChar w:fldCharType="begin"/>
            </w:r>
            <w:r w:rsidR="00EF66C3">
              <w:rPr>
                <w:noProof/>
              </w:rPr>
              <w:instrText xml:space="preserve"> PAGEREF _Toc153291936 \h </w:instrText>
            </w:r>
            <w:r w:rsidR="00EF66C3">
              <w:rPr>
                <w:noProof/>
              </w:rPr>
            </w:r>
            <w:r w:rsidR="00EF66C3">
              <w:rPr>
                <w:noProof/>
              </w:rPr>
              <w:fldChar w:fldCharType="separate"/>
            </w:r>
            <w:r w:rsidR="00EF66C3">
              <w:rPr>
                <w:noProof/>
              </w:rPr>
              <w:t>8</w:t>
            </w:r>
            <w:r w:rsidR="00EF66C3">
              <w:rPr>
                <w:noProof/>
              </w:rPr>
              <w:fldChar w:fldCharType="end"/>
            </w:r>
          </w:hyperlink>
        </w:p>
        <w:p w14:paraId="482AA80B" w14:textId="034AC130" w:rsidR="00EF66C3" w:rsidRDefault="00000000">
          <w:pPr>
            <w:pStyle w:val="TOC2"/>
            <w:rPr>
              <w:rFonts w:asciiTheme="minorHAnsi" w:eastAsiaTheme="minorEastAsia" w:hAnsiTheme="minorHAnsi" w:cstheme="minorBidi"/>
              <w:noProof/>
              <w:szCs w:val="22"/>
              <w14:ligatures w14:val="standardContextual"/>
            </w:rPr>
          </w:pPr>
          <w:hyperlink w:anchor="_Toc153291937" w:history="1">
            <w:r w:rsidR="00EF66C3" w:rsidRPr="00692E58">
              <w:rPr>
                <w:rStyle w:val="affffff9"/>
                <w:noProof/>
                <w14:scene3d>
                  <w14:camera w14:prst="orthographicFront"/>
                  <w14:lightRig w14:rig="threePt" w14:dir="t">
                    <w14:rot w14:lat="0" w14:lon="0" w14:rev="0"/>
                  </w14:lightRig>
                </w14:scene3d>
              </w:rPr>
              <w:t>6.3</w:t>
            </w:r>
            <w:r w:rsidR="00EF66C3" w:rsidRPr="00692E58">
              <w:rPr>
                <w:rStyle w:val="affffff9"/>
                <w:noProof/>
              </w:rPr>
              <w:t xml:space="preserve"> 应用风险评估</w:t>
            </w:r>
            <w:r w:rsidR="00EF66C3">
              <w:rPr>
                <w:noProof/>
              </w:rPr>
              <w:tab/>
            </w:r>
            <w:r w:rsidR="00EF66C3">
              <w:rPr>
                <w:noProof/>
              </w:rPr>
              <w:fldChar w:fldCharType="begin"/>
            </w:r>
            <w:r w:rsidR="00EF66C3">
              <w:rPr>
                <w:noProof/>
              </w:rPr>
              <w:instrText xml:space="preserve"> PAGEREF _Toc153291937 \h </w:instrText>
            </w:r>
            <w:r w:rsidR="00EF66C3">
              <w:rPr>
                <w:noProof/>
              </w:rPr>
            </w:r>
            <w:r w:rsidR="00EF66C3">
              <w:rPr>
                <w:noProof/>
              </w:rPr>
              <w:fldChar w:fldCharType="separate"/>
            </w:r>
            <w:r w:rsidR="00EF66C3">
              <w:rPr>
                <w:noProof/>
              </w:rPr>
              <w:t>9</w:t>
            </w:r>
            <w:r w:rsidR="00EF66C3">
              <w:rPr>
                <w:noProof/>
              </w:rPr>
              <w:fldChar w:fldCharType="end"/>
            </w:r>
          </w:hyperlink>
        </w:p>
        <w:p w14:paraId="277D910E" w14:textId="415ED409" w:rsidR="00EF66C3" w:rsidRDefault="00000000">
          <w:pPr>
            <w:pStyle w:val="TOC2"/>
            <w:rPr>
              <w:rFonts w:asciiTheme="minorHAnsi" w:eastAsiaTheme="minorEastAsia" w:hAnsiTheme="minorHAnsi" w:cstheme="minorBidi"/>
              <w:noProof/>
              <w:szCs w:val="22"/>
              <w14:ligatures w14:val="standardContextual"/>
            </w:rPr>
          </w:pPr>
          <w:hyperlink w:anchor="_Toc153291938" w:history="1">
            <w:r w:rsidR="00EF66C3" w:rsidRPr="00692E58">
              <w:rPr>
                <w:rStyle w:val="affffff9"/>
                <w:noProof/>
                <w:lang w:val="de-DE"/>
                <w14:scene3d>
                  <w14:camera w14:prst="orthographicFront"/>
                  <w14:lightRig w14:rig="threePt" w14:dir="t">
                    <w14:rot w14:lat="0" w14:lon="0" w14:rev="0"/>
                  </w14:lightRig>
                </w14:scene3d>
              </w:rPr>
              <w:t>6.4</w:t>
            </w:r>
            <w:r w:rsidR="00EF66C3" w:rsidRPr="00692E58">
              <w:rPr>
                <w:rStyle w:val="affffff9"/>
                <w:noProof/>
                <w:lang w:val="de-DE"/>
              </w:rPr>
              <w:t xml:space="preserve"> 建立和维护信息安全风险</w:t>
            </w:r>
            <w:r w:rsidR="00EF66C3" w:rsidRPr="00692E58">
              <w:rPr>
                <w:rStyle w:val="affffff9"/>
                <w:noProof/>
              </w:rPr>
              <w:t>准则</w:t>
            </w:r>
            <w:r w:rsidR="00EF66C3">
              <w:rPr>
                <w:noProof/>
              </w:rPr>
              <w:tab/>
            </w:r>
            <w:r w:rsidR="00EF66C3">
              <w:rPr>
                <w:noProof/>
              </w:rPr>
              <w:fldChar w:fldCharType="begin"/>
            </w:r>
            <w:r w:rsidR="00EF66C3">
              <w:rPr>
                <w:noProof/>
              </w:rPr>
              <w:instrText xml:space="preserve"> PAGEREF _Toc153291938 \h </w:instrText>
            </w:r>
            <w:r w:rsidR="00EF66C3">
              <w:rPr>
                <w:noProof/>
              </w:rPr>
            </w:r>
            <w:r w:rsidR="00EF66C3">
              <w:rPr>
                <w:noProof/>
              </w:rPr>
              <w:fldChar w:fldCharType="separate"/>
            </w:r>
            <w:r w:rsidR="00EF66C3">
              <w:rPr>
                <w:noProof/>
              </w:rPr>
              <w:t>9</w:t>
            </w:r>
            <w:r w:rsidR="00EF66C3">
              <w:rPr>
                <w:noProof/>
              </w:rPr>
              <w:fldChar w:fldCharType="end"/>
            </w:r>
          </w:hyperlink>
        </w:p>
        <w:p w14:paraId="17327E82" w14:textId="6644875F" w:rsidR="00EF66C3" w:rsidRDefault="00000000">
          <w:pPr>
            <w:pStyle w:val="TOC2"/>
            <w:rPr>
              <w:rFonts w:asciiTheme="minorHAnsi" w:eastAsiaTheme="minorEastAsia" w:hAnsiTheme="minorHAnsi" w:cstheme="minorBidi"/>
              <w:noProof/>
              <w:szCs w:val="22"/>
              <w14:ligatures w14:val="standardContextual"/>
            </w:rPr>
          </w:pPr>
          <w:hyperlink w:anchor="_Toc153291939" w:history="1">
            <w:r w:rsidR="00EF66C3" w:rsidRPr="00692E58">
              <w:rPr>
                <w:rStyle w:val="affffff9"/>
                <w:noProof/>
                <w14:scene3d>
                  <w14:camera w14:prst="orthographicFront"/>
                  <w14:lightRig w14:rig="threePt" w14:dir="t">
                    <w14:rot w14:lat="0" w14:lon="0" w14:rev="0"/>
                  </w14:lightRig>
                </w14:scene3d>
              </w:rPr>
              <w:t>6.5</w:t>
            </w:r>
            <w:r w:rsidR="00EF66C3" w:rsidRPr="00692E58">
              <w:rPr>
                <w:rStyle w:val="affffff9"/>
                <w:noProof/>
              </w:rPr>
              <w:t xml:space="preserve"> 选择适当的方法</w:t>
            </w:r>
            <w:r w:rsidR="00EF66C3">
              <w:rPr>
                <w:noProof/>
              </w:rPr>
              <w:tab/>
            </w:r>
            <w:r w:rsidR="00EF66C3">
              <w:rPr>
                <w:noProof/>
              </w:rPr>
              <w:fldChar w:fldCharType="begin"/>
            </w:r>
            <w:r w:rsidR="00EF66C3">
              <w:rPr>
                <w:noProof/>
              </w:rPr>
              <w:instrText xml:space="preserve"> PAGEREF _Toc153291939 \h </w:instrText>
            </w:r>
            <w:r w:rsidR="00EF66C3">
              <w:rPr>
                <w:noProof/>
              </w:rPr>
            </w:r>
            <w:r w:rsidR="00EF66C3">
              <w:rPr>
                <w:noProof/>
              </w:rPr>
              <w:fldChar w:fldCharType="separate"/>
            </w:r>
            <w:r w:rsidR="00EF66C3">
              <w:rPr>
                <w:noProof/>
              </w:rPr>
              <w:t>12</w:t>
            </w:r>
            <w:r w:rsidR="00EF66C3">
              <w:rPr>
                <w:noProof/>
              </w:rPr>
              <w:fldChar w:fldCharType="end"/>
            </w:r>
          </w:hyperlink>
        </w:p>
        <w:p w14:paraId="072C1274" w14:textId="2C80881D" w:rsidR="00EF66C3" w:rsidRDefault="00000000">
          <w:pPr>
            <w:pStyle w:val="TOC1"/>
            <w:spacing w:before="78" w:after="78"/>
            <w:rPr>
              <w:rFonts w:asciiTheme="minorHAnsi" w:eastAsiaTheme="minorEastAsia" w:hAnsiTheme="minorHAnsi" w:cstheme="minorBidi"/>
              <w:noProof/>
              <w:szCs w:val="22"/>
              <w14:ligatures w14:val="standardContextual"/>
            </w:rPr>
          </w:pPr>
          <w:hyperlink w:anchor="_Toc153291940" w:history="1">
            <w:r w:rsidR="00EF66C3" w:rsidRPr="00692E58">
              <w:rPr>
                <w:rStyle w:val="affffff9"/>
                <w:noProof/>
                <w:lang w:val="de-DE"/>
              </w:rPr>
              <w:t>7</w:t>
            </w:r>
            <w:r w:rsidR="00EF66C3" w:rsidRPr="00692E58">
              <w:rPr>
                <w:rStyle w:val="affffff9"/>
                <w:noProof/>
              </w:rPr>
              <w:t xml:space="preserve"> 信息安全风险评估过程</w:t>
            </w:r>
            <w:r w:rsidR="00EF66C3">
              <w:rPr>
                <w:noProof/>
              </w:rPr>
              <w:tab/>
            </w:r>
            <w:r w:rsidR="00EF66C3">
              <w:rPr>
                <w:noProof/>
              </w:rPr>
              <w:fldChar w:fldCharType="begin"/>
            </w:r>
            <w:r w:rsidR="00EF66C3">
              <w:rPr>
                <w:noProof/>
              </w:rPr>
              <w:instrText xml:space="preserve"> PAGEREF _Toc153291940 \h </w:instrText>
            </w:r>
            <w:r w:rsidR="00EF66C3">
              <w:rPr>
                <w:noProof/>
              </w:rPr>
            </w:r>
            <w:r w:rsidR="00EF66C3">
              <w:rPr>
                <w:noProof/>
              </w:rPr>
              <w:fldChar w:fldCharType="separate"/>
            </w:r>
            <w:r w:rsidR="00EF66C3">
              <w:rPr>
                <w:noProof/>
              </w:rPr>
              <w:t>13</w:t>
            </w:r>
            <w:r w:rsidR="00EF66C3">
              <w:rPr>
                <w:noProof/>
              </w:rPr>
              <w:fldChar w:fldCharType="end"/>
            </w:r>
          </w:hyperlink>
        </w:p>
        <w:p w14:paraId="40CC9BB8" w14:textId="50479C73" w:rsidR="00EF66C3" w:rsidRDefault="00000000">
          <w:pPr>
            <w:pStyle w:val="TOC2"/>
            <w:rPr>
              <w:rFonts w:asciiTheme="minorHAnsi" w:eastAsiaTheme="minorEastAsia" w:hAnsiTheme="minorHAnsi" w:cstheme="minorBidi"/>
              <w:noProof/>
              <w:szCs w:val="22"/>
              <w14:ligatures w14:val="standardContextual"/>
            </w:rPr>
          </w:pPr>
          <w:hyperlink w:anchor="_Toc153291941" w:history="1">
            <w:r w:rsidR="00EF66C3" w:rsidRPr="00692E58">
              <w:rPr>
                <w:rStyle w:val="affffff9"/>
                <w:noProof/>
                <w14:scene3d>
                  <w14:camera w14:prst="orthographicFront"/>
                  <w14:lightRig w14:rig="threePt" w14:dir="t">
                    <w14:rot w14:lat="0" w14:lon="0" w14:rev="0"/>
                  </w14:lightRig>
                </w14:scene3d>
              </w:rPr>
              <w:t>7.1</w:t>
            </w:r>
            <w:r w:rsidR="00EF66C3" w:rsidRPr="00692E58">
              <w:rPr>
                <w:rStyle w:val="affffff9"/>
                <w:noProof/>
              </w:rPr>
              <w:t xml:space="preserve"> 概述</w:t>
            </w:r>
            <w:r w:rsidR="00EF66C3">
              <w:rPr>
                <w:noProof/>
              </w:rPr>
              <w:tab/>
            </w:r>
            <w:r w:rsidR="00EF66C3">
              <w:rPr>
                <w:noProof/>
              </w:rPr>
              <w:fldChar w:fldCharType="begin"/>
            </w:r>
            <w:r w:rsidR="00EF66C3">
              <w:rPr>
                <w:noProof/>
              </w:rPr>
              <w:instrText xml:space="preserve"> PAGEREF _Toc153291941 \h </w:instrText>
            </w:r>
            <w:r w:rsidR="00EF66C3">
              <w:rPr>
                <w:noProof/>
              </w:rPr>
            </w:r>
            <w:r w:rsidR="00EF66C3">
              <w:rPr>
                <w:noProof/>
              </w:rPr>
              <w:fldChar w:fldCharType="separate"/>
            </w:r>
            <w:r w:rsidR="00EF66C3">
              <w:rPr>
                <w:noProof/>
              </w:rPr>
              <w:t>13</w:t>
            </w:r>
            <w:r w:rsidR="00EF66C3">
              <w:rPr>
                <w:noProof/>
              </w:rPr>
              <w:fldChar w:fldCharType="end"/>
            </w:r>
          </w:hyperlink>
        </w:p>
        <w:p w14:paraId="047EC8CD" w14:textId="639DC5E5" w:rsidR="00EF66C3" w:rsidRDefault="00000000">
          <w:pPr>
            <w:pStyle w:val="TOC2"/>
            <w:rPr>
              <w:rFonts w:asciiTheme="minorHAnsi" w:eastAsiaTheme="minorEastAsia" w:hAnsiTheme="minorHAnsi" w:cstheme="minorBidi"/>
              <w:noProof/>
              <w:szCs w:val="22"/>
              <w14:ligatures w14:val="standardContextual"/>
            </w:rPr>
          </w:pPr>
          <w:hyperlink w:anchor="_Toc153291942" w:history="1">
            <w:r w:rsidR="00EF66C3" w:rsidRPr="00692E58">
              <w:rPr>
                <w:rStyle w:val="affffff9"/>
                <w:noProof/>
                <w14:scene3d>
                  <w14:camera w14:prst="orthographicFront"/>
                  <w14:lightRig w14:rig="threePt" w14:dir="t">
                    <w14:rot w14:lat="0" w14:lon="0" w14:rev="0"/>
                  </w14:lightRig>
                </w14:scene3d>
              </w:rPr>
              <w:t>7.2</w:t>
            </w:r>
            <w:r w:rsidR="00EF66C3" w:rsidRPr="00692E58">
              <w:rPr>
                <w:rStyle w:val="affffff9"/>
                <w:noProof/>
              </w:rPr>
              <w:t xml:space="preserve"> 信息安全风险识别</w:t>
            </w:r>
            <w:r w:rsidR="00EF66C3">
              <w:rPr>
                <w:noProof/>
              </w:rPr>
              <w:tab/>
            </w:r>
            <w:r w:rsidR="00EF66C3">
              <w:rPr>
                <w:noProof/>
              </w:rPr>
              <w:fldChar w:fldCharType="begin"/>
            </w:r>
            <w:r w:rsidR="00EF66C3">
              <w:rPr>
                <w:noProof/>
              </w:rPr>
              <w:instrText xml:space="preserve"> PAGEREF _Toc153291942 \h </w:instrText>
            </w:r>
            <w:r w:rsidR="00EF66C3">
              <w:rPr>
                <w:noProof/>
              </w:rPr>
            </w:r>
            <w:r w:rsidR="00EF66C3">
              <w:rPr>
                <w:noProof/>
              </w:rPr>
              <w:fldChar w:fldCharType="separate"/>
            </w:r>
            <w:r w:rsidR="00EF66C3">
              <w:rPr>
                <w:noProof/>
              </w:rPr>
              <w:t>13</w:t>
            </w:r>
            <w:r w:rsidR="00EF66C3">
              <w:rPr>
                <w:noProof/>
              </w:rPr>
              <w:fldChar w:fldCharType="end"/>
            </w:r>
          </w:hyperlink>
        </w:p>
        <w:p w14:paraId="0EEA039E" w14:textId="5A0787F6" w:rsidR="00EF66C3" w:rsidRDefault="00000000">
          <w:pPr>
            <w:pStyle w:val="TOC2"/>
            <w:rPr>
              <w:rFonts w:asciiTheme="minorHAnsi" w:eastAsiaTheme="minorEastAsia" w:hAnsiTheme="minorHAnsi" w:cstheme="minorBidi"/>
              <w:noProof/>
              <w:szCs w:val="22"/>
              <w14:ligatures w14:val="standardContextual"/>
            </w:rPr>
          </w:pPr>
          <w:hyperlink w:anchor="_Toc153291943" w:history="1">
            <w:r w:rsidR="00EF66C3" w:rsidRPr="00692E58">
              <w:rPr>
                <w:rStyle w:val="affffff9"/>
                <w:noProof/>
                <w14:scene3d>
                  <w14:camera w14:prst="orthographicFront"/>
                  <w14:lightRig w14:rig="threePt" w14:dir="t">
                    <w14:rot w14:lat="0" w14:lon="0" w14:rev="0"/>
                  </w14:lightRig>
                </w14:scene3d>
              </w:rPr>
              <w:t>7.3</w:t>
            </w:r>
            <w:r w:rsidR="00EF66C3" w:rsidRPr="00692E58">
              <w:rPr>
                <w:rStyle w:val="affffff9"/>
                <w:noProof/>
              </w:rPr>
              <w:t xml:space="preserve"> 信息安全风险分析</w:t>
            </w:r>
            <w:r w:rsidR="00EF66C3">
              <w:rPr>
                <w:noProof/>
              </w:rPr>
              <w:tab/>
            </w:r>
            <w:r w:rsidR="00EF66C3">
              <w:rPr>
                <w:noProof/>
              </w:rPr>
              <w:fldChar w:fldCharType="begin"/>
            </w:r>
            <w:r w:rsidR="00EF66C3">
              <w:rPr>
                <w:noProof/>
              </w:rPr>
              <w:instrText xml:space="preserve"> PAGEREF _Toc153291943 \h </w:instrText>
            </w:r>
            <w:r w:rsidR="00EF66C3">
              <w:rPr>
                <w:noProof/>
              </w:rPr>
            </w:r>
            <w:r w:rsidR="00EF66C3">
              <w:rPr>
                <w:noProof/>
              </w:rPr>
              <w:fldChar w:fldCharType="separate"/>
            </w:r>
            <w:r w:rsidR="00EF66C3">
              <w:rPr>
                <w:noProof/>
              </w:rPr>
              <w:t>15</w:t>
            </w:r>
            <w:r w:rsidR="00EF66C3">
              <w:rPr>
                <w:noProof/>
              </w:rPr>
              <w:fldChar w:fldCharType="end"/>
            </w:r>
          </w:hyperlink>
        </w:p>
        <w:p w14:paraId="42997F24" w14:textId="3930B095" w:rsidR="00EF66C3" w:rsidRDefault="00000000">
          <w:pPr>
            <w:pStyle w:val="TOC2"/>
            <w:rPr>
              <w:rFonts w:asciiTheme="minorHAnsi" w:eastAsiaTheme="minorEastAsia" w:hAnsiTheme="minorHAnsi" w:cstheme="minorBidi"/>
              <w:noProof/>
              <w:szCs w:val="22"/>
              <w14:ligatures w14:val="standardContextual"/>
            </w:rPr>
          </w:pPr>
          <w:hyperlink w:anchor="_Toc153291944" w:history="1">
            <w:r w:rsidR="00EF66C3" w:rsidRPr="00692E58">
              <w:rPr>
                <w:rStyle w:val="affffff9"/>
                <w:noProof/>
                <w14:scene3d>
                  <w14:camera w14:prst="orthographicFront"/>
                  <w14:lightRig w14:rig="threePt" w14:dir="t">
                    <w14:rot w14:lat="0" w14:lon="0" w14:rev="0"/>
                  </w14:lightRig>
                </w14:scene3d>
              </w:rPr>
              <w:t>7.4</w:t>
            </w:r>
            <w:r w:rsidR="00EF66C3" w:rsidRPr="00692E58">
              <w:rPr>
                <w:rStyle w:val="affffff9"/>
                <w:noProof/>
              </w:rPr>
              <w:t xml:space="preserve"> 信息安全风险评价</w:t>
            </w:r>
            <w:r w:rsidR="00EF66C3">
              <w:rPr>
                <w:noProof/>
              </w:rPr>
              <w:tab/>
            </w:r>
            <w:r w:rsidR="00EF66C3">
              <w:rPr>
                <w:noProof/>
              </w:rPr>
              <w:fldChar w:fldCharType="begin"/>
            </w:r>
            <w:r w:rsidR="00EF66C3">
              <w:rPr>
                <w:noProof/>
              </w:rPr>
              <w:instrText xml:space="preserve"> PAGEREF _Toc153291944 \h </w:instrText>
            </w:r>
            <w:r w:rsidR="00EF66C3">
              <w:rPr>
                <w:noProof/>
              </w:rPr>
            </w:r>
            <w:r w:rsidR="00EF66C3">
              <w:rPr>
                <w:noProof/>
              </w:rPr>
              <w:fldChar w:fldCharType="separate"/>
            </w:r>
            <w:r w:rsidR="00EF66C3">
              <w:rPr>
                <w:noProof/>
              </w:rPr>
              <w:t>17</w:t>
            </w:r>
            <w:r w:rsidR="00EF66C3">
              <w:rPr>
                <w:noProof/>
              </w:rPr>
              <w:fldChar w:fldCharType="end"/>
            </w:r>
          </w:hyperlink>
        </w:p>
        <w:p w14:paraId="15AF7181" w14:textId="384911E2" w:rsidR="00EF66C3" w:rsidRDefault="00000000">
          <w:pPr>
            <w:pStyle w:val="TOC1"/>
            <w:spacing w:before="78" w:after="78"/>
            <w:rPr>
              <w:rFonts w:asciiTheme="minorHAnsi" w:eastAsiaTheme="minorEastAsia" w:hAnsiTheme="minorHAnsi" w:cstheme="minorBidi"/>
              <w:noProof/>
              <w:szCs w:val="22"/>
              <w14:ligatures w14:val="standardContextual"/>
            </w:rPr>
          </w:pPr>
          <w:hyperlink w:anchor="_Toc153291945" w:history="1">
            <w:r w:rsidR="00EF66C3" w:rsidRPr="00692E58">
              <w:rPr>
                <w:rStyle w:val="affffff9"/>
                <w:noProof/>
                <w:lang w:val="de-DE"/>
              </w:rPr>
              <w:t>8</w:t>
            </w:r>
            <w:r w:rsidR="00EF66C3" w:rsidRPr="00692E58">
              <w:rPr>
                <w:rStyle w:val="affffff9"/>
                <w:noProof/>
              </w:rPr>
              <w:t xml:space="preserve"> 信息安全风险处置过程</w:t>
            </w:r>
            <w:r w:rsidR="00EF66C3">
              <w:rPr>
                <w:noProof/>
              </w:rPr>
              <w:tab/>
            </w:r>
            <w:r w:rsidR="00EF66C3">
              <w:rPr>
                <w:noProof/>
              </w:rPr>
              <w:fldChar w:fldCharType="begin"/>
            </w:r>
            <w:r w:rsidR="00EF66C3">
              <w:rPr>
                <w:noProof/>
              </w:rPr>
              <w:instrText xml:space="preserve"> PAGEREF _Toc153291945 \h </w:instrText>
            </w:r>
            <w:r w:rsidR="00EF66C3">
              <w:rPr>
                <w:noProof/>
              </w:rPr>
            </w:r>
            <w:r w:rsidR="00EF66C3">
              <w:rPr>
                <w:noProof/>
              </w:rPr>
              <w:fldChar w:fldCharType="separate"/>
            </w:r>
            <w:r w:rsidR="00EF66C3">
              <w:rPr>
                <w:noProof/>
              </w:rPr>
              <w:t>18</w:t>
            </w:r>
            <w:r w:rsidR="00EF66C3">
              <w:rPr>
                <w:noProof/>
              </w:rPr>
              <w:fldChar w:fldCharType="end"/>
            </w:r>
          </w:hyperlink>
        </w:p>
        <w:p w14:paraId="06A22B26" w14:textId="60EB2886" w:rsidR="00EF66C3" w:rsidRDefault="00000000">
          <w:pPr>
            <w:pStyle w:val="TOC2"/>
            <w:rPr>
              <w:rFonts w:asciiTheme="minorHAnsi" w:eastAsiaTheme="minorEastAsia" w:hAnsiTheme="minorHAnsi" w:cstheme="minorBidi"/>
              <w:noProof/>
              <w:szCs w:val="22"/>
              <w14:ligatures w14:val="standardContextual"/>
            </w:rPr>
          </w:pPr>
          <w:hyperlink w:anchor="_Toc153291946" w:history="1">
            <w:r w:rsidR="00EF66C3" w:rsidRPr="00692E58">
              <w:rPr>
                <w:rStyle w:val="affffff9"/>
                <w:noProof/>
                <w14:scene3d>
                  <w14:camera w14:prst="orthographicFront"/>
                  <w14:lightRig w14:rig="threePt" w14:dir="t">
                    <w14:rot w14:lat="0" w14:lon="0" w14:rev="0"/>
                  </w14:lightRig>
                </w14:scene3d>
              </w:rPr>
              <w:t>8.1</w:t>
            </w:r>
            <w:r w:rsidR="00EF66C3" w:rsidRPr="00692E58">
              <w:rPr>
                <w:rStyle w:val="affffff9"/>
                <w:noProof/>
              </w:rPr>
              <w:t xml:space="preserve"> 概述</w:t>
            </w:r>
            <w:r w:rsidR="00EF66C3">
              <w:rPr>
                <w:noProof/>
              </w:rPr>
              <w:tab/>
            </w:r>
            <w:r w:rsidR="00EF66C3">
              <w:rPr>
                <w:noProof/>
              </w:rPr>
              <w:fldChar w:fldCharType="begin"/>
            </w:r>
            <w:r w:rsidR="00EF66C3">
              <w:rPr>
                <w:noProof/>
              </w:rPr>
              <w:instrText xml:space="preserve"> PAGEREF _Toc153291946 \h </w:instrText>
            </w:r>
            <w:r w:rsidR="00EF66C3">
              <w:rPr>
                <w:noProof/>
              </w:rPr>
            </w:r>
            <w:r w:rsidR="00EF66C3">
              <w:rPr>
                <w:noProof/>
              </w:rPr>
              <w:fldChar w:fldCharType="separate"/>
            </w:r>
            <w:r w:rsidR="00EF66C3">
              <w:rPr>
                <w:noProof/>
              </w:rPr>
              <w:t>18</w:t>
            </w:r>
            <w:r w:rsidR="00EF66C3">
              <w:rPr>
                <w:noProof/>
              </w:rPr>
              <w:fldChar w:fldCharType="end"/>
            </w:r>
          </w:hyperlink>
        </w:p>
        <w:p w14:paraId="165DF6A5" w14:textId="5126AA74" w:rsidR="00EF66C3" w:rsidRDefault="00000000">
          <w:pPr>
            <w:pStyle w:val="TOC2"/>
            <w:rPr>
              <w:rFonts w:asciiTheme="minorHAnsi" w:eastAsiaTheme="minorEastAsia" w:hAnsiTheme="minorHAnsi" w:cstheme="minorBidi"/>
              <w:noProof/>
              <w:szCs w:val="22"/>
              <w14:ligatures w14:val="standardContextual"/>
            </w:rPr>
          </w:pPr>
          <w:hyperlink w:anchor="_Toc153291947" w:history="1">
            <w:r w:rsidR="00EF66C3" w:rsidRPr="00692E58">
              <w:rPr>
                <w:rStyle w:val="affffff9"/>
                <w:noProof/>
                <w14:scene3d>
                  <w14:camera w14:prst="orthographicFront"/>
                  <w14:lightRig w14:rig="threePt" w14:dir="t">
                    <w14:rot w14:lat="0" w14:lon="0" w14:rev="0"/>
                  </w14:lightRig>
                </w14:scene3d>
              </w:rPr>
              <w:t>8.2</w:t>
            </w:r>
            <w:r w:rsidR="00EF66C3" w:rsidRPr="00692E58">
              <w:rPr>
                <w:rStyle w:val="affffff9"/>
                <w:noProof/>
              </w:rPr>
              <w:t xml:space="preserve"> 选择适合的信息安全风险处置选项</w:t>
            </w:r>
            <w:r w:rsidR="00EF66C3">
              <w:rPr>
                <w:noProof/>
              </w:rPr>
              <w:tab/>
            </w:r>
            <w:r w:rsidR="00EF66C3">
              <w:rPr>
                <w:noProof/>
              </w:rPr>
              <w:fldChar w:fldCharType="begin"/>
            </w:r>
            <w:r w:rsidR="00EF66C3">
              <w:rPr>
                <w:noProof/>
              </w:rPr>
              <w:instrText xml:space="preserve"> PAGEREF _Toc153291947 \h </w:instrText>
            </w:r>
            <w:r w:rsidR="00EF66C3">
              <w:rPr>
                <w:noProof/>
              </w:rPr>
            </w:r>
            <w:r w:rsidR="00EF66C3">
              <w:rPr>
                <w:noProof/>
              </w:rPr>
              <w:fldChar w:fldCharType="separate"/>
            </w:r>
            <w:r w:rsidR="00EF66C3">
              <w:rPr>
                <w:noProof/>
              </w:rPr>
              <w:t>18</w:t>
            </w:r>
            <w:r w:rsidR="00EF66C3">
              <w:rPr>
                <w:noProof/>
              </w:rPr>
              <w:fldChar w:fldCharType="end"/>
            </w:r>
          </w:hyperlink>
        </w:p>
        <w:p w14:paraId="2DCBE75E" w14:textId="219AFB66" w:rsidR="00EF66C3" w:rsidRDefault="00000000">
          <w:pPr>
            <w:pStyle w:val="TOC2"/>
            <w:rPr>
              <w:rFonts w:asciiTheme="minorHAnsi" w:eastAsiaTheme="minorEastAsia" w:hAnsiTheme="minorHAnsi" w:cstheme="minorBidi"/>
              <w:noProof/>
              <w:szCs w:val="22"/>
              <w14:ligatures w14:val="standardContextual"/>
            </w:rPr>
          </w:pPr>
          <w:hyperlink w:anchor="_Toc153291948" w:history="1">
            <w:r w:rsidR="00EF66C3" w:rsidRPr="00692E58">
              <w:rPr>
                <w:rStyle w:val="affffff9"/>
                <w:noProof/>
                <w14:scene3d>
                  <w14:camera w14:prst="orthographicFront"/>
                  <w14:lightRig w14:rig="threePt" w14:dir="t">
                    <w14:rot w14:lat="0" w14:lon="0" w14:rev="0"/>
                  </w14:lightRig>
                </w14:scene3d>
              </w:rPr>
              <w:t>8.3</w:t>
            </w:r>
            <w:r w:rsidR="00EF66C3" w:rsidRPr="00692E58">
              <w:rPr>
                <w:rStyle w:val="affffff9"/>
                <w:noProof/>
              </w:rPr>
              <w:t xml:space="preserve"> 确定实现信息安全风险处置选项所需的所有控制</w:t>
            </w:r>
            <w:r w:rsidR="00EF66C3">
              <w:rPr>
                <w:noProof/>
              </w:rPr>
              <w:tab/>
            </w:r>
            <w:r w:rsidR="00EF66C3">
              <w:rPr>
                <w:noProof/>
              </w:rPr>
              <w:fldChar w:fldCharType="begin"/>
            </w:r>
            <w:r w:rsidR="00EF66C3">
              <w:rPr>
                <w:noProof/>
              </w:rPr>
              <w:instrText xml:space="preserve"> PAGEREF _Toc153291948 \h </w:instrText>
            </w:r>
            <w:r w:rsidR="00EF66C3">
              <w:rPr>
                <w:noProof/>
              </w:rPr>
            </w:r>
            <w:r w:rsidR="00EF66C3">
              <w:rPr>
                <w:noProof/>
              </w:rPr>
              <w:fldChar w:fldCharType="separate"/>
            </w:r>
            <w:r w:rsidR="00EF66C3">
              <w:rPr>
                <w:noProof/>
              </w:rPr>
              <w:t>18</w:t>
            </w:r>
            <w:r w:rsidR="00EF66C3">
              <w:rPr>
                <w:noProof/>
              </w:rPr>
              <w:fldChar w:fldCharType="end"/>
            </w:r>
          </w:hyperlink>
        </w:p>
        <w:p w14:paraId="0277C94F" w14:textId="332100D0" w:rsidR="00EF66C3" w:rsidRDefault="00000000">
          <w:pPr>
            <w:pStyle w:val="TOC2"/>
            <w:rPr>
              <w:rFonts w:asciiTheme="minorHAnsi" w:eastAsiaTheme="minorEastAsia" w:hAnsiTheme="minorHAnsi" w:cstheme="minorBidi"/>
              <w:noProof/>
              <w:szCs w:val="22"/>
              <w14:ligatures w14:val="standardContextual"/>
            </w:rPr>
          </w:pPr>
          <w:hyperlink w:anchor="_Toc153291949" w:history="1">
            <w:r w:rsidR="00EF66C3" w:rsidRPr="00692E58">
              <w:rPr>
                <w:rStyle w:val="affffff9"/>
                <w:noProof/>
                <w14:scene3d>
                  <w14:camera w14:prst="orthographicFront"/>
                  <w14:lightRig w14:rig="threePt" w14:dir="t">
                    <w14:rot w14:lat="0" w14:lon="0" w14:rev="0"/>
                  </w14:lightRig>
                </w14:scene3d>
              </w:rPr>
              <w:t>8.4</w:t>
            </w:r>
            <w:r w:rsidR="00EF66C3" w:rsidRPr="00692E58">
              <w:rPr>
                <w:rStyle w:val="affffff9"/>
                <w:noProof/>
              </w:rPr>
              <w:t xml:space="preserve"> 比较确定的控制与GB/T 22080</w:t>
            </w:r>
            <w:r w:rsidR="00EF66C3" w:rsidRPr="00692E58">
              <w:rPr>
                <w:rStyle w:val="affffff9"/>
                <w:noProof/>
              </w:rPr>
              <w:t>—</w:t>
            </w:r>
            <w:r w:rsidR="00EF66C3" w:rsidRPr="00692E58">
              <w:rPr>
                <w:rStyle w:val="affffff9"/>
                <w:noProof/>
              </w:rPr>
              <w:t>xxxx附录A中的控制</w:t>
            </w:r>
            <w:r w:rsidR="00EF66C3">
              <w:rPr>
                <w:noProof/>
              </w:rPr>
              <w:tab/>
            </w:r>
            <w:r w:rsidR="00EF66C3">
              <w:rPr>
                <w:noProof/>
              </w:rPr>
              <w:fldChar w:fldCharType="begin"/>
            </w:r>
            <w:r w:rsidR="00EF66C3">
              <w:rPr>
                <w:noProof/>
              </w:rPr>
              <w:instrText xml:space="preserve"> PAGEREF _Toc153291949 \h </w:instrText>
            </w:r>
            <w:r w:rsidR="00EF66C3">
              <w:rPr>
                <w:noProof/>
              </w:rPr>
            </w:r>
            <w:r w:rsidR="00EF66C3">
              <w:rPr>
                <w:noProof/>
              </w:rPr>
              <w:fldChar w:fldCharType="separate"/>
            </w:r>
            <w:r w:rsidR="00EF66C3">
              <w:rPr>
                <w:noProof/>
              </w:rPr>
              <w:t>20</w:t>
            </w:r>
            <w:r w:rsidR="00EF66C3">
              <w:rPr>
                <w:noProof/>
              </w:rPr>
              <w:fldChar w:fldCharType="end"/>
            </w:r>
          </w:hyperlink>
        </w:p>
        <w:p w14:paraId="48728C1A" w14:textId="3369EF65" w:rsidR="00EF66C3" w:rsidRDefault="00000000">
          <w:pPr>
            <w:pStyle w:val="TOC2"/>
            <w:rPr>
              <w:rFonts w:asciiTheme="minorHAnsi" w:eastAsiaTheme="minorEastAsia" w:hAnsiTheme="minorHAnsi" w:cstheme="minorBidi"/>
              <w:noProof/>
              <w:szCs w:val="22"/>
              <w14:ligatures w14:val="standardContextual"/>
            </w:rPr>
          </w:pPr>
          <w:hyperlink w:anchor="_Toc153291950" w:history="1">
            <w:r w:rsidR="00EF66C3" w:rsidRPr="00692E58">
              <w:rPr>
                <w:rStyle w:val="affffff9"/>
                <w:noProof/>
                <w14:scene3d>
                  <w14:camera w14:prst="orthographicFront"/>
                  <w14:lightRig w14:rig="threePt" w14:dir="t">
                    <w14:rot w14:lat="0" w14:lon="0" w14:rev="0"/>
                  </w14:lightRig>
                </w14:scene3d>
              </w:rPr>
              <w:t>8.5</w:t>
            </w:r>
            <w:r w:rsidR="00EF66C3" w:rsidRPr="00692E58">
              <w:rPr>
                <w:rStyle w:val="affffff9"/>
                <w:noProof/>
              </w:rPr>
              <w:t xml:space="preserve"> 制定适用性声明</w:t>
            </w:r>
            <w:r w:rsidR="00EF66C3">
              <w:rPr>
                <w:noProof/>
              </w:rPr>
              <w:tab/>
            </w:r>
            <w:r w:rsidR="00EF66C3">
              <w:rPr>
                <w:noProof/>
              </w:rPr>
              <w:fldChar w:fldCharType="begin"/>
            </w:r>
            <w:r w:rsidR="00EF66C3">
              <w:rPr>
                <w:noProof/>
              </w:rPr>
              <w:instrText xml:space="preserve"> PAGEREF _Toc153291950 \h </w:instrText>
            </w:r>
            <w:r w:rsidR="00EF66C3">
              <w:rPr>
                <w:noProof/>
              </w:rPr>
            </w:r>
            <w:r w:rsidR="00EF66C3">
              <w:rPr>
                <w:noProof/>
              </w:rPr>
              <w:fldChar w:fldCharType="separate"/>
            </w:r>
            <w:r w:rsidR="00EF66C3">
              <w:rPr>
                <w:noProof/>
              </w:rPr>
              <w:t>21</w:t>
            </w:r>
            <w:r w:rsidR="00EF66C3">
              <w:rPr>
                <w:noProof/>
              </w:rPr>
              <w:fldChar w:fldCharType="end"/>
            </w:r>
          </w:hyperlink>
        </w:p>
        <w:p w14:paraId="6D75A852" w14:textId="7EAA522E" w:rsidR="00EF66C3" w:rsidRDefault="00000000">
          <w:pPr>
            <w:pStyle w:val="TOC2"/>
            <w:rPr>
              <w:rFonts w:asciiTheme="minorHAnsi" w:eastAsiaTheme="minorEastAsia" w:hAnsiTheme="minorHAnsi" w:cstheme="minorBidi"/>
              <w:noProof/>
              <w:szCs w:val="22"/>
              <w14:ligatures w14:val="standardContextual"/>
            </w:rPr>
          </w:pPr>
          <w:hyperlink w:anchor="_Toc153291951" w:history="1">
            <w:r w:rsidR="00EF66C3" w:rsidRPr="00692E58">
              <w:rPr>
                <w:rStyle w:val="affffff9"/>
                <w:noProof/>
                <w14:scene3d>
                  <w14:camera w14:prst="orthographicFront"/>
                  <w14:lightRig w14:rig="threePt" w14:dir="t">
                    <w14:rot w14:lat="0" w14:lon="0" w14:rev="0"/>
                  </w14:lightRig>
                </w14:scene3d>
              </w:rPr>
              <w:t>8.6</w:t>
            </w:r>
            <w:r w:rsidR="00EF66C3" w:rsidRPr="00692E58">
              <w:rPr>
                <w:rStyle w:val="affffff9"/>
                <w:noProof/>
              </w:rPr>
              <w:t xml:space="preserve"> 信息安全风险处置计划</w:t>
            </w:r>
            <w:r w:rsidR="00EF66C3">
              <w:rPr>
                <w:noProof/>
              </w:rPr>
              <w:tab/>
            </w:r>
            <w:r w:rsidR="00EF66C3">
              <w:rPr>
                <w:noProof/>
              </w:rPr>
              <w:fldChar w:fldCharType="begin"/>
            </w:r>
            <w:r w:rsidR="00EF66C3">
              <w:rPr>
                <w:noProof/>
              </w:rPr>
              <w:instrText xml:space="preserve"> PAGEREF _Toc153291951 \h </w:instrText>
            </w:r>
            <w:r w:rsidR="00EF66C3">
              <w:rPr>
                <w:noProof/>
              </w:rPr>
            </w:r>
            <w:r w:rsidR="00EF66C3">
              <w:rPr>
                <w:noProof/>
              </w:rPr>
              <w:fldChar w:fldCharType="separate"/>
            </w:r>
            <w:r w:rsidR="00EF66C3">
              <w:rPr>
                <w:noProof/>
              </w:rPr>
              <w:t>21</w:t>
            </w:r>
            <w:r w:rsidR="00EF66C3">
              <w:rPr>
                <w:noProof/>
              </w:rPr>
              <w:fldChar w:fldCharType="end"/>
            </w:r>
          </w:hyperlink>
        </w:p>
        <w:p w14:paraId="55C751B1" w14:textId="6BB178D1" w:rsidR="00EF66C3" w:rsidRDefault="00000000">
          <w:pPr>
            <w:pStyle w:val="TOC1"/>
            <w:spacing w:before="78" w:after="78"/>
            <w:rPr>
              <w:rFonts w:asciiTheme="minorHAnsi" w:eastAsiaTheme="minorEastAsia" w:hAnsiTheme="minorHAnsi" w:cstheme="minorBidi"/>
              <w:noProof/>
              <w:szCs w:val="22"/>
              <w14:ligatures w14:val="standardContextual"/>
            </w:rPr>
          </w:pPr>
          <w:hyperlink w:anchor="_Toc153291952" w:history="1">
            <w:r w:rsidR="00EF66C3" w:rsidRPr="00692E58">
              <w:rPr>
                <w:rStyle w:val="affffff9"/>
                <w:noProof/>
                <w:lang w:val="de-DE"/>
              </w:rPr>
              <w:t>9 运行</w:t>
            </w:r>
            <w:r w:rsidR="00EF66C3">
              <w:rPr>
                <w:noProof/>
              </w:rPr>
              <w:tab/>
            </w:r>
            <w:r w:rsidR="00EF66C3">
              <w:rPr>
                <w:noProof/>
              </w:rPr>
              <w:fldChar w:fldCharType="begin"/>
            </w:r>
            <w:r w:rsidR="00EF66C3">
              <w:rPr>
                <w:noProof/>
              </w:rPr>
              <w:instrText xml:space="preserve"> PAGEREF _Toc153291952 \h </w:instrText>
            </w:r>
            <w:r w:rsidR="00EF66C3">
              <w:rPr>
                <w:noProof/>
              </w:rPr>
            </w:r>
            <w:r w:rsidR="00EF66C3">
              <w:rPr>
                <w:noProof/>
              </w:rPr>
              <w:fldChar w:fldCharType="separate"/>
            </w:r>
            <w:r w:rsidR="00EF66C3">
              <w:rPr>
                <w:noProof/>
              </w:rPr>
              <w:t>23</w:t>
            </w:r>
            <w:r w:rsidR="00EF66C3">
              <w:rPr>
                <w:noProof/>
              </w:rPr>
              <w:fldChar w:fldCharType="end"/>
            </w:r>
          </w:hyperlink>
        </w:p>
        <w:p w14:paraId="5A95CF89" w14:textId="39CABE54" w:rsidR="00EF66C3" w:rsidRDefault="00000000">
          <w:pPr>
            <w:pStyle w:val="TOC2"/>
            <w:rPr>
              <w:rFonts w:asciiTheme="minorHAnsi" w:eastAsiaTheme="minorEastAsia" w:hAnsiTheme="minorHAnsi" w:cstheme="minorBidi"/>
              <w:noProof/>
              <w:szCs w:val="22"/>
              <w14:ligatures w14:val="standardContextual"/>
            </w:rPr>
          </w:pPr>
          <w:hyperlink w:anchor="_Toc153291953" w:history="1">
            <w:r w:rsidR="00EF66C3" w:rsidRPr="00692E58">
              <w:rPr>
                <w:rStyle w:val="affffff9"/>
                <w:noProof/>
                <w14:scene3d>
                  <w14:camera w14:prst="orthographicFront"/>
                  <w14:lightRig w14:rig="threePt" w14:dir="t">
                    <w14:rot w14:lat="0" w14:lon="0" w14:rev="0"/>
                  </w14:lightRig>
                </w14:scene3d>
              </w:rPr>
              <w:t>9.1</w:t>
            </w:r>
            <w:r w:rsidR="00EF66C3" w:rsidRPr="00692E58">
              <w:rPr>
                <w:rStyle w:val="affffff9"/>
                <w:noProof/>
              </w:rPr>
              <w:t xml:space="preserve"> 执行信息安全风险评估过程</w:t>
            </w:r>
            <w:r w:rsidR="00EF66C3">
              <w:rPr>
                <w:noProof/>
              </w:rPr>
              <w:tab/>
            </w:r>
            <w:r w:rsidR="00EF66C3">
              <w:rPr>
                <w:noProof/>
              </w:rPr>
              <w:fldChar w:fldCharType="begin"/>
            </w:r>
            <w:r w:rsidR="00EF66C3">
              <w:rPr>
                <w:noProof/>
              </w:rPr>
              <w:instrText xml:space="preserve"> PAGEREF _Toc153291953 \h </w:instrText>
            </w:r>
            <w:r w:rsidR="00EF66C3">
              <w:rPr>
                <w:noProof/>
              </w:rPr>
            </w:r>
            <w:r w:rsidR="00EF66C3">
              <w:rPr>
                <w:noProof/>
              </w:rPr>
              <w:fldChar w:fldCharType="separate"/>
            </w:r>
            <w:r w:rsidR="00EF66C3">
              <w:rPr>
                <w:noProof/>
              </w:rPr>
              <w:t>23</w:t>
            </w:r>
            <w:r w:rsidR="00EF66C3">
              <w:rPr>
                <w:noProof/>
              </w:rPr>
              <w:fldChar w:fldCharType="end"/>
            </w:r>
          </w:hyperlink>
        </w:p>
        <w:p w14:paraId="4047AB9D" w14:textId="24FE8FBB" w:rsidR="00EF66C3" w:rsidRDefault="00000000">
          <w:pPr>
            <w:pStyle w:val="TOC2"/>
            <w:rPr>
              <w:rFonts w:asciiTheme="minorHAnsi" w:eastAsiaTheme="minorEastAsia" w:hAnsiTheme="minorHAnsi" w:cstheme="minorBidi"/>
              <w:noProof/>
              <w:szCs w:val="22"/>
              <w14:ligatures w14:val="standardContextual"/>
            </w:rPr>
          </w:pPr>
          <w:hyperlink w:anchor="_Toc153291954" w:history="1">
            <w:r w:rsidR="00EF66C3" w:rsidRPr="00692E58">
              <w:rPr>
                <w:rStyle w:val="affffff9"/>
                <w:noProof/>
                <w14:scene3d>
                  <w14:camera w14:prst="orthographicFront"/>
                  <w14:lightRig w14:rig="threePt" w14:dir="t">
                    <w14:rot w14:lat="0" w14:lon="0" w14:rev="0"/>
                  </w14:lightRig>
                </w14:scene3d>
              </w:rPr>
              <w:t>9.2</w:t>
            </w:r>
            <w:r w:rsidR="00EF66C3" w:rsidRPr="00692E58">
              <w:rPr>
                <w:rStyle w:val="affffff9"/>
                <w:noProof/>
              </w:rPr>
              <w:t xml:space="preserve"> 执行信息安全风险处置过程</w:t>
            </w:r>
            <w:r w:rsidR="00EF66C3">
              <w:rPr>
                <w:noProof/>
              </w:rPr>
              <w:tab/>
            </w:r>
            <w:r w:rsidR="00EF66C3">
              <w:rPr>
                <w:noProof/>
              </w:rPr>
              <w:fldChar w:fldCharType="begin"/>
            </w:r>
            <w:r w:rsidR="00EF66C3">
              <w:rPr>
                <w:noProof/>
              </w:rPr>
              <w:instrText xml:space="preserve"> PAGEREF _Toc153291954 \h </w:instrText>
            </w:r>
            <w:r w:rsidR="00EF66C3">
              <w:rPr>
                <w:noProof/>
              </w:rPr>
            </w:r>
            <w:r w:rsidR="00EF66C3">
              <w:rPr>
                <w:noProof/>
              </w:rPr>
              <w:fldChar w:fldCharType="separate"/>
            </w:r>
            <w:r w:rsidR="00EF66C3">
              <w:rPr>
                <w:noProof/>
              </w:rPr>
              <w:t>24</w:t>
            </w:r>
            <w:r w:rsidR="00EF66C3">
              <w:rPr>
                <w:noProof/>
              </w:rPr>
              <w:fldChar w:fldCharType="end"/>
            </w:r>
          </w:hyperlink>
        </w:p>
        <w:p w14:paraId="188F6EA5" w14:textId="77A89B4E" w:rsidR="00EF66C3" w:rsidRDefault="00000000">
          <w:pPr>
            <w:pStyle w:val="TOC1"/>
            <w:spacing w:before="78" w:after="78"/>
            <w:rPr>
              <w:rFonts w:asciiTheme="minorHAnsi" w:eastAsiaTheme="minorEastAsia" w:hAnsiTheme="minorHAnsi" w:cstheme="minorBidi"/>
              <w:noProof/>
              <w:szCs w:val="22"/>
              <w14:ligatures w14:val="standardContextual"/>
            </w:rPr>
          </w:pPr>
          <w:hyperlink w:anchor="_Toc153291955" w:history="1">
            <w:r w:rsidR="00EF66C3" w:rsidRPr="00692E58">
              <w:rPr>
                <w:rStyle w:val="affffff9"/>
                <w:noProof/>
                <w:lang w:val="de-DE"/>
              </w:rPr>
              <w:t>10 利用相关ISMS过程</w:t>
            </w:r>
            <w:r w:rsidR="00EF66C3">
              <w:rPr>
                <w:noProof/>
              </w:rPr>
              <w:tab/>
            </w:r>
            <w:r w:rsidR="00EF66C3">
              <w:rPr>
                <w:noProof/>
              </w:rPr>
              <w:fldChar w:fldCharType="begin"/>
            </w:r>
            <w:r w:rsidR="00EF66C3">
              <w:rPr>
                <w:noProof/>
              </w:rPr>
              <w:instrText xml:space="preserve"> PAGEREF _Toc153291955 \h </w:instrText>
            </w:r>
            <w:r w:rsidR="00EF66C3">
              <w:rPr>
                <w:noProof/>
              </w:rPr>
            </w:r>
            <w:r w:rsidR="00EF66C3">
              <w:rPr>
                <w:noProof/>
              </w:rPr>
              <w:fldChar w:fldCharType="separate"/>
            </w:r>
            <w:r w:rsidR="00EF66C3">
              <w:rPr>
                <w:noProof/>
              </w:rPr>
              <w:t>24</w:t>
            </w:r>
            <w:r w:rsidR="00EF66C3">
              <w:rPr>
                <w:noProof/>
              </w:rPr>
              <w:fldChar w:fldCharType="end"/>
            </w:r>
          </w:hyperlink>
        </w:p>
        <w:p w14:paraId="519463CB" w14:textId="2F501BF9" w:rsidR="00EF66C3" w:rsidRDefault="00000000">
          <w:pPr>
            <w:pStyle w:val="TOC2"/>
            <w:rPr>
              <w:rFonts w:asciiTheme="minorHAnsi" w:eastAsiaTheme="minorEastAsia" w:hAnsiTheme="minorHAnsi" w:cstheme="minorBidi"/>
              <w:noProof/>
              <w:szCs w:val="22"/>
              <w14:ligatures w14:val="standardContextual"/>
            </w:rPr>
          </w:pPr>
          <w:hyperlink w:anchor="_Toc153291956" w:history="1">
            <w:r w:rsidR="00EF66C3" w:rsidRPr="00692E58">
              <w:rPr>
                <w:rStyle w:val="affffff9"/>
                <w:noProof/>
                <w14:scene3d>
                  <w14:camera w14:prst="orthographicFront"/>
                  <w14:lightRig w14:rig="threePt" w14:dir="t">
                    <w14:rot w14:lat="0" w14:lon="0" w14:rev="0"/>
                  </w14:lightRig>
                </w14:scene3d>
              </w:rPr>
              <w:t>10.1</w:t>
            </w:r>
            <w:r w:rsidR="00EF66C3" w:rsidRPr="00692E58">
              <w:rPr>
                <w:rStyle w:val="affffff9"/>
                <w:noProof/>
              </w:rPr>
              <w:t xml:space="preserve"> 组织环境</w:t>
            </w:r>
            <w:r w:rsidR="00EF66C3">
              <w:rPr>
                <w:noProof/>
              </w:rPr>
              <w:tab/>
            </w:r>
            <w:r w:rsidR="00EF66C3">
              <w:rPr>
                <w:noProof/>
              </w:rPr>
              <w:fldChar w:fldCharType="begin"/>
            </w:r>
            <w:r w:rsidR="00EF66C3">
              <w:rPr>
                <w:noProof/>
              </w:rPr>
              <w:instrText xml:space="preserve"> PAGEREF _Toc153291956 \h </w:instrText>
            </w:r>
            <w:r w:rsidR="00EF66C3">
              <w:rPr>
                <w:noProof/>
              </w:rPr>
            </w:r>
            <w:r w:rsidR="00EF66C3">
              <w:rPr>
                <w:noProof/>
              </w:rPr>
              <w:fldChar w:fldCharType="separate"/>
            </w:r>
            <w:r w:rsidR="00EF66C3">
              <w:rPr>
                <w:noProof/>
              </w:rPr>
              <w:t>24</w:t>
            </w:r>
            <w:r w:rsidR="00EF66C3">
              <w:rPr>
                <w:noProof/>
              </w:rPr>
              <w:fldChar w:fldCharType="end"/>
            </w:r>
          </w:hyperlink>
        </w:p>
        <w:p w14:paraId="44C530E5" w14:textId="2E0F59E5" w:rsidR="00EF66C3" w:rsidRDefault="00000000">
          <w:pPr>
            <w:pStyle w:val="TOC2"/>
            <w:rPr>
              <w:rFonts w:asciiTheme="minorHAnsi" w:eastAsiaTheme="minorEastAsia" w:hAnsiTheme="minorHAnsi" w:cstheme="minorBidi"/>
              <w:noProof/>
              <w:szCs w:val="22"/>
              <w14:ligatures w14:val="standardContextual"/>
            </w:rPr>
          </w:pPr>
          <w:hyperlink w:anchor="_Toc153291957" w:history="1">
            <w:r w:rsidR="00EF66C3" w:rsidRPr="00692E58">
              <w:rPr>
                <w:rStyle w:val="affffff9"/>
                <w:noProof/>
                <w14:scene3d>
                  <w14:camera w14:prst="orthographicFront"/>
                  <w14:lightRig w14:rig="threePt" w14:dir="t">
                    <w14:rot w14:lat="0" w14:lon="0" w14:rev="0"/>
                  </w14:lightRig>
                </w14:scene3d>
              </w:rPr>
              <w:t>10.2</w:t>
            </w:r>
            <w:r w:rsidR="00EF66C3" w:rsidRPr="00692E58">
              <w:rPr>
                <w:rStyle w:val="affffff9"/>
                <w:noProof/>
              </w:rPr>
              <w:t xml:space="preserve"> 领导和承诺</w:t>
            </w:r>
            <w:r w:rsidR="00EF66C3">
              <w:rPr>
                <w:noProof/>
              </w:rPr>
              <w:tab/>
            </w:r>
            <w:r w:rsidR="00EF66C3">
              <w:rPr>
                <w:noProof/>
              </w:rPr>
              <w:fldChar w:fldCharType="begin"/>
            </w:r>
            <w:r w:rsidR="00EF66C3">
              <w:rPr>
                <w:noProof/>
              </w:rPr>
              <w:instrText xml:space="preserve"> PAGEREF _Toc153291957 \h </w:instrText>
            </w:r>
            <w:r w:rsidR="00EF66C3">
              <w:rPr>
                <w:noProof/>
              </w:rPr>
            </w:r>
            <w:r w:rsidR="00EF66C3">
              <w:rPr>
                <w:noProof/>
              </w:rPr>
              <w:fldChar w:fldCharType="separate"/>
            </w:r>
            <w:r w:rsidR="00EF66C3">
              <w:rPr>
                <w:noProof/>
              </w:rPr>
              <w:t>24</w:t>
            </w:r>
            <w:r w:rsidR="00EF66C3">
              <w:rPr>
                <w:noProof/>
              </w:rPr>
              <w:fldChar w:fldCharType="end"/>
            </w:r>
          </w:hyperlink>
        </w:p>
        <w:p w14:paraId="5BF1AC56" w14:textId="753DDBD0" w:rsidR="00EF66C3" w:rsidRDefault="00000000">
          <w:pPr>
            <w:pStyle w:val="TOC2"/>
            <w:rPr>
              <w:rFonts w:asciiTheme="minorHAnsi" w:eastAsiaTheme="minorEastAsia" w:hAnsiTheme="minorHAnsi" w:cstheme="minorBidi"/>
              <w:noProof/>
              <w:szCs w:val="22"/>
              <w14:ligatures w14:val="standardContextual"/>
            </w:rPr>
          </w:pPr>
          <w:hyperlink w:anchor="_Toc153291958" w:history="1">
            <w:r w:rsidR="00EF66C3" w:rsidRPr="00692E58">
              <w:rPr>
                <w:rStyle w:val="affffff9"/>
                <w:noProof/>
                <w14:scene3d>
                  <w14:camera w14:prst="orthographicFront"/>
                  <w14:lightRig w14:rig="threePt" w14:dir="t">
                    <w14:rot w14:lat="0" w14:lon="0" w14:rev="0"/>
                  </w14:lightRig>
                </w14:scene3d>
              </w:rPr>
              <w:t>10.3</w:t>
            </w:r>
            <w:r w:rsidR="00EF66C3" w:rsidRPr="00692E58">
              <w:rPr>
                <w:rStyle w:val="affffff9"/>
                <w:noProof/>
              </w:rPr>
              <w:t xml:space="preserve"> 沟通和咨询</w:t>
            </w:r>
            <w:r w:rsidR="00EF66C3">
              <w:rPr>
                <w:noProof/>
              </w:rPr>
              <w:tab/>
            </w:r>
            <w:r w:rsidR="00EF66C3">
              <w:rPr>
                <w:noProof/>
              </w:rPr>
              <w:fldChar w:fldCharType="begin"/>
            </w:r>
            <w:r w:rsidR="00EF66C3">
              <w:rPr>
                <w:noProof/>
              </w:rPr>
              <w:instrText xml:space="preserve"> PAGEREF _Toc153291958 \h </w:instrText>
            </w:r>
            <w:r w:rsidR="00EF66C3">
              <w:rPr>
                <w:noProof/>
              </w:rPr>
            </w:r>
            <w:r w:rsidR="00EF66C3">
              <w:rPr>
                <w:noProof/>
              </w:rPr>
              <w:fldChar w:fldCharType="separate"/>
            </w:r>
            <w:r w:rsidR="00EF66C3">
              <w:rPr>
                <w:noProof/>
              </w:rPr>
              <w:t>25</w:t>
            </w:r>
            <w:r w:rsidR="00EF66C3">
              <w:rPr>
                <w:noProof/>
              </w:rPr>
              <w:fldChar w:fldCharType="end"/>
            </w:r>
          </w:hyperlink>
        </w:p>
        <w:p w14:paraId="616D55B4" w14:textId="014262F2" w:rsidR="00EF66C3" w:rsidRDefault="00000000">
          <w:pPr>
            <w:pStyle w:val="TOC2"/>
            <w:rPr>
              <w:rFonts w:asciiTheme="minorHAnsi" w:eastAsiaTheme="minorEastAsia" w:hAnsiTheme="minorHAnsi" w:cstheme="minorBidi"/>
              <w:noProof/>
              <w:szCs w:val="22"/>
              <w14:ligatures w14:val="standardContextual"/>
            </w:rPr>
          </w:pPr>
          <w:hyperlink w:anchor="_Toc153291959" w:history="1">
            <w:r w:rsidR="00EF66C3" w:rsidRPr="00692E58">
              <w:rPr>
                <w:rStyle w:val="affffff9"/>
                <w:noProof/>
                <w14:scene3d>
                  <w14:camera w14:prst="orthographicFront"/>
                  <w14:lightRig w14:rig="threePt" w14:dir="t">
                    <w14:rot w14:lat="0" w14:lon="0" w14:rev="0"/>
                  </w14:lightRig>
                </w14:scene3d>
              </w:rPr>
              <w:t>10.4</w:t>
            </w:r>
            <w:r w:rsidR="00EF66C3" w:rsidRPr="00692E58">
              <w:rPr>
                <w:rStyle w:val="affffff9"/>
                <w:noProof/>
              </w:rPr>
              <w:t xml:space="preserve"> 文件化信息</w:t>
            </w:r>
            <w:r w:rsidR="00EF66C3">
              <w:rPr>
                <w:noProof/>
              </w:rPr>
              <w:tab/>
            </w:r>
            <w:r w:rsidR="00EF66C3">
              <w:rPr>
                <w:noProof/>
              </w:rPr>
              <w:fldChar w:fldCharType="begin"/>
            </w:r>
            <w:r w:rsidR="00EF66C3">
              <w:rPr>
                <w:noProof/>
              </w:rPr>
              <w:instrText xml:space="preserve"> PAGEREF _Toc153291959 \h </w:instrText>
            </w:r>
            <w:r w:rsidR="00EF66C3">
              <w:rPr>
                <w:noProof/>
              </w:rPr>
            </w:r>
            <w:r w:rsidR="00EF66C3">
              <w:rPr>
                <w:noProof/>
              </w:rPr>
              <w:fldChar w:fldCharType="separate"/>
            </w:r>
            <w:r w:rsidR="00EF66C3">
              <w:rPr>
                <w:noProof/>
              </w:rPr>
              <w:t>26</w:t>
            </w:r>
            <w:r w:rsidR="00EF66C3">
              <w:rPr>
                <w:noProof/>
              </w:rPr>
              <w:fldChar w:fldCharType="end"/>
            </w:r>
          </w:hyperlink>
        </w:p>
        <w:p w14:paraId="3A7DBAE6" w14:textId="49BA5E74" w:rsidR="00EF66C3" w:rsidRDefault="00000000">
          <w:pPr>
            <w:pStyle w:val="TOC2"/>
            <w:rPr>
              <w:rFonts w:asciiTheme="minorHAnsi" w:eastAsiaTheme="minorEastAsia" w:hAnsiTheme="minorHAnsi" w:cstheme="minorBidi"/>
              <w:noProof/>
              <w:szCs w:val="22"/>
              <w14:ligatures w14:val="standardContextual"/>
            </w:rPr>
          </w:pPr>
          <w:hyperlink w:anchor="_Toc153291960" w:history="1">
            <w:r w:rsidR="00EF66C3" w:rsidRPr="00692E58">
              <w:rPr>
                <w:rStyle w:val="affffff9"/>
                <w:noProof/>
                <w14:scene3d>
                  <w14:camera w14:prst="orthographicFront"/>
                  <w14:lightRig w14:rig="threePt" w14:dir="t">
                    <w14:rot w14:lat="0" w14:lon="0" w14:rev="0"/>
                  </w14:lightRig>
                </w14:scene3d>
              </w:rPr>
              <w:t>10.5</w:t>
            </w:r>
            <w:r w:rsidR="00EF66C3" w:rsidRPr="00692E58">
              <w:rPr>
                <w:rStyle w:val="affffff9"/>
                <w:noProof/>
              </w:rPr>
              <w:t xml:space="preserve"> 监视和评审</w:t>
            </w:r>
            <w:r w:rsidR="00EF66C3">
              <w:rPr>
                <w:noProof/>
              </w:rPr>
              <w:tab/>
            </w:r>
            <w:r w:rsidR="00EF66C3">
              <w:rPr>
                <w:noProof/>
              </w:rPr>
              <w:fldChar w:fldCharType="begin"/>
            </w:r>
            <w:r w:rsidR="00EF66C3">
              <w:rPr>
                <w:noProof/>
              </w:rPr>
              <w:instrText xml:space="preserve"> PAGEREF _Toc153291960 \h </w:instrText>
            </w:r>
            <w:r w:rsidR="00EF66C3">
              <w:rPr>
                <w:noProof/>
              </w:rPr>
            </w:r>
            <w:r w:rsidR="00EF66C3">
              <w:rPr>
                <w:noProof/>
              </w:rPr>
              <w:fldChar w:fldCharType="separate"/>
            </w:r>
            <w:r w:rsidR="00EF66C3">
              <w:rPr>
                <w:noProof/>
              </w:rPr>
              <w:t>27</w:t>
            </w:r>
            <w:r w:rsidR="00EF66C3">
              <w:rPr>
                <w:noProof/>
              </w:rPr>
              <w:fldChar w:fldCharType="end"/>
            </w:r>
          </w:hyperlink>
        </w:p>
        <w:p w14:paraId="0477E199" w14:textId="3C106715" w:rsidR="00EF66C3" w:rsidRDefault="00000000">
          <w:pPr>
            <w:pStyle w:val="TOC2"/>
            <w:rPr>
              <w:rFonts w:asciiTheme="minorHAnsi" w:eastAsiaTheme="minorEastAsia" w:hAnsiTheme="minorHAnsi" w:cstheme="minorBidi"/>
              <w:noProof/>
              <w:szCs w:val="22"/>
              <w14:ligatures w14:val="standardContextual"/>
            </w:rPr>
          </w:pPr>
          <w:hyperlink w:anchor="_Toc153291961" w:history="1">
            <w:r w:rsidR="00EF66C3" w:rsidRPr="00692E58">
              <w:rPr>
                <w:rStyle w:val="affffff9"/>
                <w:noProof/>
                <w14:scene3d>
                  <w14:camera w14:prst="orthographicFront"/>
                  <w14:lightRig w14:rig="threePt" w14:dir="t">
                    <w14:rot w14:lat="0" w14:lon="0" w14:rev="0"/>
                  </w14:lightRig>
                </w14:scene3d>
              </w:rPr>
              <w:t>10.6</w:t>
            </w:r>
            <w:r w:rsidR="00EF66C3" w:rsidRPr="00692E58">
              <w:rPr>
                <w:rStyle w:val="affffff9"/>
                <w:noProof/>
              </w:rPr>
              <w:t xml:space="preserve"> 管理评审</w:t>
            </w:r>
            <w:r w:rsidR="00EF66C3">
              <w:rPr>
                <w:noProof/>
              </w:rPr>
              <w:tab/>
            </w:r>
            <w:r w:rsidR="00EF66C3">
              <w:rPr>
                <w:noProof/>
              </w:rPr>
              <w:fldChar w:fldCharType="begin"/>
            </w:r>
            <w:r w:rsidR="00EF66C3">
              <w:rPr>
                <w:noProof/>
              </w:rPr>
              <w:instrText xml:space="preserve"> PAGEREF _Toc153291961 \h </w:instrText>
            </w:r>
            <w:r w:rsidR="00EF66C3">
              <w:rPr>
                <w:noProof/>
              </w:rPr>
            </w:r>
            <w:r w:rsidR="00EF66C3">
              <w:rPr>
                <w:noProof/>
              </w:rPr>
              <w:fldChar w:fldCharType="separate"/>
            </w:r>
            <w:r w:rsidR="00EF66C3">
              <w:rPr>
                <w:noProof/>
              </w:rPr>
              <w:t>28</w:t>
            </w:r>
            <w:r w:rsidR="00EF66C3">
              <w:rPr>
                <w:noProof/>
              </w:rPr>
              <w:fldChar w:fldCharType="end"/>
            </w:r>
          </w:hyperlink>
        </w:p>
        <w:p w14:paraId="06166E79" w14:textId="23AB41C0" w:rsidR="00EF66C3" w:rsidRDefault="00000000">
          <w:pPr>
            <w:pStyle w:val="TOC2"/>
            <w:rPr>
              <w:rFonts w:asciiTheme="minorHAnsi" w:eastAsiaTheme="minorEastAsia" w:hAnsiTheme="minorHAnsi" w:cstheme="minorBidi"/>
              <w:noProof/>
              <w:szCs w:val="22"/>
              <w14:ligatures w14:val="standardContextual"/>
            </w:rPr>
          </w:pPr>
          <w:hyperlink w:anchor="_Toc153291962" w:history="1">
            <w:r w:rsidR="00EF66C3" w:rsidRPr="00692E58">
              <w:rPr>
                <w:rStyle w:val="affffff9"/>
                <w:noProof/>
                <w14:scene3d>
                  <w14:camera w14:prst="orthographicFront"/>
                  <w14:lightRig w14:rig="threePt" w14:dir="t">
                    <w14:rot w14:lat="0" w14:lon="0" w14:rev="0"/>
                  </w14:lightRig>
                </w14:scene3d>
              </w:rPr>
              <w:t>10.7</w:t>
            </w:r>
            <w:r w:rsidR="00EF66C3" w:rsidRPr="00692E58">
              <w:rPr>
                <w:rStyle w:val="affffff9"/>
                <w:noProof/>
              </w:rPr>
              <w:t xml:space="preserve"> 纠正措施</w:t>
            </w:r>
            <w:r w:rsidR="00EF66C3">
              <w:rPr>
                <w:noProof/>
              </w:rPr>
              <w:tab/>
            </w:r>
            <w:r w:rsidR="00EF66C3">
              <w:rPr>
                <w:noProof/>
              </w:rPr>
              <w:fldChar w:fldCharType="begin"/>
            </w:r>
            <w:r w:rsidR="00EF66C3">
              <w:rPr>
                <w:noProof/>
              </w:rPr>
              <w:instrText xml:space="preserve"> PAGEREF _Toc153291962 \h </w:instrText>
            </w:r>
            <w:r w:rsidR="00EF66C3">
              <w:rPr>
                <w:noProof/>
              </w:rPr>
            </w:r>
            <w:r w:rsidR="00EF66C3">
              <w:rPr>
                <w:noProof/>
              </w:rPr>
              <w:fldChar w:fldCharType="separate"/>
            </w:r>
            <w:r w:rsidR="00EF66C3">
              <w:rPr>
                <w:noProof/>
              </w:rPr>
              <w:t>28</w:t>
            </w:r>
            <w:r w:rsidR="00EF66C3">
              <w:rPr>
                <w:noProof/>
              </w:rPr>
              <w:fldChar w:fldCharType="end"/>
            </w:r>
          </w:hyperlink>
        </w:p>
        <w:p w14:paraId="2598BACD" w14:textId="36827EB3" w:rsidR="00EF66C3" w:rsidRDefault="00000000">
          <w:pPr>
            <w:pStyle w:val="TOC2"/>
            <w:rPr>
              <w:rFonts w:asciiTheme="minorHAnsi" w:eastAsiaTheme="minorEastAsia" w:hAnsiTheme="minorHAnsi" w:cstheme="minorBidi"/>
              <w:noProof/>
              <w:szCs w:val="22"/>
              <w14:ligatures w14:val="standardContextual"/>
            </w:rPr>
          </w:pPr>
          <w:hyperlink w:anchor="_Toc153291963" w:history="1">
            <w:r w:rsidR="00EF66C3" w:rsidRPr="00692E58">
              <w:rPr>
                <w:rStyle w:val="affffff9"/>
                <w:noProof/>
                <w14:scene3d>
                  <w14:camera w14:prst="orthographicFront"/>
                  <w14:lightRig w14:rig="threePt" w14:dir="t">
                    <w14:rot w14:lat="0" w14:lon="0" w14:rev="0"/>
                  </w14:lightRig>
                </w14:scene3d>
              </w:rPr>
              <w:t>10.8</w:t>
            </w:r>
            <w:r w:rsidR="00EF66C3" w:rsidRPr="00692E58">
              <w:rPr>
                <w:rStyle w:val="affffff9"/>
                <w:noProof/>
              </w:rPr>
              <w:t xml:space="preserve"> 持续改进</w:t>
            </w:r>
            <w:r w:rsidR="00EF66C3">
              <w:rPr>
                <w:noProof/>
              </w:rPr>
              <w:tab/>
            </w:r>
            <w:r w:rsidR="00EF66C3">
              <w:rPr>
                <w:noProof/>
              </w:rPr>
              <w:fldChar w:fldCharType="begin"/>
            </w:r>
            <w:r w:rsidR="00EF66C3">
              <w:rPr>
                <w:noProof/>
              </w:rPr>
              <w:instrText xml:space="preserve"> PAGEREF _Toc153291963 \h </w:instrText>
            </w:r>
            <w:r w:rsidR="00EF66C3">
              <w:rPr>
                <w:noProof/>
              </w:rPr>
            </w:r>
            <w:r w:rsidR="00EF66C3">
              <w:rPr>
                <w:noProof/>
              </w:rPr>
              <w:fldChar w:fldCharType="separate"/>
            </w:r>
            <w:r w:rsidR="00EF66C3">
              <w:rPr>
                <w:noProof/>
              </w:rPr>
              <w:t>29</w:t>
            </w:r>
            <w:r w:rsidR="00EF66C3">
              <w:rPr>
                <w:noProof/>
              </w:rPr>
              <w:fldChar w:fldCharType="end"/>
            </w:r>
          </w:hyperlink>
        </w:p>
        <w:p w14:paraId="6F430FB4" w14:textId="465B7A6B" w:rsidR="00EF66C3" w:rsidRDefault="00000000">
          <w:pPr>
            <w:pStyle w:val="TOC1"/>
            <w:spacing w:before="78" w:after="78"/>
            <w:rPr>
              <w:rFonts w:asciiTheme="minorHAnsi" w:eastAsiaTheme="minorEastAsia" w:hAnsiTheme="minorHAnsi" w:cstheme="minorBidi"/>
              <w:noProof/>
              <w:szCs w:val="22"/>
              <w14:ligatures w14:val="standardContextual"/>
            </w:rPr>
          </w:pPr>
          <w:hyperlink w:anchor="_Toc153291964" w:history="1">
            <w:r w:rsidR="00EF66C3" w:rsidRPr="00692E58">
              <w:rPr>
                <w:rStyle w:val="affffff9"/>
                <w:noProof/>
              </w:rPr>
              <w:t>附　录　A （资料性） 支持风险评估过程的技术示例</w:t>
            </w:r>
            <w:r w:rsidR="00EF66C3">
              <w:rPr>
                <w:noProof/>
              </w:rPr>
              <w:tab/>
            </w:r>
            <w:r w:rsidR="00EF66C3">
              <w:rPr>
                <w:noProof/>
              </w:rPr>
              <w:fldChar w:fldCharType="begin"/>
            </w:r>
            <w:r w:rsidR="00EF66C3">
              <w:rPr>
                <w:noProof/>
              </w:rPr>
              <w:instrText xml:space="preserve"> PAGEREF _Toc153291964 \h </w:instrText>
            </w:r>
            <w:r w:rsidR="00EF66C3">
              <w:rPr>
                <w:noProof/>
              </w:rPr>
            </w:r>
            <w:r w:rsidR="00EF66C3">
              <w:rPr>
                <w:noProof/>
              </w:rPr>
              <w:fldChar w:fldCharType="separate"/>
            </w:r>
            <w:r w:rsidR="00EF66C3">
              <w:rPr>
                <w:noProof/>
              </w:rPr>
              <w:t>30</w:t>
            </w:r>
            <w:r w:rsidR="00EF66C3">
              <w:rPr>
                <w:noProof/>
              </w:rPr>
              <w:fldChar w:fldCharType="end"/>
            </w:r>
          </w:hyperlink>
        </w:p>
        <w:p w14:paraId="7ABE664C" w14:textId="016C1533" w:rsidR="00EF66C3" w:rsidRDefault="00000000">
          <w:pPr>
            <w:pStyle w:val="TOC2"/>
            <w:rPr>
              <w:rFonts w:asciiTheme="minorHAnsi" w:eastAsiaTheme="minorEastAsia" w:hAnsiTheme="minorHAnsi" w:cstheme="minorBidi"/>
              <w:noProof/>
              <w:szCs w:val="22"/>
              <w14:ligatures w14:val="standardContextual"/>
            </w:rPr>
          </w:pPr>
          <w:hyperlink w:anchor="_Toc153291965" w:history="1">
            <w:r w:rsidR="00EF66C3" w:rsidRPr="00692E58">
              <w:rPr>
                <w:rStyle w:val="affffff9"/>
                <w:noProof/>
              </w:rPr>
              <w:t>A.1 信息安全风险准则</w:t>
            </w:r>
            <w:r w:rsidR="00EF66C3">
              <w:rPr>
                <w:noProof/>
              </w:rPr>
              <w:tab/>
            </w:r>
            <w:r w:rsidR="00EF66C3">
              <w:rPr>
                <w:noProof/>
              </w:rPr>
              <w:fldChar w:fldCharType="begin"/>
            </w:r>
            <w:r w:rsidR="00EF66C3">
              <w:rPr>
                <w:noProof/>
              </w:rPr>
              <w:instrText xml:space="preserve"> PAGEREF _Toc153291965 \h </w:instrText>
            </w:r>
            <w:r w:rsidR="00EF66C3">
              <w:rPr>
                <w:noProof/>
              </w:rPr>
            </w:r>
            <w:r w:rsidR="00EF66C3">
              <w:rPr>
                <w:noProof/>
              </w:rPr>
              <w:fldChar w:fldCharType="separate"/>
            </w:r>
            <w:r w:rsidR="00EF66C3">
              <w:rPr>
                <w:noProof/>
              </w:rPr>
              <w:t>30</w:t>
            </w:r>
            <w:r w:rsidR="00EF66C3">
              <w:rPr>
                <w:noProof/>
              </w:rPr>
              <w:fldChar w:fldCharType="end"/>
            </w:r>
          </w:hyperlink>
        </w:p>
        <w:p w14:paraId="75675FD3" w14:textId="456ED288" w:rsidR="00EF66C3" w:rsidRDefault="00000000">
          <w:pPr>
            <w:pStyle w:val="TOC1"/>
            <w:spacing w:before="78" w:after="78"/>
            <w:rPr>
              <w:rFonts w:asciiTheme="minorHAnsi" w:eastAsiaTheme="minorEastAsia" w:hAnsiTheme="minorHAnsi" w:cstheme="minorBidi"/>
              <w:noProof/>
              <w:szCs w:val="22"/>
              <w14:ligatures w14:val="standardContextual"/>
            </w:rPr>
          </w:pPr>
          <w:hyperlink w:anchor="_Toc153291966" w:history="1">
            <w:r w:rsidR="00EF66C3" w:rsidRPr="00692E58">
              <w:rPr>
                <w:rStyle w:val="affffff9"/>
                <w:noProof/>
              </w:rPr>
              <w:t>表 A.1  后果标度示例</w:t>
            </w:r>
            <w:r w:rsidR="00EF66C3">
              <w:rPr>
                <w:noProof/>
              </w:rPr>
              <w:tab/>
            </w:r>
            <w:r w:rsidR="00EF66C3">
              <w:rPr>
                <w:noProof/>
              </w:rPr>
              <w:fldChar w:fldCharType="begin"/>
            </w:r>
            <w:r w:rsidR="00EF66C3">
              <w:rPr>
                <w:noProof/>
              </w:rPr>
              <w:instrText xml:space="preserve"> PAGEREF _Toc153291966 \h </w:instrText>
            </w:r>
            <w:r w:rsidR="00EF66C3">
              <w:rPr>
                <w:noProof/>
              </w:rPr>
            </w:r>
            <w:r w:rsidR="00EF66C3">
              <w:rPr>
                <w:noProof/>
              </w:rPr>
              <w:fldChar w:fldCharType="separate"/>
            </w:r>
            <w:r w:rsidR="00EF66C3">
              <w:rPr>
                <w:noProof/>
              </w:rPr>
              <w:t>30</w:t>
            </w:r>
            <w:r w:rsidR="00EF66C3">
              <w:rPr>
                <w:noProof/>
              </w:rPr>
              <w:fldChar w:fldCharType="end"/>
            </w:r>
          </w:hyperlink>
        </w:p>
        <w:p w14:paraId="19D4295A" w14:textId="1FD3AFDA" w:rsidR="00EF66C3" w:rsidRDefault="00000000">
          <w:pPr>
            <w:pStyle w:val="TOC1"/>
            <w:spacing w:before="78" w:after="78"/>
            <w:rPr>
              <w:rFonts w:asciiTheme="minorHAnsi" w:eastAsiaTheme="minorEastAsia" w:hAnsiTheme="minorHAnsi" w:cstheme="minorBidi"/>
              <w:noProof/>
              <w:szCs w:val="22"/>
              <w14:ligatures w14:val="standardContextual"/>
            </w:rPr>
          </w:pPr>
          <w:hyperlink w:anchor="_Toc153291967" w:history="1">
            <w:r w:rsidR="00EF66C3" w:rsidRPr="00692E58">
              <w:rPr>
                <w:rStyle w:val="affffff9"/>
                <w:noProof/>
              </w:rPr>
              <w:t>表A.2  可能性标度示例</w:t>
            </w:r>
            <w:r w:rsidR="00EF66C3">
              <w:rPr>
                <w:noProof/>
              </w:rPr>
              <w:tab/>
            </w:r>
            <w:r w:rsidR="00EF66C3">
              <w:rPr>
                <w:noProof/>
              </w:rPr>
              <w:fldChar w:fldCharType="begin"/>
            </w:r>
            <w:r w:rsidR="00EF66C3">
              <w:rPr>
                <w:noProof/>
              </w:rPr>
              <w:instrText xml:space="preserve"> PAGEREF _Toc153291967 \h </w:instrText>
            </w:r>
            <w:r w:rsidR="00EF66C3">
              <w:rPr>
                <w:noProof/>
              </w:rPr>
            </w:r>
            <w:r w:rsidR="00EF66C3">
              <w:rPr>
                <w:noProof/>
              </w:rPr>
              <w:fldChar w:fldCharType="separate"/>
            </w:r>
            <w:r w:rsidR="00EF66C3">
              <w:rPr>
                <w:noProof/>
              </w:rPr>
              <w:t>31</w:t>
            </w:r>
            <w:r w:rsidR="00EF66C3">
              <w:rPr>
                <w:noProof/>
              </w:rPr>
              <w:fldChar w:fldCharType="end"/>
            </w:r>
          </w:hyperlink>
        </w:p>
        <w:p w14:paraId="7B43135F" w14:textId="4091A71B" w:rsidR="00EF66C3" w:rsidRDefault="00000000">
          <w:pPr>
            <w:pStyle w:val="TOC1"/>
            <w:spacing w:before="78" w:after="78"/>
            <w:rPr>
              <w:rFonts w:asciiTheme="minorHAnsi" w:eastAsiaTheme="minorEastAsia" w:hAnsiTheme="minorHAnsi" w:cstheme="minorBidi"/>
              <w:noProof/>
              <w:szCs w:val="22"/>
              <w14:ligatures w14:val="standardContextual"/>
            </w:rPr>
          </w:pPr>
          <w:hyperlink w:anchor="_Toc153291968" w:history="1">
            <w:r w:rsidR="00EF66C3" w:rsidRPr="00692E58">
              <w:rPr>
                <w:rStyle w:val="affffff9"/>
                <w:noProof/>
              </w:rPr>
              <w:t>表A.3  风险准则的定性方法示例</w:t>
            </w:r>
            <w:r w:rsidR="00EF66C3">
              <w:rPr>
                <w:noProof/>
              </w:rPr>
              <w:tab/>
            </w:r>
            <w:r w:rsidR="00EF66C3">
              <w:rPr>
                <w:noProof/>
              </w:rPr>
              <w:fldChar w:fldCharType="begin"/>
            </w:r>
            <w:r w:rsidR="00EF66C3">
              <w:rPr>
                <w:noProof/>
              </w:rPr>
              <w:instrText xml:space="preserve"> PAGEREF _Toc153291968 \h </w:instrText>
            </w:r>
            <w:r w:rsidR="00EF66C3">
              <w:rPr>
                <w:noProof/>
              </w:rPr>
            </w:r>
            <w:r w:rsidR="00EF66C3">
              <w:rPr>
                <w:noProof/>
              </w:rPr>
              <w:fldChar w:fldCharType="separate"/>
            </w:r>
            <w:r w:rsidR="00EF66C3">
              <w:rPr>
                <w:noProof/>
              </w:rPr>
              <w:t>31</w:t>
            </w:r>
            <w:r w:rsidR="00EF66C3">
              <w:rPr>
                <w:noProof/>
              </w:rPr>
              <w:fldChar w:fldCharType="end"/>
            </w:r>
          </w:hyperlink>
        </w:p>
        <w:p w14:paraId="574B0DC2" w14:textId="2DE50F04" w:rsidR="00EF66C3" w:rsidRDefault="00000000">
          <w:pPr>
            <w:pStyle w:val="TOC1"/>
            <w:spacing w:before="78" w:after="78"/>
            <w:rPr>
              <w:rFonts w:asciiTheme="minorHAnsi" w:eastAsiaTheme="minorEastAsia" w:hAnsiTheme="minorHAnsi" w:cstheme="minorBidi"/>
              <w:noProof/>
              <w:szCs w:val="22"/>
              <w14:ligatures w14:val="standardContextual"/>
            </w:rPr>
          </w:pPr>
          <w:hyperlink w:anchor="_Toc153291969" w:history="1">
            <w:r w:rsidR="00EF66C3" w:rsidRPr="00692E58">
              <w:rPr>
                <w:rStyle w:val="affffff9"/>
                <w:noProof/>
              </w:rPr>
              <w:t>表A.4  对数型可能性标度示例</w:t>
            </w:r>
            <w:r w:rsidR="00EF66C3">
              <w:rPr>
                <w:noProof/>
              </w:rPr>
              <w:tab/>
            </w:r>
            <w:r w:rsidR="00EF66C3">
              <w:rPr>
                <w:noProof/>
              </w:rPr>
              <w:fldChar w:fldCharType="begin"/>
            </w:r>
            <w:r w:rsidR="00EF66C3">
              <w:rPr>
                <w:noProof/>
              </w:rPr>
              <w:instrText xml:space="preserve"> PAGEREF _Toc153291969 \h </w:instrText>
            </w:r>
            <w:r w:rsidR="00EF66C3">
              <w:rPr>
                <w:noProof/>
              </w:rPr>
            </w:r>
            <w:r w:rsidR="00EF66C3">
              <w:rPr>
                <w:noProof/>
              </w:rPr>
              <w:fldChar w:fldCharType="separate"/>
            </w:r>
            <w:r w:rsidR="00EF66C3">
              <w:rPr>
                <w:noProof/>
              </w:rPr>
              <w:t>32</w:t>
            </w:r>
            <w:r w:rsidR="00EF66C3">
              <w:rPr>
                <w:noProof/>
              </w:rPr>
              <w:fldChar w:fldCharType="end"/>
            </w:r>
          </w:hyperlink>
        </w:p>
        <w:p w14:paraId="755BBB31" w14:textId="3C1E18C4" w:rsidR="00EF66C3" w:rsidRDefault="00000000">
          <w:pPr>
            <w:pStyle w:val="TOC1"/>
            <w:spacing w:before="78" w:after="78"/>
            <w:rPr>
              <w:rFonts w:asciiTheme="minorHAnsi" w:eastAsiaTheme="minorEastAsia" w:hAnsiTheme="minorHAnsi" w:cstheme="minorBidi"/>
              <w:noProof/>
              <w:szCs w:val="22"/>
              <w14:ligatures w14:val="standardContextual"/>
            </w:rPr>
          </w:pPr>
          <w:hyperlink w:anchor="_Toc153291970" w:history="1">
            <w:r w:rsidR="00EF66C3" w:rsidRPr="00692E58">
              <w:rPr>
                <w:rStyle w:val="affffff9"/>
                <w:noProof/>
              </w:rPr>
              <w:t>表A.5  对数型后果标度示例</w:t>
            </w:r>
            <w:r w:rsidR="00EF66C3">
              <w:rPr>
                <w:noProof/>
              </w:rPr>
              <w:tab/>
            </w:r>
            <w:r w:rsidR="00EF66C3">
              <w:rPr>
                <w:noProof/>
              </w:rPr>
              <w:fldChar w:fldCharType="begin"/>
            </w:r>
            <w:r w:rsidR="00EF66C3">
              <w:rPr>
                <w:noProof/>
              </w:rPr>
              <w:instrText xml:space="preserve"> PAGEREF _Toc153291970 \h </w:instrText>
            </w:r>
            <w:r w:rsidR="00EF66C3">
              <w:rPr>
                <w:noProof/>
              </w:rPr>
            </w:r>
            <w:r w:rsidR="00EF66C3">
              <w:rPr>
                <w:noProof/>
              </w:rPr>
              <w:fldChar w:fldCharType="separate"/>
            </w:r>
            <w:r w:rsidR="00EF66C3">
              <w:rPr>
                <w:noProof/>
              </w:rPr>
              <w:t>33</w:t>
            </w:r>
            <w:r w:rsidR="00EF66C3">
              <w:rPr>
                <w:noProof/>
              </w:rPr>
              <w:fldChar w:fldCharType="end"/>
            </w:r>
          </w:hyperlink>
        </w:p>
        <w:p w14:paraId="5B294055" w14:textId="1FC7F48A" w:rsidR="00EF66C3" w:rsidRDefault="00000000">
          <w:pPr>
            <w:pStyle w:val="TOC1"/>
            <w:spacing w:before="78" w:after="78"/>
            <w:rPr>
              <w:rFonts w:asciiTheme="minorHAnsi" w:eastAsiaTheme="minorEastAsia" w:hAnsiTheme="minorHAnsi" w:cstheme="minorBidi"/>
              <w:noProof/>
              <w:szCs w:val="22"/>
              <w14:ligatures w14:val="standardContextual"/>
            </w:rPr>
          </w:pPr>
          <w:hyperlink w:anchor="_Toc153291971" w:history="1">
            <w:r w:rsidR="00EF66C3" w:rsidRPr="00692E58">
              <w:rPr>
                <w:rStyle w:val="affffff9"/>
                <w:noProof/>
              </w:rPr>
              <w:t>表A.6  使用三色风险矩阵的评价标度示例</w:t>
            </w:r>
            <w:r w:rsidR="00EF66C3">
              <w:rPr>
                <w:noProof/>
              </w:rPr>
              <w:tab/>
            </w:r>
            <w:r w:rsidR="00EF66C3">
              <w:rPr>
                <w:noProof/>
              </w:rPr>
              <w:fldChar w:fldCharType="begin"/>
            </w:r>
            <w:r w:rsidR="00EF66C3">
              <w:rPr>
                <w:noProof/>
              </w:rPr>
              <w:instrText xml:space="preserve"> PAGEREF _Toc153291971 \h </w:instrText>
            </w:r>
            <w:r w:rsidR="00EF66C3">
              <w:rPr>
                <w:noProof/>
              </w:rPr>
            </w:r>
            <w:r w:rsidR="00EF66C3">
              <w:rPr>
                <w:noProof/>
              </w:rPr>
              <w:fldChar w:fldCharType="separate"/>
            </w:r>
            <w:r w:rsidR="00EF66C3">
              <w:rPr>
                <w:noProof/>
              </w:rPr>
              <w:t>33</w:t>
            </w:r>
            <w:r w:rsidR="00EF66C3">
              <w:rPr>
                <w:noProof/>
              </w:rPr>
              <w:fldChar w:fldCharType="end"/>
            </w:r>
          </w:hyperlink>
        </w:p>
        <w:p w14:paraId="5895EEB2" w14:textId="2ABFB678" w:rsidR="00EF66C3" w:rsidRDefault="00000000">
          <w:pPr>
            <w:pStyle w:val="TOC2"/>
            <w:rPr>
              <w:rFonts w:asciiTheme="minorHAnsi" w:eastAsiaTheme="minorEastAsia" w:hAnsiTheme="minorHAnsi" w:cstheme="minorBidi"/>
              <w:noProof/>
              <w:szCs w:val="22"/>
              <w14:ligatures w14:val="standardContextual"/>
            </w:rPr>
          </w:pPr>
          <w:hyperlink w:anchor="_Toc153291972" w:history="1">
            <w:r w:rsidR="00EF66C3" w:rsidRPr="00692E58">
              <w:rPr>
                <w:rStyle w:val="affffff9"/>
                <w:noProof/>
              </w:rPr>
              <w:t>A.2 实践技术</w:t>
            </w:r>
            <w:r w:rsidR="00EF66C3">
              <w:rPr>
                <w:noProof/>
              </w:rPr>
              <w:tab/>
            </w:r>
            <w:r w:rsidR="00EF66C3">
              <w:rPr>
                <w:noProof/>
              </w:rPr>
              <w:fldChar w:fldCharType="begin"/>
            </w:r>
            <w:r w:rsidR="00EF66C3">
              <w:rPr>
                <w:noProof/>
              </w:rPr>
              <w:instrText xml:space="preserve"> PAGEREF _Toc153291972 \h </w:instrText>
            </w:r>
            <w:r w:rsidR="00EF66C3">
              <w:rPr>
                <w:noProof/>
              </w:rPr>
            </w:r>
            <w:r w:rsidR="00EF66C3">
              <w:rPr>
                <w:noProof/>
              </w:rPr>
              <w:fldChar w:fldCharType="separate"/>
            </w:r>
            <w:r w:rsidR="00EF66C3">
              <w:rPr>
                <w:noProof/>
              </w:rPr>
              <w:t>34</w:t>
            </w:r>
            <w:r w:rsidR="00EF66C3">
              <w:rPr>
                <w:noProof/>
              </w:rPr>
              <w:fldChar w:fldCharType="end"/>
            </w:r>
          </w:hyperlink>
        </w:p>
        <w:p w14:paraId="0AF2F923" w14:textId="7F5A7384" w:rsidR="00EF66C3" w:rsidRDefault="00000000">
          <w:pPr>
            <w:pStyle w:val="TOC1"/>
            <w:spacing w:before="78" w:after="78"/>
            <w:rPr>
              <w:rFonts w:asciiTheme="minorHAnsi" w:eastAsiaTheme="minorEastAsia" w:hAnsiTheme="minorHAnsi" w:cstheme="minorBidi"/>
              <w:noProof/>
              <w:szCs w:val="22"/>
              <w14:ligatures w14:val="standardContextual"/>
            </w:rPr>
          </w:pPr>
          <w:hyperlink w:anchor="_Toc153291973" w:history="1">
            <w:r w:rsidR="00EF66C3" w:rsidRPr="00692E58">
              <w:rPr>
                <w:rStyle w:val="affffff9"/>
                <w:noProof/>
              </w:rPr>
              <w:t>图A.1  信息安全风险组成部分</w:t>
            </w:r>
            <w:r w:rsidR="00EF66C3">
              <w:rPr>
                <w:noProof/>
              </w:rPr>
              <w:tab/>
            </w:r>
            <w:r w:rsidR="00EF66C3">
              <w:rPr>
                <w:noProof/>
              </w:rPr>
              <w:fldChar w:fldCharType="begin"/>
            </w:r>
            <w:r w:rsidR="00EF66C3">
              <w:rPr>
                <w:noProof/>
              </w:rPr>
              <w:instrText xml:space="preserve"> PAGEREF _Toc153291973 \h </w:instrText>
            </w:r>
            <w:r w:rsidR="00EF66C3">
              <w:rPr>
                <w:noProof/>
              </w:rPr>
            </w:r>
            <w:r w:rsidR="00EF66C3">
              <w:rPr>
                <w:noProof/>
              </w:rPr>
              <w:fldChar w:fldCharType="separate"/>
            </w:r>
            <w:r w:rsidR="00EF66C3">
              <w:rPr>
                <w:noProof/>
              </w:rPr>
              <w:t>34</w:t>
            </w:r>
            <w:r w:rsidR="00EF66C3">
              <w:rPr>
                <w:noProof/>
              </w:rPr>
              <w:fldChar w:fldCharType="end"/>
            </w:r>
          </w:hyperlink>
        </w:p>
        <w:p w14:paraId="264C585B" w14:textId="0B0F4F80" w:rsidR="00EF66C3" w:rsidRDefault="00000000">
          <w:pPr>
            <w:pStyle w:val="TOC1"/>
            <w:spacing w:before="78" w:after="78"/>
            <w:rPr>
              <w:rFonts w:asciiTheme="minorHAnsi" w:eastAsiaTheme="minorEastAsia" w:hAnsiTheme="minorHAnsi" w:cstheme="minorBidi"/>
              <w:noProof/>
              <w:szCs w:val="22"/>
              <w14:ligatures w14:val="standardContextual"/>
            </w:rPr>
          </w:pPr>
          <w:hyperlink w:anchor="_Toc153291974" w:history="1">
            <w:r w:rsidR="00EF66C3" w:rsidRPr="00692E58">
              <w:rPr>
                <w:rStyle w:val="affffff9"/>
                <w:noProof/>
              </w:rPr>
              <w:t>图A.2  资产依赖关系图的示例</w:t>
            </w:r>
            <w:r w:rsidR="00EF66C3">
              <w:rPr>
                <w:noProof/>
              </w:rPr>
              <w:tab/>
            </w:r>
            <w:r w:rsidR="00EF66C3">
              <w:rPr>
                <w:noProof/>
              </w:rPr>
              <w:fldChar w:fldCharType="begin"/>
            </w:r>
            <w:r w:rsidR="00EF66C3">
              <w:rPr>
                <w:noProof/>
              </w:rPr>
              <w:instrText xml:space="preserve"> PAGEREF _Toc153291974 \h </w:instrText>
            </w:r>
            <w:r w:rsidR="00EF66C3">
              <w:rPr>
                <w:noProof/>
              </w:rPr>
            </w:r>
            <w:r w:rsidR="00EF66C3">
              <w:rPr>
                <w:noProof/>
              </w:rPr>
              <w:fldChar w:fldCharType="separate"/>
            </w:r>
            <w:r w:rsidR="00EF66C3">
              <w:rPr>
                <w:noProof/>
              </w:rPr>
              <w:t>35</w:t>
            </w:r>
            <w:r w:rsidR="00EF66C3">
              <w:rPr>
                <w:noProof/>
              </w:rPr>
              <w:fldChar w:fldCharType="end"/>
            </w:r>
          </w:hyperlink>
        </w:p>
        <w:p w14:paraId="59E66E14" w14:textId="3FBEFFDB" w:rsidR="00EF66C3" w:rsidRDefault="00000000">
          <w:pPr>
            <w:pStyle w:val="TOC1"/>
            <w:tabs>
              <w:tab w:val="left" w:pos="1470"/>
            </w:tabs>
            <w:spacing w:before="78" w:after="78"/>
            <w:rPr>
              <w:rFonts w:asciiTheme="minorHAnsi" w:eastAsiaTheme="minorEastAsia" w:hAnsiTheme="minorHAnsi" w:cstheme="minorBidi"/>
              <w:noProof/>
              <w:szCs w:val="22"/>
              <w14:ligatures w14:val="standardContextual"/>
            </w:rPr>
          </w:pPr>
          <w:hyperlink w:anchor="_Toc153291975" w:history="1">
            <w:r w:rsidR="00EF66C3" w:rsidRPr="00692E58">
              <w:rPr>
                <w:rStyle w:val="affffff9"/>
                <w:rFonts w:hAnsi="宋体"/>
                <w:noProof/>
              </w:rPr>
              <w:t>a)</w:t>
            </w:r>
            <w:r w:rsidR="00EF66C3">
              <w:rPr>
                <w:rFonts w:asciiTheme="minorHAnsi" w:eastAsiaTheme="minorEastAsia" w:hAnsiTheme="minorHAnsi" w:cstheme="minorBidi"/>
                <w:noProof/>
                <w:szCs w:val="22"/>
                <w14:ligatures w14:val="standardContextual"/>
              </w:rPr>
              <w:tab/>
            </w:r>
            <w:r w:rsidR="00EF66C3" w:rsidRPr="00692E58">
              <w:rPr>
                <w:rStyle w:val="affffff9"/>
                <w:noProof/>
              </w:rPr>
              <w:t>识别风险源</w:t>
            </w:r>
            <w:r w:rsidR="00EF66C3">
              <w:rPr>
                <w:noProof/>
              </w:rPr>
              <w:tab/>
            </w:r>
            <w:r w:rsidR="00EF66C3">
              <w:rPr>
                <w:noProof/>
              </w:rPr>
              <w:fldChar w:fldCharType="begin"/>
            </w:r>
            <w:r w:rsidR="00EF66C3">
              <w:rPr>
                <w:noProof/>
              </w:rPr>
              <w:instrText xml:space="preserve"> PAGEREF _Toc153291975 \h </w:instrText>
            </w:r>
            <w:r w:rsidR="00EF66C3">
              <w:rPr>
                <w:noProof/>
              </w:rPr>
            </w:r>
            <w:r w:rsidR="00EF66C3">
              <w:rPr>
                <w:noProof/>
              </w:rPr>
              <w:fldChar w:fldCharType="separate"/>
            </w:r>
            <w:r w:rsidR="00EF66C3">
              <w:rPr>
                <w:noProof/>
              </w:rPr>
              <w:t>35</w:t>
            </w:r>
            <w:r w:rsidR="00EF66C3">
              <w:rPr>
                <w:noProof/>
              </w:rPr>
              <w:fldChar w:fldCharType="end"/>
            </w:r>
          </w:hyperlink>
        </w:p>
        <w:p w14:paraId="7819D8FE" w14:textId="1D5B0F5B" w:rsidR="00EF66C3" w:rsidRDefault="00000000">
          <w:pPr>
            <w:pStyle w:val="TOC1"/>
            <w:spacing w:before="78" w:after="78"/>
            <w:rPr>
              <w:rFonts w:asciiTheme="minorHAnsi" w:eastAsiaTheme="minorEastAsia" w:hAnsiTheme="minorHAnsi" w:cstheme="minorBidi"/>
              <w:noProof/>
              <w:szCs w:val="22"/>
              <w14:ligatures w14:val="standardContextual"/>
            </w:rPr>
          </w:pPr>
          <w:hyperlink w:anchor="_Toc153291976" w:history="1">
            <w:r w:rsidR="00EF66C3" w:rsidRPr="00692E58">
              <w:rPr>
                <w:rStyle w:val="affffff9"/>
                <w:noProof/>
              </w:rPr>
              <w:t>表A.7  风险源示例及常用攻击方法</w:t>
            </w:r>
            <w:r w:rsidR="00EF66C3">
              <w:rPr>
                <w:noProof/>
              </w:rPr>
              <w:tab/>
            </w:r>
            <w:r w:rsidR="00EF66C3">
              <w:rPr>
                <w:noProof/>
              </w:rPr>
              <w:fldChar w:fldCharType="begin"/>
            </w:r>
            <w:r w:rsidR="00EF66C3">
              <w:rPr>
                <w:noProof/>
              </w:rPr>
              <w:instrText xml:space="preserve"> PAGEREF _Toc153291976 \h </w:instrText>
            </w:r>
            <w:r w:rsidR="00EF66C3">
              <w:rPr>
                <w:noProof/>
              </w:rPr>
            </w:r>
            <w:r w:rsidR="00EF66C3">
              <w:rPr>
                <w:noProof/>
              </w:rPr>
              <w:fldChar w:fldCharType="separate"/>
            </w:r>
            <w:r w:rsidR="00EF66C3">
              <w:rPr>
                <w:noProof/>
              </w:rPr>
              <w:t>35</w:t>
            </w:r>
            <w:r w:rsidR="00EF66C3">
              <w:rPr>
                <w:noProof/>
              </w:rPr>
              <w:fldChar w:fldCharType="end"/>
            </w:r>
          </w:hyperlink>
        </w:p>
        <w:p w14:paraId="12A67F6A" w14:textId="2EDC1159" w:rsidR="00EF66C3" w:rsidRDefault="00000000">
          <w:pPr>
            <w:pStyle w:val="TOC1"/>
            <w:tabs>
              <w:tab w:val="left" w:pos="1470"/>
            </w:tabs>
            <w:spacing w:before="78" w:after="78"/>
            <w:rPr>
              <w:rFonts w:asciiTheme="minorHAnsi" w:eastAsiaTheme="minorEastAsia" w:hAnsiTheme="minorHAnsi" w:cstheme="minorBidi"/>
              <w:noProof/>
              <w:szCs w:val="22"/>
              <w14:ligatures w14:val="standardContextual"/>
            </w:rPr>
          </w:pPr>
          <w:hyperlink w:anchor="_Toc153291977" w:history="1">
            <w:r w:rsidR="00EF66C3" w:rsidRPr="00692E58">
              <w:rPr>
                <w:rStyle w:val="affffff9"/>
                <w:rFonts w:hAnsi="宋体"/>
                <w:noProof/>
              </w:rPr>
              <w:t>b)</w:t>
            </w:r>
            <w:r w:rsidR="00EF66C3">
              <w:rPr>
                <w:rFonts w:asciiTheme="minorHAnsi" w:eastAsiaTheme="minorEastAsia" w:hAnsiTheme="minorHAnsi" w:cstheme="minorBidi"/>
                <w:noProof/>
                <w:szCs w:val="22"/>
                <w14:ligatures w14:val="standardContextual"/>
              </w:rPr>
              <w:tab/>
            </w:r>
            <w:r w:rsidR="00EF66C3" w:rsidRPr="00692E58">
              <w:rPr>
                <w:rStyle w:val="affffff9"/>
                <w:noProof/>
              </w:rPr>
              <w:t>描述风险源的动机</w:t>
            </w:r>
            <w:r w:rsidR="00EF66C3" w:rsidRPr="00692E58">
              <w:rPr>
                <w:rStyle w:val="affffff9"/>
                <w:noProof/>
              </w:rPr>
              <w:t>——</w:t>
            </w:r>
            <w:r w:rsidR="00EF66C3" w:rsidRPr="00692E58">
              <w:rPr>
                <w:rStyle w:val="affffff9"/>
                <w:noProof/>
              </w:rPr>
              <w:t>预期最终状态。</w:t>
            </w:r>
            <w:r w:rsidR="00EF66C3">
              <w:rPr>
                <w:noProof/>
              </w:rPr>
              <w:tab/>
            </w:r>
            <w:r w:rsidR="00EF66C3">
              <w:rPr>
                <w:noProof/>
              </w:rPr>
              <w:fldChar w:fldCharType="begin"/>
            </w:r>
            <w:r w:rsidR="00EF66C3">
              <w:rPr>
                <w:noProof/>
              </w:rPr>
              <w:instrText xml:space="preserve"> PAGEREF _Toc153291977 \h </w:instrText>
            </w:r>
            <w:r w:rsidR="00EF66C3">
              <w:rPr>
                <w:noProof/>
              </w:rPr>
            </w:r>
            <w:r w:rsidR="00EF66C3">
              <w:rPr>
                <w:noProof/>
              </w:rPr>
              <w:fldChar w:fldCharType="separate"/>
            </w:r>
            <w:r w:rsidR="00EF66C3">
              <w:rPr>
                <w:noProof/>
              </w:rPr>
              <w:t>36</w:t>
            </w:r>
            <w:r w:rsidR="00EF66C3">
              <w:rPr>
                <w:noProof/>
              </w:rPr>
              <w:fldChar w:fldCharType="end"/>
            </w:r>
          </w:hyperlink>
        </w:p>
        <w:p w14:paraId="1872B1CB" w14:textId="5F7BC1E6" w:rsidR="00EF66C3" w:rsidRDefault="00000000">
          <w:pPr>
            <w:pStyle w:val="TOC1"/>
            <w:spacing w:before="78" w:after="78"/>
            <w:rPr>
              <w:rFonts w:asciiTheme="minorHAnsi" w:eastAsiaTheme="minorEastAsia" w:hAnsiTheme="minorHAnsi" w:cstheme="minorBidi"/>
              <w:noProof/>
              <w:szCs w:val="22"/>
              <w14:ligatures w14:val="standardContextual"/>
            </w:rPr>
          </w:pPr>
          <w:hyperlink w:anchor="_Toc153291978" w:history="1">
            <w:r w:rsidR="00EF66C3" w:rsidRPr="00692E58">
              <w:rPr>
                <w:rStyle w:val="affffff9"/>
                <w:noProof/>
              </w:rPr>
              <w:t>表A.8  用预期最终状态表述动机分类的示例</w:t>
            </w:r>
            <w:r w:rsidR="00EF66C3">
              <w:rPr>
                <w:noProof/>
              </w:rPr>
              <w:tab/>
            </w:r>
            <w:r w:rsidR="00EF66C3">
              <w:rPr>
                <w:noProof/>
              </w:rPr>
              <w:fldChar w:fldCharType="begin"/>
            </w:r>
            <w:r w:rsidR="00EF66C3">
              <w:rPr>
                <w:noProof/>
              </w:rPr>
              <w:instrText xml:space="preserve"> PAGEREF _Toc153291978 \h </w:instrText>
            </w:r>
            <w:r w:rsidR="00EF66C3">
              <w:rPr>
                <w:noProof/>
              </w:rPr>
            </w:r>
            <w:r w:rsidR="00EF66C3">
              <w:rPr>
                <w:noProof/>
              </w:rPr>
              <w:fldChar w:fldCharType="separate"/>
            </w:r>
            <w:r w:rsidR="00EF66C3">
              <w:rPr>
                <w:noProof/>
              </w:rPr>
              <w:t>36</w:t>
            </w:r>
            <w:r w:rsidR="00EF66C3">
              <w:rPr>
                <w:noProof/>
              </w:rPr>
              <w:fldChar w:fldCharType="end"/>
            </w:r>
          </w:hyperlink>
        </w:p>
        <w:p w14:paraId="031B79A3" w14:textId="1E3F1591" w:rsidR="00EF66C3" w:rsidRDefault="00000000">
          <w:pPr>
            <w:pStyle w:val="TOC1"/>
            <w:tabs>
              <w:tab w:val="left" w:pos="1470"/>
            </w:tabs>
            <w:spacing w:before="78" w:after="78"/>
            <w:rPr>
              <w:rFonts w:asciiTheme="minorHAnsi" w:eastAsiaTheme="minorEastAsia" w:hAnsiTheme="minorHAnsi" w:cstheme="minorBidi"/>
              <w:noProof/>
              <w:szCs w:val="22"/>
              <w14:ligatures w14:val="standardContextual"/>
            </w:rPr>
          </w:pPr>
          <w:hyperlink w:anchor="_Toc153291979" w:history="1">
            <w:r w:rsidR="00EF66C3" w:rsidRPr="00692E58">
              <w:rPr>
                <w:rStyle w:val="affffff9"/>
                <w:rFonts w:hAnsi="宋体"/>
                <w:noProof/>
              </w:rPr>
              <w:t>c)</w:t>
            </w:r>
            <w:r w:rsidR="00EF66C3">
              <w:rPr>
                <w:rFonts w:asciiTheme="minorHAnsi" w:eastAsiaTheme="minorEastAsia" w:hAnsiTheme="minorHAnsi" w:cstheme="minorBidi"/>
                <w:noProof/>
                <w:szCs w:val="22"/>
                <w14:ligatures w14:val="standardContextual"/>
              </w:rPr>
              <w:tab/>
            </w:r>
            <w:r w:rsidR="00EF66C3" w:rsidRPr="00692E58">
              <w:rPr>
                <w:rStyle w:val="affffff9"/>
                <w:noProof/>
              </w:rPr>
              <w:t>最终目标</w:t>
            </w:r>
            <w:r w:rsidR="00EF66C3">
              <w:rPr>
                <w:noProof/>
              </w:rPr>
              <w:tab/>
            </w:r>
            <w:r w:rsidR="00EF66C3">
              <w:rPr>
                <w:noProof/>
              </w:rPr>
              <w:fldChar w:fldCharType="begin"/>
            </w:r>
            <w:r w:rsidR="00EF66C3">
              <w:rPr>
                <w:noProof/>
              </w:rPr>
              <w:instrText xml:space="preserve"> PAGEREF _Toc153291979 \h </w:instrText>
            </w:r>
            <w:r w:rsidR="00EF66C3">
              <w:rPr>
                <w:noProof/>
              </w:rPr>
            </w:r>
            <w:r w:rsidR="00EF66C3">
              <w:rPr>
                <w:noProof/>
              </w:rPr>
              <w:fldChar w:fldCharType="separate"/>
            </w:r>
            <w:r w:rsidR="00EF66C3">
              <w:rPr>
                <w:noProof/>
              </w:rPr>
              <w:t>37</w:t>
            </w:r>
            <w:r w:rsidR="00EF66C3">
              <w:rPr>
                <w:noProof/>
              </w:rPr>
              <w:fldChar w:fldCharType="end"/>
            </w:r>
          </w:hyperlink>
        </w:p>
        <w:p w14:paraId="5016213B" w14:textId="2DE63C67" w:rsidR="00EF66C3" w:rsidRDefault="00000000">
          <w:pPr>
            <w:pStyle w:val="TOC1"/>
            <w:spacing w:before="78" w:after="78"/>
            <w:rPr>
              <w:rFonts w:asciiTheme="minorHAnsi" w:eastAsiaTheme="minorEastAsia" w:hAnsiTheme="minorHAnsi" w:cstheme="minorBidi"/>
              <w:noProof/>
              <w:szCs w:val="22"/>
              <w14:ligatures w14:val="standardContextual"/>
            </w:rPr>
          </w:pPr>
          <w:hyperlink w:anchor="_Toc153291980" w:history="1">
            <w:r w:rsidR="00EF66C3" w:rsidRPr="00692E58">
              <w:rPr>
                <w:rStyle w:val="affffff9"/>
                <w:noProof/>
              </w:rPr>
              <w:t>表A.9  最终目标的示例</w:t>
            </w:r>
            <w:r w:rsidR="00EF66C3">
              <w:rPr>
                <w:noProof/>
              </w:rPr>
              <w:tab/>
            </w:r>
            <w:r w:rsidR="00EF66C3">
              <w:rPr>
                <w:noProof/>
              </w:rPr>
              <w:fldChar w:fldCharType="begin"/>
            </w:r>
            <w:r w:rsidR="00EF66C3">
              <w:rPr>
                <w:noProof/>
              </w:rPr>
              <w:instrText xml:space="preserve"> PAGEREF _Toc153291980 \h </w:instrText>
            </w:r>
            <w:r w:rsidR="00EF66C3">
              <w:rPr>
                <w:noProof/>
              </w:rPr>
            </w:r>
            <w:r w:rsidR="00EF66C3">
              <w:rPr>
                <w:noProof/>
              </w:rPr>
              <w:fldChar w:fldCharType="separate"/>
            </w:r>
            <w:r w:rsidR="00EF66C3">
              <w:rPr>
                <w:noProof/>
              </w:rPr>
              <w:t>37</w:t>
            </w:r>
            <w:r w:rsidR="00EF66C3">
              <w:rPr>
                <w:noProof/>
              </w:rPr>
              <w:fldChar w:fldCharType="end"/>
            </w:r>
          </w:hyperlink>
        </w:p>
        <w:p w14:paraId="7C05A50E" w14:textId="5FBD84AC" w:rsidR="00EF66C3" w:rsidRDefault="00000000">
          <w:pPr>
            <w:pStyle w:val="TOC1"/>
            <w:spacing w:before="78" w:after="78"/>
            <w:rPr>
              <w:rFonts w:asciiTheme="minorHAnsi" w:eastAsiaTheme="minorEastAsia" w:hAnsiTheme="minorHAnsi" w:cstheme="minorBidi"/>
              <w:noProof/>
              <w:szCs w:val="22"/>
              <w14:ligatures w14:val="standardContextual"/>
            </w:rPr>
          </w:pPr>
          <w:hyperlink w:anchor="_Toc153291981" w:history="1">
            <w:r w:rsidR="00EF66C3" w:rsidRPr="00692E58">
              <w:rPr>
                <w:rStyle w:val="affffff9"/>
                <w:noProof/>
              </w:rPr>
              <w:t>图A.3  生态系统中相关方的识别</w:t>
            </w:r>
            <w:r w:rsidR="00EF66C3">
              <w:rPr>
                <w:noProof/>
              </w:rPr>
              <w:tab/>
            </w:r>
            <w:r w:rsidR="00EF66C3">
              <w:rPr>
                <w:noProof/>
              </w:rPr>
              <w:fldChar w:fldCharType="begin"/>
            </w:r>
            <w:r w:rsidR="00EF66C3">
              <w:rPr>
                <w:noProof/>
              </w:rPr>
              <w:instrText xml:space="preserve"> PAGEREF _Toc153291981 \h </w:instrText>
            </w:r>
            <w:r w:rsidR="00EF66C3">
              <w:rPr>
                <w:noProof/>
              </w:rPr>
            </w:r>
            <w:r w:rsidR="00EF66C3">
              <w:rPr>
                <w:noProof/>
              </w:rPr>
              <w:fldChar w:fldCharType="separate"/>
            </w:r>
            <w:r w:rsidR="00EF66C3">
              <w:rPr>
                <w:noProof/>
              </w:rPr>
              <w:t>38</w:t>
            </w:r>
            <w:r w:rsidR="00EF66C3">
              <w:rPr>
                <w:noProof/>
              </w:rPr>
              <w:fldChar w:fldCharType="end"/>
            </w:r>
          </w:hyperlink>
        </w:p>
        <w:p w14:paraId="7F9A0C02" w14:textId="315E4C72" w:rsidR="00EF66C3" w:rsidRDefault="00000000">
          <w:pPr>
            <w:pStyle w:val="TOC1"/>
            <w:spacing w:before="78" w:after="78"/>
            <w:rPr>
              <w:rFonts w:asciiTheme="minorHAnsi" w:eastAsiaTheme="minorEastAsia" w:hAnsiTheme="minorHAnsi" w:cstheme="minorBidi"/>
              <w:noProof/>
              <w:szCs w:val="22"/>
              <w14:ligatures w14:val="standardContextual"/>
            </w:rPr>
          </w:pPr>
          <w:hyperlink w:anchor="_Toc153291982" w:history="1">
            <w:r w:rsidR="00EF66C3" w:rsidRPr="00692E58">
              <w:rPr>
                <w:rStyle w:val="affffff9"/>
                <w:noProof/>
              </w:rPr>
              <w:t>表A.10  典型威胁示例</w:t>
            </w:r>
            <w:r w:rsidR="00EF66C3">
              <w:rPr>
                <w:noProof/>
              </w:rPr>
              <w:tab/>
            </w:r>
            <w:r w:rsidR="00EF66C3">
              <w:rPr>
                <w:noProof/>
              </w:rPr>
              <w:fldChar w:fldCharType="begin"/>
            </w:r>
            <w:r w:rsidR="00EF66C3">
              <w:rPr>
                <w:noProof/>
              </w:rPr>
              <w:instrText xml:space="preserve"> PAGEREF _Toc153291982 \h </w:instrText>
            </w:r>
            <w:r w:rsidR="00EF66C3">
              <w:rPr>
                <w:noProof/>
              </w:rPr>
            </w:r>
            <w:r w:rsidR="00EF66C3">
              <w:rPr>
                <w:noProof/>
              </w:rPr>
              <w:fldChar w:fldCharType="separate"/>
            </w:r>
            <w:r w:rsidR="00EF66C3">
              <w:rPr>
                <w:noProof/>
              </w:rPr>
              <w:t>39</w:t>
            </w:r>
            <w:r w:rsidR="00EF66C3">
              <w:rPr>
                <w:noProof/>
              </w:rPr>
              <w:fldChar w:fldCharType="end"/>
            </w:r>
          </w:hyperlink>
        </w:p>
        <w:p w14:paraId="53CBA7BB" w14:textId="27097BD2" w:rsidR="00EF66C3" w:rsidRDefault="00000000">
          <w:pPr>
            <w:pStyle w:val="TOC1"/>
            <w:spacing w:before="78" w:after="78"/>
            <w:rPr>
              <w:rFonts w:asciiTheme="minorHAnsi" w:eastAsiaTheme="minorEastAsia" w:hAnsiTheme="minorHAnsi" w:cstheme="minorBidi"/>
              <w:noProof/>
              <w:szCs w:val="22"/>
              <w14:ligatures w14:val="standardContextual"/>
            </w:rPr>
          </w:pPr>
          <w:hyperlink w:anchor="_Toc153291983" w:history="1">
            <w:r w:rsidR="00EF66C3" w:rsidRPr="00692E58">
              <w:rPr>
                <w:rStyle w:val="affffff9"/>
                <w:noProof/>
              </w:rPr>
              <w:t>表A.11  典型脆弱性示例</w:t>
            </w:r>
            <w:r w:rsidR="00EF66C3">
              <w:rPr>
                <w:noProof/>
              </w:rPr>
              <w:tab/>
            </w:r>
            <w:r w:rsidR="00EF66C3">
              <w:rPr>
                <w:noProof/>
              </w:rPr>
              <w:fldChar w:fldCharType="begin"/>
            </w:r>
            <w:r w:rsidR="00EF66C3">
              <w:rPr>
                <w:noProof/>
              </w:rPr>
              <w:instrText xml:space="preserve"> PAGEREF _Toc153291983 \h </w:instrText>
            </w:r>
            <w:r w:rsidR="00EF66C3">
              <w:rPr>
                <w:noProof/>
              </w:rPr>
            </w:r>
            <w:r w:rsidR="00EF66C3">
              <w:rPr>
                <w:noProof/>
              </w:rPr>
              <w:fldChar w:fldCharType="separate"/>
            </w:r>
            <w:r w:rsidR="00EF66C3">
              <w:rPr>
                <w:noProof/>
              </w:rPr>
              <w:t>40</w:t>
            </w:r>
            <w:r w:rsidR="00EF66C3">
              <w:rPr>
                <w:noProof/>
              </w:rPr>
              <w:fldChar w:fldCharType="end"/>
            </w:r>
          </w:hyperlink>
        </w:p>
        <w:p w14:paraId="46EE8647" w14:textId="5ABF5D25" w:rsidR="00EF66C3" w:rsidRDefault="00000000">
          <w:pPr>
            <w:pStyle w:val="TOC1"/>
            <w:spacing w:before="78" w:after="78"/>
            <w:rPr>
              <w:rFonts w:asciiTheme="minorHAnsi" w:eastAsiaTheme="minorEastAsia" w:hAnsiTheme="minorHAnsi" w:cstheme="minorBidi"/>
              <w:noProof/>
              <w:szCs w:val="22"/>
              <w14:ligatures w14:val="standardContextual"/>
            </w:rPr>
          </w:pPr>
          <w:hyperlink w:anchor="_Toc153291984" w:history="1">
            <w:r w:rsidR="00EF66C3" w:rsidRPr="00692E58">
              <w:rPr>
                <w:rStyle w:val="affffff9"/>
                <w:noProof/>
              </w:rPr>
              <w:t>图A.4  基于风险场景的风险评估</w:t>
            </w:r>
            <w:r w:rsidR="00EF66C3">
              <w:rPr>
                <w:noProof/>
              </w:rPr>
              <w:tab/>
            </w:r>
            <w:r w:rsidR="00EF66C3">
              <w:rPr>
                <w:noProof/>
              </w:rPr>
              <w:fldChar w:fldCharType="begin"/>
            </w:r>
            <w:r w:rsidR="00EF66C3">
              <w:rPr>
                <w:noProof/>
              </w:rPr>
              <w:instrText xml:space="preserve"> PAGEREF _Toc153291984 \h </w:instrText>
            </w:r>
            <w:r w:rsidR="00EF66C3">
              <w:rPr>
                <w:noProof/>
              </w:rPr>
            </w:r>
            <w:r w:rsidR="00EF66C3">
              <w:rPr>
                <w:noProof/>
              </w:rPr>
              <w:fldChar w:fldCharType="separate"/>
            </w:r>
            <w:r w:rsidR="00EF66C3">
              <w:rPr>
                <w:noProof/>
              </w:rPr>
              <w:t>44</w:t>
            </w:r>
            <w:r w:rsidR="00EF66C3">
              <w:rPr>
                <w:noProof/>
              </w:rPr>
              <w:fldChar w:fldCharType="end"/>
            </w:r>
          </w:hyperlink>
        </w:p>
        <w:p w14:paraId="47A2275C" w14:textId="68084A23" w:rsidR="00EF66C3" w:rsidRDefault="00000000">
          <w:pPr>
            <w:pStyle w:val="TOC1"/>
            <w:spacing w:before="78" w:after="78"/>
            <w:rPr>
              <w:rFonts w:asciiTheme="minorHAnsi" w:eastAsiaTheme="minorEastAsia" w:hAnsiTheme="minorHAnsi" w:cstheme="minorBidi"/>
              <w:noProof/>
              <w:szCs w:val="22"/>
              <w14:ligatures w14:val="standardContextual"/>
            </w:rPr>
          </w:pPr>
          <w:hyperlink w:anchor="_Toc153291985" w:history="1">
            <w:r w:rsidR="00EF66C3" w:rsidRPr="00692E58">
              <w:rPr>
                <w:rStyle w:val="affffff9"/>
                <w:noProof/>
              </w:rPr>
              <w:t>表A.12  两种方法中风险场景示例</w:t>
            </w:r>
            <w:r w:rsidR="00EF66C3">
              <w:rPr>
                <w:noProof/>
              </w:rPr>
              <w:tab/>
            </w:r>
            <w:r w:rsidR="00EF66C3">
              <w:rPr>
                <w:noProof/>
              </w:rPr>
              <w:fldChar w:fldCharType="begin"/>
            </w:r>
            <w:r w:rsidR="00EF66C3">
              <w:rPr>
                <w:noProof/>
              </w:rPr>
              <w:instrText xml:space="preserve"> PAGEREF _Toc153291985 \h </w:instrText>
            </w:r>
            <w:r w:rsidR="00EF66C3">
              <w:rPr>
                <w:noProof/>
              </w:rPr>
            </w:r>
            <w:r w:rsidR="00EF66C3">
              <w:rPr>
                <w:noProof/>
              </w:rPr>
              <w:fldChar w:fldCharType="separate"/>
            </w:r>
            <w:r w:rsidR="00EF66C3">
              <w:rPr>
                <w:noProof/>
              </w:rPr>
              <w:t>44</w:t>
            </w:r>
            <w:r w:rsidR="00EF66C3">
              <w:rPr>
                <w:noProof/>
              </w:rPr>
              <w:fldChar w:fldCharType="end"/>
            </w:r>
          </w:hyperlink>
        </w:p>
        <w:p w14:paraId="32CCDEE5" w14:textId="4D54E0ED" w:rsidR="00EF66C3" w:rsidRDefault="00000000">
          <w:pPr>
            <w:pStyle w:val="TOC1"/>
            <w:spacing w:before="78" w:after="78"/>
            <w:rPr>
              <w:rFonts w:asciiTheme="minorHAnsi" w:eastAsiaTheme="minorEastAsia" w:hAnsiTheme="minorHAnsi" w:cstheme="minorBidi"/>
              <w:noProof/>
              <w:szCs w:val="22"/>
              <w14:ligatures w14:val="standardContextual"/>
            </w:rPr>
          </w:pPr>
          <w:hyperlink w:anchor="_Toc153291986" w:history="1">
            <w:r w:rsidR="00EF66C3" w:rsidRPr="00692E58">
              <w:rPr>
                <w:rStyle w:val="affffff9"/>
                <w:noProof/>
              </w:rPr>
              <w:t>表A.13  风险场景和监视风险相关事态关系的示例</w:t>
            </w:r>
            <w:r w:rsidR="00EF66C3">
              <w:rPr>
                <w:noProof/>
              </w:rPr>
              <w:tab/>
            </w:r>
            <w:r w:rsidR="00EF66C3">
              <w:rPr>
                <w:noProof/>
              </w:rPr>
              <w:fldChar w:fldCharType="begin"/>
            </w:r>
            <w:r w:rsidR="00EF66C3">
              <w:rPr>
                <w:noProof/>
              </w:rPr>
              <w:instrText xml:space="preserve"> PAGEREF _Toc153291986 \h </w:instrText>
            </w:r>
            <w:r w:rsidR="00EF66C3">
              <w:rPr>
                <w:noProof/>
              </w:rPr>
            </w:r>
            <w:r w:rsidR="00EF66C3">
              <w:rPr>
                <w:noProof/>
              </w:rPr>
              <w:fldChar w:fldCharType="separate"/>
            </w:r>
            <w:r w:rsidR="00EF66C3">
              <w:rPr>
                <w:noProof/>
              </w:rPr>
              <w:t>44</w:t>
            </w:r>
            <w:r w:rsidR="00EF66C3">
              <w:rPr>
                <w:noProof/>
              </w:rPr>
              <w:fldChar w:fldCharType="end"/>
            </w:r>
          </w:hyperlink>
        </w:p>
        <w:p w14:paraId="788FD54C" w14:textId="7BFD4001" w:rsidR="00EF66C3" w:rsidRDefault="00000000">
          <w:pPr>
            <w:pStyle w:val="TOC1"/>
            <w:spacing w:before="78" w:after="78"/>
            <w:rPr>
              <w:rFonts w:asciiTheme="minorHAnsi" w:eastAsiaTheme="minorEastAsia" w:hAnsiTheme="minorHAnsi" w:cstheme="minorBidi"/>
              <w:noProof/>
              <w:szCs w:val="22"/>
              <w14:ligatures w14:val="standardContextual"/>
            </w:rPr>
          </w:pPr>
          <w:hyperlink w:anchor="_Toc153291987" w:history="1">
            <w:r w:rsidR="00EF66C3" w:rsidRPr="00692E58">
              <w:rPr>
                <w:rStyle w:val="affffff9"/>
                <w:noProof/>
              </w:rPr>
              <w:t>图A.5  SFDT模型应用的示例</w:t>
            </w:r>
            <w:r w:rsidR="00EF66C3">
              <w:rPr>
                <w:noProof/>
              </w:rPr>
              <w:tab/>
            </w:r>
            <w:r w:rsidR="00EF66C3">
              <w:rPr>
                <w:noProof/>
              </w:rPr>
              <w:fldChar w:fldCharType="begin"/>
            </w:r>
            <w:r w:rsidR="00EF66C3">
              <w:rPr>
                <w:noProof/>
              </w:rPr>
              <w:instrText xml:space="preserve"> PAGEREF _Toc153291987 \h </w:instrText>
            </w:r>
            <w:r w:rsidR="00EF66C3">
              <w:rPr>
                <w:noProof/>
              </w:rPr>
            </w:r>
            <w:r w:rsidR="00EF66C3">
              <w:rPr>
                <w:noProof/>
              </w:rPr>
              <w:fldChar w:fldCharType="separate"/>
            </w:r>
            <w:r w:rsidR="00EF66C3">
              <w:rPr>
                <w:noProof/>
              </w:rPr>
              <w:t>45</w:t>
            </w:r>
            <w:r w:rsidR="00EF66C3">
              <w:rPr>
                <w:noProof/>
              </w:rPr>
              <w:fldChar w:fldCharType="end"/>
            </w:r>
          </w:hyperlink>
        </w:p>
        <w:p w14:paraId="40F6CA35" w14:textId="6C065D1B" w:rsidR="00EF66C3" w:rsidRDefault="00000000">
          <w:pPr>
            <w:pStyle w:val="TOC1"/>
            <w:spacing w:before="78" w:after="78"/>
            <w:rPr>
              <w:rFonts w:asciiTheme="minorHAnsi" w:eastAsiaTheme="minorEastAsia" w:hAnsiTheme="minorHAnsi" w:cstheme="minorBidi"/>
              <w:noProof/>
              <w:szCs w:val="22"/>
              <w14:ligatures w14:val="standardContextual"/>
            </w:rPr>
          </w:pPr>
          <w:hyperlink w:anchor="_Toc153291988" w:history="1">
            <w:r w:rsidR="00EF66C3" w:rsidRPr="00692E58">
              <w:rPr>
                <w:rStyle w:val="affffff9"/>
                <w:noProof/>
                <w:spacing w:val="105"/>
              </w:rPr>
              <w:t>参考文</w:t>
            </w:r>
            <w:r w:rsidR="00EF66C3" w:rsidRPr="00692E58">
              <w:rPr>
                <w:rStyle w:val="affffff9"/>
                <w:noProof/>
              </w:rPr>
              <w:t>献</w:t>
            </w:r>
            <w:r w:rsidR="00EF66C3">
              <w:rPr>
                <w:noProof/>
              </w:rPr>
              <w:tab/>
            </w:r>
            <w:r w:rsidR="00EF66C3">
              <w:rPr>
                <w:noProof/>
              </w:rPr>
              <w:fldChar w:fldCharType="begin"/>
            </w:r>
            <w:r w:rsidR="00EF66C3">
              <w:rPr>
                <w:noProof/>
              </w:rPr>
              <w:instrText xml:space="preserve"> PAGEREF _Toc153291988 \h </w:instrText>
            </w:r>
            <w:r w:rsidR="00EF66C3">
              <w:rPr>
                <w:noProof/>
              </w:rPr>
            </w:r>
            <w:r w:rsidR="00EF66C3">
              <w:rPr>
                <w:noProof/>
              </w:rPr>
              <w:fldChar w:fldCharType="separate"/>
            </w:r>
            <w:r w:rsidR="00EF66C3">
              <w:rPr>
                <w:noProof/>
              </w:rPr>
              <w:t>46</w:t>
            </w:r>
            <w:r w:rsidR="00EF66C3">
              <w:rPr>
                <w:noProof/>
              </w:rPr>
              <w:fldChar w:fldCharType="end"/>
            </w:r>
          </w:hyperlink>
        </w:p>
        <w:p w14:paraId="24D53C07" w14:textId="77777777" w:rsidR="00143F74" w:rsidRDefault="00000000">
          <w:pPr>
            <w:rPr>
              <w:rFonts w:ascii="宋体" w:hAnsi="宋体" w:cs="宋体"/>
              <w:szCs w:val="21"/>
            </w:rPr>
          </w:pPr>
          <w:r>
            <w:rPr>
              <w:rFonts w:ascii="宋体" w:hAnsi="宋体" w:cs="宋体" w:hint="eastAsia"/>
              <w:szCs w:val="21"/>
            </w:rPr>
            <w:fldChar w:fldCharType="end"/>
          </w:r>
        </w:p>
        <w:p w14:paraId="236CA738" w14:textId="77777777" w:rsidR="00143F74" w:rsidRDefault="00000000">
          <w:pPr>
            <w:pStyle w:val="TOC2"/>
            <w:tabs>
              <w:tab w:val="clear" w:pos="9242"/>
              <w:tab w:val="right" w:leader="dot" w:pos="9241"/>
            </w:tabs>
          </w:pPr>
          <w:hyperlink w:anchor="_Toc25917" w:history="1">
            <w:r>
              <w:rPr>
                <w:rFonts w:hint="eastAsia"/>
              </w:rPr>
              <w:t>图A.1  信息安全风险组成部分</w:t>
            </w:r>
            <w:r>
              <w:rPr>
                <w:rFonts w:hint="eastAsia"/>
              </w:rPr>
              <w:tab/>
            </w:r>
            <w:r>
              <w:rPr>
                <w:rFonts w:hint="eastAsia"/>
              </w:rPr>
              <w:fldChar w:fldCharType="begin"/>
            </w:r>
            <w:r>
              <w:rPr>
                <w:rFonts w:hint="eastAsia"/>
              </w:rPr>
              <w:instrText xml:space="preserve"> PAGEREF _Toc25917 \h </w:instrText>
            </w:r>
            <w:r>
              <w:rPr>
                <w:rFonts w:hint="eastAsia"/>
              </w:rPr>
            </w:r>
            <w:r>
              <w:rPr>
                <w:rFonts w:hint="eastAsia"/>
              </w:rPr>
              <w:fldChar w:fldCharType="separate"/>
            </w:r>
            <w:r>
              <w:rPr>
                <w:rFonts w:hint="eastAsia"/>
              </w:rPr>
              <w:t>34</w:t>
            </w:r>
            <w:r>
              <w:rPr>
                <w:rFonts w:hint="eastAsia"/>
              </w:rPr>
              <w:fldChar w:fldCharType="end"/>
            </w:r>
          </w:hyperlink>
        </w:p>
        <w:p w14:paraId="1A57DE8C" w14:textId="77777777" w:rsidR="00143F74" w:rsidRDefault="00000000">
          <w:pPr>
            <w:pStyle w:val="TOC2"/>
            <w:tabs>
              <w:tab w:val="clear" w:pos="9242"/>
              <w:tab w:val="right" w:leader="dot" w:pos="9241"/>
            </w:tabs>
          </w:pPr>
          <w:hyperlink w:anchor="_Toc115" w:history="1">
            <w:r>
              <w:rPr>
                <w:rFonts w:hint="eastAsia"/>
              </w:rPr>
              <w:t>图A.2  资产依赖关系图的示例</w:t>
            </w:r>
            <w:r>
              <w:rPr>
                <w:rFonts w:hint="eastAsia"/>
              </w:rPr>
              <w:tab/>
            </w:r>
            <w:r>
              <w:rPr>
                <w:rFonts w:hint="eastAsia"/>
              </w:rPr>
              <w:fldChar w:fldCharType="begin"/>
            </w:r>
            <w:r>
              <w:rPr>
                <w:rFonts w:hint="eastAsia"/>
              </w:rPr>
              <w:instrText xml:space="preserve"> PAGEREF _Toc115 \h </w:instrText>
            </w:r>
            <w:r>
              <w:rPr>
                <w:rFonts w:hint="eastAsia"/>
              </w:rPr>
            </w:r>
            <w:r>
              <w:rPr>
                <w:rFonts w:hint="eastAsia"/>
              </w:rPr>
              <w:fldChar w:fldCharType="separate"/>
            </w:r>
            <w:r>
              <w:rPr>
                <w:rFonts w:hint="eastAsia"/>
              </w:rPr>
              <w:t>35</w:t>
            </w:r>
            <w:r>
              <w:rPr>
                <w:rFonts w:hint="eastAsia"/>
              </w:rPr>
              <w:fldChar w:fldCharType="end"/>
            </w:r>
          </w:hyperlink>
        </w:p>
        <w:p w14:paraId="3801541C" w14:textId="77777777" w:rsidR="00143F74" w:rsidRDefault="00000000">
          <w:pPr>
            <w:pStyle w:val="TOC2"/>
            <w:tabs>
              <w:tab w:val="clear" w:pos="9242"/>
              <w:tab w:val="right" w:leader="dot" w:pos="9241"/>
            </w:tabs>
          </w:pPr>
          <w:hyperlink w:anchor="_Toc25816" w:history="1">
            <w:r>
              <w:rPr>
                <w:rFonts w:hint="eastAsia"/>
              </w:rPr>
              <w:t>图A.3  生态系统中相关方的识别</w:t>
            </w:r>
            <w:r>
              <w:rPr>
                <w:rFonts w:hint="eastAsia"/>
              </w:rPr>
              <w:tab/>
            </w:r>
            <w:r>
              <w:rPr>
                <w:rFonts w:hint="eastAsia"/>
              </w:rPr>
              <w:fldChar w:fldCharType="begin"/>
            </w:r>
            <w:r>
              <w:rPr>
                <w:rFonts w:hint="eastAsia"/>
              </w:rPr>
              <w:instrText xml:space="preserve"> PAGEREF _Toc25816 \h </w:instrText>
            </w:r>
            <w:r>
              <w:rPr>
                <w:rFonts w:hint="eastAsia"/>
              </w:rPr>
            </w:r>
            <w:r>
              <w:rPr>
                <w:rFonts w:hint="eastAsia"/>
              </w:rPr>
              <w:fldChar w:fldCharType="separate"/>
            </w:r>
            <w:r>
              <w:rPr>
                <w:rFonts w:hint="eastAsia"/>
              </w:rPr>
              <w:t>38</w:t>
            </w:r>
            <w:r>
              <w:rPr>
                <w:rFonts w:hint="eastAsia"/>
              </w:rPr>
              <w:fldChar w:fldCharType="end"/>
            </w:r>
          </w:hyperlink>
        </w:p>
        <w:p w14:paraId="2604994E" w14:textId="77777777" w:rsidR="00143F74" w:rsidRDefault="00000000">
          <w:pPr>
            <w:pStyle w:val="TOC2"/>
            <w:tabs>
              <w:tab w:val="clear" w:pos="9242"/>
              <w:tab w:val="right" w:leader="dot" w:pos="9241"/>
            </w:tabs>
          </w:pPr>
          <w:hyperlink w:anchor="_Toc26579" w:history="1">
            <w:r>
              <w:rPr>
                <w:rFonts w:hint="eastAsia"/>
              </w:rPr>
              <w:t>图A.4  基于风险场景的风险评估</w:t>
            </w:r>
            <w:r>
              <w:rPr>
                <w:rFonts w:hint="eastAsia"/>
              </w:rPr>
              <w:tab/>
            </w:r>
            <w:r>
              <w:rPr>
                <w:rFonts w:hint="eastAsia"/>
              </w:rPr>
              <w:fldChar w:fldCharType="begin"/>
            </w:r>
            <w:r>
              <w:rPr>
                <w:rFonts w:hint="eastAsia"/>
              </w:rPr>
              <w:instrText xml:space="preserve"> PAGEREF _Toc26579 \h </w:instrText>
            </w:r>
            <w:r>
              <w:rPr>
                <w:rFonts w:hint="eastAsia"/>
              </w:rPr>
            </w:r>
            <w:r>
              <w:rPr>
                <w:rFonts w:hint="eastAsia"/>
              </w:rPr>
              <w:fldChar w:fldCharType="separate"/>
            </w:r>
            <w:r>
              <w:rPr>
                <w:rFonts w:hint="eastAsia"/>
              </w:rPr>
              <w:t>44</w:t>
            </w:r>
            <w:r>
              <w:rPr>
                <w:rFonts w:hint="eastAsia"/>
              </w:rPr>
              <w:fldChar w:fldCharType="end"/>
            </w:r>
          </w:hyperlink>
        </w:p>
        <w:p w14:paraId="197A04BA" w14:textId="77777777" w:rsidR="00143F74" w:rsidRDefault="00000000">
          <w:pPr>
            <w:pStyle w:val="TOC2"/>
            <w:tabs>
              <w:tab w:val="clear" w:pos="9242"/>
              <w:tab w:val="right" w:leader="dot" w:pos="9241"/>
            </w:tabs>
          </w:pPr>
          <w:hyperlink w:anchor="_Toc1641" w:history="1">
            <w:r>
              <w:rPr>
                <w:rFonts w:hint="eastAsia"/>
              </w:rPr>
              <w:t>图A.5  SFDT模型应用的示例</w:t>
            </w:r>
            <w:r>
              <w:rPr>
                <w:rFonts w:hint="eastAsia"/>
              </w:rPr>
              <w:tab/>
            </w:r>
            <w:r>
              <w:rPr>
                <w:rFonts w:hint="eastAsia"/>
              </w:rPr>
              <w:fldChar w:fldCharType="begin"/>
            </w:r>
            <w:r>
              <w:rPr>
                <w:rFonts w:hint="eastAsia"/>
              </w:rPr>
              <w:instrText xml:space="preserve"> PAGEREF _Toc1641 \h </w:instrText>
            </w:r>
            <w:r>
              <w:rPr>
                <w:rFonts w:hint="eastAsia"/>
              </w:rPr>
            </w:r>
            <w:r>
              <w:rPr>
                <w:rFonts w:hint="eastAsia"/>
              </w:rPr>
              <w:fldChar w:fldCharType="separate"/>
            </w:r>
            <w:r>
              <w:rPr>
                <w:rFonts w:hint="eastAsia"/>
              </w:rPr>
              <w:t>45</w:t>
            </w:r>
            <w:r>
              <w:rPr>
                <w:rFonts w:hint="eastAsia"/>
              </w:rPr>
              <w:fldChar w:fldCharType="end"/>
            </w:r>
          </w:hyperlink>
        </w:p>
        <w:p w14:paraId="791420AB" w14:textId="77777777" w:rsidR="00143F74" w:rsidRDefault="00000000"/>
      </w:sdtContent>
    </w:sdt>
    <w:p w14:paraId="14363CCE" w14:textId="77777777" w:rsidR="00143F74" w:rsidRDefault="00000000">
      <w:pPr>
        <w:pStyle w:val="WPSOffice1"/>
        <w:tabs>
          <w:tab w:val="right" w:leader="dot" w:pos="9354"/>
        </w:tabs>
        <w:rPr>
          <w:rFonts w:ascii="宋体" w:hAnsi="宋体" w:cs="宋体"/>
          <w:sz w:val="21"/>
          <w:szCs w:val="21"/>
        </w:rPr>
      </w:pPr>
      <w:hyperlink w:anchor="_Toc21051" w:history="1">
        <w:r>
          <w:rPr>
            <w:rFonts w:ascii="宋体" w:hAnsi="宋体" w:cs="宋体" w:hint="eastAsia"/>
            <w:sz w:val="21"/>
            <w:szCs w:val="21"/>
          </w:rPr>
          <w:t>表 A.1  后果标度示例</w:t>
        </w:r>
        <w:r>
          <w:rPr>
            <w:rFonts w:ascii="宋体" w:hAnsi="宋体" w:cs="宋体" w:hint="eastAsia"/>
            <w:sz w:val="21"/>
            <w:szCs w:val="21"/>
          </w:rPr>
          <w:tab/>
        </w:r>
        <w:r>
          <w:rPr>
            <w:rFonts w:ascii="宋体" w:hAnsi="宋体" w:cs="宋体" w:hint="eastAsia"/>
            <w:sz w:val="21"/>
            <w:szCs w:val="21"/>
          </w:rPr>
          <w:fldChar w:fldCharType="begin"/>
        </w:r>
        <w:r>
          <w:rPr>
            <w:rFonts w:ascii="宋体" w:hAnsi="宋体" w:cs="宋体" w:hint="eastAsia"/>
            <w:sz w:val="21"/>
            <w:szCs w:val="21"/>
          </w:rPr>
          <w:instrText xml:space="preserve"> PAGEREF _Toc21051 \h </w:instrText>
        </w:r>
        <w:r>
          <w:rPr>
            <w:rFonts w:ascii="宋体" w:hAnsi="宋体" w:cs="宋体" w:hint="eastAsia"/>
            <w:sz w:val="21"/>
            <w:szCs w:val="21"/>
          </w:rPr>
        </w:r>
        <w:r>
          <w:rPr>
            <w:rFonts w:ascii="宋体" w:hAnsi="宋体" w:cs="宋体" w:hint="eastAsia"/>
            <w:sz w:val="21"/>
            <w:szCs w:val="21"/>
          </w:rPr>
          <w:fldChar w:fldCharType="separate"/>
        </w:r>
        <w:r>
          <w:rPr>
            <w:rFonts w:ascii="宋体" w:hAnsi="宋体" w:cs="宋体" w:hint="eastAsia"/>
            <w:sz w:val="21"/>
            <w:szCs w:val="21"/>
          </w:rPr>
          <w:t>30</w:t>
        </w:r>
        <w:r>
          <w:rPr>
            <w:rFonts w:ascii="宋体" w:hAnsi="宋体" w:cs="宋体" w:hint="eastAsia"/>
            <w:sz w:val="21"/>
            <w:szCs w:val="21"/>
          </w:rPr>
          <w:fldChar w:fldCharType="end"/>
        </w:r>
      </w:hyperlink>
    </w:p>
    <w:p w14:paraId="7FC767E6" w14:textId="77777777" w:rsidR="00143F74" w:rsidRDefault="00000000">
      <w:pPr>
        <w:pStyle w:val="WPSOffice1"/>
        <w:tabs>
          <w:tab w:val="right" w:leader="dot" w:pos="9354"/>
        </w:tabs>
        <w:rPr>
          <w:rFonts w:ascii="宋体" w:hAnsi="宋体" w:cs="宋体"/>
          <w:sz w:val="21"/>
          <w:szCs w:val="21"/>
        </w:rPr>
      </w:pPr>
      <w:hyperlink w:anchor="_Toc1230" w:history="1">
        <w:r>
          <w:rPr>
            <w:rFonts w:ascii="宋体" w:hAnsi="宋体" w:cs="宋体" w:hint="eastAsia"/>
            <w:sz w:val="21"/>
            <w:szCs w:val="21"/>
          </w:rPr>
          <w:t>表A.2  可能性标度示例</w:t>
        </w:r>
        <w:r>
          <w:rPr>
            <w:rFonts w:ascii="宋体" w:hAnsi="宋体" w:cs="宋体" w:hint="eastAsia"/>
            <w:sz w:val="21"/>
            <w:szCs w:val="21"/>
          </w:rPr>
          <w:tab/>
        </w:r>
        <w:r>
          <w:rPr>
            <w:rFonts w:ascii="宋体" w:hAnsi="宋体" w:cs="宋体" w:hint="eastAsia"/>
            <w:sz w:val="21"/>
            <w:szCs w:val="21"/>
          </w:rPr>
          <w:fldChar w:fldCharType="begin"/>
        </w:r>
        <w:r>
          <w:rPr>
            <w:rFonts w:ascii="宋体" w:hAnsi="宋体" w:cs="宋体" w:hint="eastAsia"/>
            <w:sz w:val="21"/>
            <w:szCs w:val="21"/>
          </w:rPr>
          <w:instrText xml:space="preserve"> PAGEREF _Toc1230 \h </w:instrText>
        </w:r>
        <w:r>
          <w:rPr>
            <w:rFonts w:ascii="宋体" w:hAnsi="宋体" w:cs="宋体" w:hint="eastAsia"/>
            <w:sz w:val="21"/>
            <w:szCs w:val="21"/>
          </w:rPr>
        </w:r>
        <w:r>
          <w:rPr>
            <w:rFonts w:ascii="宋体" w:hAnsi="宋体" w:cs="宋体" w:hint="eastAsia"/>
            <w:sz w:val="21"/>
            <w:szCs w:val="21"/>
          </w:rPr>
          <w:fldChar w:fldCharType="separate"/>
        </w:r>
        <w:r>
          <w:rPr>
            <w:rFonts w:ascii="宋体" w:hAnsi="宋体" w:cs="宋体" w:hint="eastAsia"/>
            <w:sz w:val="21"/>
            <w:szCs w:val="21"/>
          </w:rPr>
          <w:t>31</w:t>
        </w:r>
        <w:r>
          <w:rPr>
            <w:rFonts w:ascii="宋体" w:hAnsi="宋体" w:cs="宋体" w:hint="eastAsia"/>
            <w:sz w:val="21"/>
            <w:szCs w:val="21"/>
          </w:rPr>
          <w:fldChar w:fldCharType="end"/>
        </w:r>
      </w:hyperlink>
    </w:p>
    <w:p w14:paraId="1FE9E42F" w14:textId="77777777" w:rsidR="00143F74" w:rsidRDefault="00000000">
      <w:pPr>
        <w:pStyle w:val="WPSOffice1"/>
        <w:tabs>
          <w:tab w:val="right" w:leader="dot" w:pos="9354"/>
        </w:tabs>
        <w:rPr>
          <w:rFonts w:ascii="宋体" w:hAnsi="宋体" w:cs="宋体"/>
          <w:sz w:val="21"/>
          <w:szCs w:val="21"/>
        </w:rPr>
      </w:pPr>
      <w:hyperlink w:anchor="_Toc12959" w:history="1">
        <w:r>
          <w:rPr>
            <w:rFonts w:ascii="宋体" w:hAnsi="宋体" w:cs="宋体" w:hint="eastAsia"/>
            <w:sz w:val="21"/>
            <w:szCs w:val="21"/>
          </w:rPr>
          <w:t>表A.3  风险准则的定性方法示例</w:t>
        </w:r>
        <w:r>
          <w:rPr>
            <w:rFonts w:ascii="宋体" w:hAnsi="宋体" w:cs="宋体" w:hint="eastAsia"/>
            <w:sz w:val="21"/>
            <w:szCs w:val="21"/>
          </w:rPr>
          <w:tab/>
        </w:r>
        <w:r>
          <w:rPr>
            <w:rFonts w:ascii="宋体" w:hAnsi="宋体" w:cs="宋体" w:hint="eastAsia"/>
            <w:sz w:val="21"/>
            <w:szCs w:val="21"/>
          </w:rPr>
          <w:fldChar w:fldCharType="begin"/>
        </w:r>
        <w:r>
          <w:rPr>
            <w:rFonts w:ascii="宋体" w:hAnsi="宋体" w:cs="宋体" w:hint="eastAsia"/>
            <w:sz w:val="21"/>
            <w:szCs w:val="21"/>
          </w:rPr>
          <w:instrText xml:space="preserve"> PAGEREF _Toc12959 \h </w:instrText>
        </w:r>
        <w:r>
          <w:rPr>
            <w:rFonts w:ascii="宋体" w:hAnsi="宋体" w:cs="宋体" w:hint="eastAsia"/>
            <w:sz w:val="21"/>
            <w:szCs w:val="21"/>
          </w:rPr>
        </w:r>
        <w:r>
          <w:rPr>
            <w:rFonts w:ascii="宋体" w:hAnsi="宋体" w:cs="宋体" w:hint="eastAsia"/>
            <w:sz w:val="21"/>
            <w:szCs w:val="21"/>
          </w:rPr>
          <w:fldChar w:fldCharType="separate"/>
        </w:r>
        <w:r>
          <w:rPr>
            <w:rFonts w:ascii="宋体" w:hAnsi="宋体" w:cs="宋体" w:hint="eastAsia"/>
            <w:sz w:val="21"/>
            <w:szCs w:val="21"/>
          </w:rPr>
          <w:t>31</w:t>
        </w:r>
        <w:r>
          <w:rPr>
            <w:rFonts w:ascii="宋体" w:hAnsi="宋体" w:cs="宋体" w:hint="eastAsia"/>
            <w:sz w:val="21"/>
            <w:szCs w:val="21"/>
          </w:rPr>
          <w:fldChar w:fldCharType="end"/>
        </w:r>
      </w:hyperlink>
    </w:p>
    <w:p w14:paraId="6AE39BD7" w14:textId="77777777" w:rsidR="00143F74" w:rsidRDefault="00000000">
      <w:pPr>
        <w:pStyle w:val="WPSOffice1"/>
        <w:tabs>
          <w:tab w:val="right" w:leader="dot" w:pos="9354"/>
        </w:tabs>
        <w:rPr>
          <w:rFonts w:ascii="宋体" w:hAnsi="宋体" w:cs="宋体"/>
          <w:sz w:val="21"/>
          <w:szCs w:val="21"/>
        </w:rPr>
      </w:pPr>
      <w:hyperlink w:anchor="_Toc28866" w:history="1">
        <w:r>
          <w:rPr>
            <w:rFonts w:ascii="宋体" w:hAnsi="宋体" w:cs="宋体" w:hint="eastAsia"/>
            <w:sz w:val="21"/>
            <w:szCs w:val="21"/>
          </w:rPr>
          <w:t>表A.4  对数型可能性标度示例</w:t>
        </w:r>
        <w:r>
          <w:rPr>
            <w:rFonts w:ascii="宋体" w:hAnsi="宋体" w:cs="宋体" w:hint="eastAsia"/>
            <w:sz w:val="21"/>
            <w:szCs w:val="21"/>
          </w:rPr>
          <w:tab/>
        </w:r>
        <w:r>
          <w:rPr>
            <w:rFonts w:ascii="宋体" w:hAnsi="宋体" w:cs="宋体" w:hint="eastAsia"/>
            <w:sz w:val="21"/>
            <w:szCs w:val="21"/>
          </w:rPr>
          <w:fldChar w:fldCharType="begin"/>
        </w:r>
        <w:r>
          <w:rPr>
            <w:rFonts w:ascii="宋体" w:hAnsi="宋体" w:cs="宋体" w:hint="eastAsia"/>
            <w:sz w:val="21"/>
            <w:szCs w:val="21"/>
          </w:rPr>
          <w:instrText xml:space="preserve"> PAGEREF _Toc28866 \h </w:instrText>
        </w:r>
        <w:r>
          <w:rPr>
            <w:rFonts w:ascii="宋体" w:hAnsi="宋体" w:cs="宋体" w:hint="eastAsia"/>
            <w:sz w:val="21"/>
            <w:szCs w:val="21"/>
          </w:rPr>
        </w:r>
        <w:r>
          <w:rPr>
            <w:rFonts w:ascii="宋体" w:hAnsi="宋体" w:cs="宋体" w:hint="eastAsia"/>
            <w:sz w:val="21"/>
            <w:szCs w:val="21"/>
          </w:rPr>
          <w:fldChar w:fldCharType="separate"/>
        </w:r>
        <w:r>
          <w:rPr>
            <w:rFonts w:ascii="宋体" w:hAnsi="宋体" w:cs="宋体" w:hint="eastAsia"/>
            <w:sz w:val="21"/>
            <w:szCs w:val="21"/>
          </w:rPr>
          <w:t>32</w:t>
        </w:r>
        <w:r>
          <w:rPr>
            <w:rFonts w:ascii="宋体" w:hAnsi="宋体" w:cs="宋体" w:hint="eastAsia"/>
            <w:sz w:val="21"/>
            <w:szCs w:val="21"/>
          </w:rPr>
          <w:fldChar w:fldCharType="end"/>
        </w:r>
      </w:hyperlink>
    </w:p>
    <w:p w14:paraId="38DE6CDC" w14:textId="77777777" w:rsidR="00143F74" w:rsidRDefault="00000000">
      <w:pPr>
        <w:pStyle w:val="WPSOffice1"/>
        <w:tabs>
          <w:tab w:val="right" w:leader="dot" w:pos="9354"/>
        </w:tabs>
        <w:rPr>
          <w:rFonts w:ascii="宋体" w:hAnsi="宋体" w:cs="宋体"/>
          <w:sz w:val="21"/>
          <w:szCs w:val="21"/>
        </w:rPr>
      </w:pPr>
      <w:hyperlink w:anchor="_Toc22276" w:history="1">
        <w:r>
          <w:rPr>
            <w:rFonts w:ascii="宋体" w:hAnsi="宋体" w:cs="宋体" w:hint="eastAsia"/>
            <w:sz w:val="21"/>
            <w:szCs w:val="21"/>
          </w:rPr>
          <w:t>表A.5  对数型后果标度示例</w:t>
        </w:r>
        <w:r>
          <w:rPr>
            <w:rFonts w:ascii="宋体" w:hAnsi="宋体" w:cs="宋体" w:hint="eastAsia"/>
            <w:sz w:val="21"/>
            <w:szCs w:val="21"/>
          </w:rPr>
          <w:tab/>
        </w:r>
        <w:r>
          <w:rPr>
            <w:rFonts w:ascii="宋体" w:hAnsi="宋体" w:cs="宋体" w:hint="eastAsia"/>
            <w:sz w:val="21"/>
            <w:szCs w:val="21"/>
          </w:rPr>
          <w:fldChar w:fldCharType="begin"/>
        </w:r>
        <w:r>
          <w:rPr>
            <w:rFonts w:ascii="宋体" w:hAnsi="宋体" w:cs="宋体" w:hint="eastAsia"/>
            <w:sz w:val="21"/>
            <w:szCs w:val="21"/>
          </w:rPr>
          <w:instrText xml:space="preserve"> PAGEREF _Toc22276 \h </w:instrText>
        </w:r>
        <w:r>
          <w:rPr>
            <w:rFonts w:ascii="宋体" w:hAnsi="宋体" w:cs="宋体" w:hint="eastAsia"/>
            <w:sz w:val="21"/>
            <w:szCs w:val="21"/>
          </w:rPr>
        </w:r>
        <w:r>
          <w:rPr>
            <w:rFonts w:ascii="宋体" w:hAnsi="宋体" w:cs="宋体" w:hint="eastAsia"/>
            <w:sz w:val="21"/>
            <w:szCs w:val="21"/>
          </w:rPr>
          <w:fldChar w:fldCharType="separate"/>
        </w:r>
        <w:r>
          <w:rPr>
            <w:rFonts w:ascii="宋体" w:hAnsi="宋体" w:cs="宋体" w:hint="eastAsia"/>
            <w:sz w:val="21"/>
            <w:szCs w:val="21"/>
          </w:rPr>
          <w:t>33</w:t>
        </w:r>
        <w:r>
          <w:rPr>
            <w:rFonts w:ascii="宋体" w:hAnsi="宋体" w:cs="宋体" w:hint="eastAsia"/>
            <w:sz w:val="21"/>
            <w:szCs w:val="21"/>
          </w:rPr>
          <w:fldChar w:fldCharType="end"/>
        </w:r>
      </w:hyperlink>
    </w:p>
    <w:p w14:paraId="4803012C" w14:textId="77777777" w:rsidR="00143F74" w:rsidRDefault="00000000">
      <w:pPr>
        <w:pStyle w:val="WPSOffice1"/>
        <w:tabs>
          <w:tab w:val="right" w:leader="dot" w:pos="9354"/>
        </w:tabs>
        <w:rPr>
          <w:rFonts w:ascii="宋体" w:hAnsi="宋体" w:cs="宋体"/>
          <w:sz w:val="21"/>
          <w:szCs w:val="21"/>
        </w:rPr>
      </w:pPr>
      <w:hyperlink w:anchor="_Toc7150" w:history="1">
        <w:r>
          <w:rPr>
            <w:rFonts w:ascii="宋体" w:hAnsi="宋体" w:cs="宋体" w:hint="eastAsia"/>
            <w:sz w:val="21"/>
            <w:szCs w:val="21"/>
          </w:rPr>
          <w:t>表A.6  使用三</w:t>
        </w:r>
        <w:proofErr w:type="gramStart"/>
        <w:r>
          <w:rPr>
            <w:rFonts w:ascii="宋体" w:hAnsi="宋体" w:cs="宋体" w:hint="eastAsia"/>
            <w:sz w:val="21"/>
            <w:szCs w:val="21"/>
          </w:rPr>
          <w:t>色风险</w:t>
        </w:r>
        <w:proofErr w:type="gramEnd"/>
        <w:r>
          <w:rPr>
            <w:rFonts w:ascii="宋体" w:hAnsi="宋体" w:cs="宋体" w:hint="eastAsia"/>
            <w:sz w:val="21"/>
            <w:szCs w:val="21"/>
          </w:rPr>
          <w:t>矩阵评价标度的示例</w:t>
        </w:r>
        <w:r>
          <w:rPr>
            <w:rFonts w:ascii="宋体" w:hAnsi="宋体" w:cs="宋体" w:hint="eastAsia"/>
            <w:sz w:val="21"/>
            <w:szCs w:val="21"/>
          </w:rPr>
          <w:tab/>
        </w:r>
        <w:r>
          <w:rPr>
            <w:rFonts w:ascii="宋体" w:hAnsi="宋体" w:cs="宋体" w:hint="eastAsia"/>
            <w:sz w:val="21"/>
            <w:szCs w:val="21"/>
          </w:rPr>
          <w:fldChar w:fldCharType="begin"/>
        </w:r>
        <w:r>
          <w:rPr>
            <w:rFonts w:ascii="宋体" w:hAnsi="宋体" w:cs="宋体" w:hint="eastAsia"/>
            <w:sz w:val="21"/>
            <w:szCs w:val="21"/>
          </w:rPr>
          <w:instrText xml:space="preserve"> PAGEREF _Toc7150 \h </w:instrText>
        </w:r>
        <w:r>
          <w:rPr>
            <w:rFonts w:ascii="宋体" w:hAnsi="宋体" w:cs="宋体" w:hint="eastAsia"/>
            <w:sz w:val="21"/>
            <w:szCs w:val="21"/>
          </w:rPr>
        </w:r>
        <w:r>
          <w:rPr>
            <w:rFonts w:ascii="宋体" w:hAnsi="宋体" w:cs="宋体" w:hint="eastAsia"/>
            <w:sz w:val="21"/>
            <w:szCs w:val="21"/>
          </w:rPr>
          <w:fldChar w:fldCharType="separate"/>
        </w:r>
        <w:r>
          <w:rPr>
            <w:rFonts w:ascii="宋体" w:hAnsi="宋体" w:cs="宋体" w:hint="eastAsia"/>
            <w:sz w:val="21"/>
            <w:szCs w:val="21"/>
          </w:rPr>
          <w:t>33</w:t>
        </w:r>
        <w:r>
          <w:rPr>
            <w:rFonts w:ascii="宋体" w:hAnsi="宋体" w:cs="宋体" w:hint="eastAsia"/>
            <w:sz w:val="21"/>
            <w:szCs w:val="21"/>
          </w:rPr>
          <w:fldChar w:fldCharType="end"/>
        </w:r>
      </w:hyperlink>
    </w:p>
    <w:p w14:paraId="3650D93D" w14:textId="77777777" w:rsidR="00143F74" w:rsidRDefault="00000000">
      <w:pPr>
        <w:pStyle w:val="WPSOffice1"/>
        <w:tabs>
          <w:tab w:val="right" w:leader="dot" w:pos="9354"/>
        </w:tabs>
        <w:rPr>
          <w:rFonts w:ascii="宋体" w:hAnsi="宋体" w:cs="宋体"/>
          <w:sz w:val="21"/>
          <w:szCs w:val="21"/>
        </w:rPr>
      </w:pPr>
      <w:hyperlink w:anchor="_Toc23163" w:history="1">
        <w:r>
          <w:rPr>
            <w:rFonts w:ascii="宋体" w:hAnsi="宋体" w:cs="宋体" w:hint="eastAsia"/>
            <w:sz w:val="21"/>
            <w:szCs w:val="21"/>
          </w:rPr>
          <w:t>表A.7  风险源示例及常用攻击方法</w:t>
        </w:r>
        <w:r>
          <w:rPr>
            <w:rFonts w:ascii="宋体" w:hAnsi="宋体" w:cs="宋体" w:hint="eastAsia"/>
            <w:sz w:val="21"/>
            <w:szCs w:val="21"/>
          </w:rPr>
          <w:tab/>
        </w:r>
        <w:r>
          <w:rPr>
            <w:rFonts w:ascii="宋体" w:hAnsi="宋体" w:cs="宋体" w:hint="eastAsia"/>
            <w:sz w:val="21"/>
            <w:szCs w:val="21"/>
          </w:rPr>
          <w:fldChar w:fldCharType="begin"/>
        </w:r>
        <w:r>
          <w:rPr>
            <w:rFonts w:ascii="宋体" w:hAnsi="宋体" w:cs="宋体" w:hint="eastAsia"/>
            <w:sz w:val="21"/>
            <w:szCs w:val="21"/>
          </w:rPr>
          <w:instrText xml:space="preserve"> PAGEREF _Toc23163 \h </w:instrText>
        </w:r>
        <w:r>
          <w:rPr>
            <w:rFonts w:ascii="宋体" w:hAnsi="宋体" w:cs="宋体" w:hint="eastAsia"/>
            <w:sz w:val="21"/>
            <w:szCs w:val="21"/>
          </w:rPr>
        </w:r>
        <w:r>
          <w:rPr>
            <w:rFonts w:ascii="宋体" w:hAnsi="宋体" w:cs="宋体" w:hint="eastAsia"/>
            <w:sz w:val="21"/>
            <w:szCs w:val="21"/>
          </w:rPr>
          <w:fldChar w:fldCharType="separate"/>
        </w:r>
        <w:r>
          <w:rPr>
            <w:rFonts w:ascii="宋体" w:hAnsi="宋体" w:cs="宋体" w:hint="eastAsia"/>
            <w:sz w:val="21"/>
            <w:szCs w:val="21"/>
          </w:rPr>
          <w:t>35</w:t>
        </w:r>
        <w:r>
          <w:rPr>
            <w:rFonts w:ascii="宋体" w:hAnsi="宋体" w:cs="宋体" w:hint="eastAsia"/>
            <w:sz w:val="21"/>
            <w:szCs w:val="21"/>
          </w:rPr>
          <w:fldChar w:fldCharType="end"/>
        </w:r>
      </w:hyperlink>
    </w:p>
    <w:p w14:paraId="56AAD459" w14:textId="77777777" w:rsidR="00143F74" w:rsidRDefault="00000000">
      <w:pPr>
        <w:pStyle w:val="WPSOffice1"/>
        <w:tabs>
          <w:tab w:val="right" w:leader="dot" w:pos="9354"/>
        </w:tabs>
        <w:rPr>
          <w:rFonts w:ascii="宋体" w:hAnsi="宋体" w:cs="宋体"/>
          <w:sz w:val="21"/>
          <w:szCs w:val="21"/>
        </w:rPr>
      </w:pPr>
      <w:hyperlink w:anchor="_Toc18166" w:history="1">
        <w:r>
          <w:rPr>
            <w:rFonts w:ascii="宋体" w:hAnsi="宋体" w:cs="宋体" w:hint="eastAsia"/>
            <w:sz w:val="21"/>
            <w:szCs w:val="21"/>
          </w:rPr>
          <w:t>表A.8  用DES表述动机分类的示例</w:t>
        </w:r>
        <w:r>
          <w:rPr>
            <w:rFonts w:ascii="宋体" w:hAnsi="宋体" w:cs="宋体" w:hint="eastAsia"/>
            <w:sz w:val="21"/>
            <w:szCs w:val="21"/>
          </w:rPr>
          <w:tab/>
        </w:r>
        <w:r>
          <w:rPr>
            <w:rFonts w:ascii="宋体" w:hAnsi="宋体" w:cs="宋体" w:hint="eastAsia"/>
            <w:sz w:val="21"/>
            <w:szCs w:val="21"/>
          </w:rPr>
          <w:fldChar w:fldCharType="begin"/>
        </w:r>
        <w:r>
          <w:rPr>
            <w:rFonts w:ascii="宋体" w:hAnsi="宋体" w:cs="宋体" w:hint="eastAsia"/>
            <w:sz w:val="21"/>
            <w:szCs w:val="21"/>
          </w:rPr>
          <w:instrText xml:space="preserve"> PAGEREF _Toc18166 \h </w:instrText>
        </w:r>
        <w:r>
          <w:rPr>
            <w:rFonts w:ascii="宋体" w:hAnsi="宋体" w:cs="宋体" w:hint="eastAsia"/>
            <w:sz w:val="21"/>
            <w:szCs w:val="21"/>
          </w:rPr>
        </w:r>
        <w:r>
          <w:rPr>
            <w:rFonts w:ascii="宋体" w:hAnsi="宋体" w:cs="宋体" w:hint="eastAsia"/>
            <w:sz w:val="21"/>
            <w:szCs w:val="21"/>
          </w:rPr>
          <w:fldChar w:fldCharType="separate"/>
        </w:r>
        <w:r>
          <w:rPr>
            <w:rFonts w:ascii="宋体" w:hAnsi="宋体" w:cs="宋体" w:hint="eastAsia"/>
            <w:sz w:val="21"/>
            <w:szCs w:val="21"/>
          </w:rPr>
          <w:t>36</w:t>
        </w:r>
        <w:r>
          <w:rPr>
            <w:rFonts w:ascii="宋体" w:hAnsi="宋体" w:cs="宋体" w:hint="eastAsia"/>
            <w:sz w:val="21"/>
            <w:szCs w:val="21"/>
          </w:rPr>
          <w:fldChar w:fldCharType="end"/>
        </w:r>
      </w:hyperlink>
    </w:p>
    <w:p w14:paraId="72A13657" w14:textId="77777777" w:rsidR="00143F74" w:rsidRDefault="00000000">
      <w:pPr>
        <w:pStyle w:val="WPSOffice1"/>
        <w:tabs>
          <w:tab w:val="right" w:leader="dot" w:pos="9354"/>
        </w:tabs>
        <w:rPr>
          <w:rFonts w:ascii="宋体" w:hAnsi="宋体" w:cs="宋体"/>
          <w:sz w:val="21"/>
          <w:szCs w:val="21"/>
        </w:rPr>
      </w:pPr>
      <w:hyperlink w:anchor="_Toc11615" w:history="1">
        <w:r>
          <w:rPr>
            <w:rFonts w:ascii="宋体" w:hAnsi="宋体" w:cs="宋体" w:hint="eastAsia"/>
            <w:sz w:val="21"/>
            <w:szCs w:val="21"/>
          </w:rPr>
          <w:t>表A.9  最终目标的示例</w:t>
        </w:r>
        <w:r>
          <w:rPr>
            <w:rFonts w:ascii="宋体" w:hAnsi="宋体" w:cs="宋体" w:hint="eastAsia"/>
            <w:sz w:val="21"/>
            <w:szCs w:val="21"/>
          </w:rPr>
          <w:tab/>
        </w:r>
        <w:r>
          <w:rPr>
            <w:rFonts w:ascii="宋体" w:hAnsi="宋体" w:cs="宋体" w:hint="eastAsia"/>
            <w:sz w:val="21"/>
            <w:szCs w:val="21"/>
          </w:rPr>
          <w:fldChar w:fldCharType="begin"/>
        </w:r>
        <w:r>
          <w:rPr>
            <w:rFonts w:ascii="宋体" w:hAnsi="宋体" w:cs="宋体" w:hint="eastAsia"/>
            <w:sz w:val="21"/>
            <w:szCs w:val="21"/>
          </w:rPr>
          <w:instrText xml:space="preserve"> PAGEREF _Toc11615 \h </w:instrText>
        </w:r>
        <w:r>
          <w:rPr>
            <w:rFonts w:ascii="宋体" w:hAnsi="宋体" w:cs="宋体" w:hint="eastAsia"/>
            <w:sz w:val="21"/>
            <w:szCs w:val="21"/>
          </w:rPr>
        </w:r>
        <w:r>
          <w:rPr>
            <w:rFonts w:ascii="宋体" w:hAnsi="宋体" w:cs="宋体" w:hint="eastAsia"/>
            <w:sz w:val="21"/>
            <w:szCs w:val="21"/>
          </w:rPr>
          <w:fldChar w:fldCharType="separate"/>
        </w:r>
        <w:r>
          <w:rPr>
            <w:rFonts w:ascii="宋体" w:hAnsi="宋体" w:cs="宋体" w:hint="eastAsia"/>
            <w:sz w:val="21"/>
            <w:szCs w:val="21"/>
          </w:rPr>
          <w:t>37</w:t>
        </w:r>
        <w:r>
          <w:rPr>
            <w:rFonts w:ascii="宋体" w:hAnsi="宋体" w:cs="宋体" w:hint="eastAsia"/>
            <w:sz w:val="21"/>
            <w:szCs w:val="21"/>
          </w:rPr>
          <w:fldChar w:fldCharType="end"/>
        </w:r>
      </w:hyperlink>
    </w:p>
    <w:p w14:paraId="2DAEA9E8" w14:textId="77777777" w:rsidR="00143F74" w:rsidRDefault="00000000">
      <w:pPr>
        <w:pStyle w:val="WPSOffice1"/>
        <w:tabs>
          <w:tab w:val="right" w:leader="dot" w:pos="9354"/>
        </w:tabs>
        <w:rPr>
          <w:rFonts w:ascii="宋体" w:hAnsi="宋体" w:cs="宋体"/>
          <w:sz w:val="21"/>
          <w:szCs w:val="21"/>
        </w:rPr>
      </w:pPr>
      <w:hyperlink w:anchor="_Toc25726" w:history="1">
        <w:r>
          <w:rPr>
            <w:rFonts w:ascii="宋体" w:hAnsi="宋体" w:cs="宋体" w:hint="eastAsia"/>
            <w:sz w:val="21"/>
            <w:szCs w:val="21"/>
          </w:rPr>
          <w:t>表A.10  典型威胁示例</w:t>
        </w:r>
        <w:r>
          <w:rPr>
            <w:rFonts w:ascii="宋体" w:hAnsi="宋体" w:cs="宋体" w:hint="eastAsia"/>
            <w:sz w:val="21"/>
            <w:szCs w:val="21"/>
          </w:rPr>
          <w:tab/>
        </w:r>
        <w:r>
          <w:rPr>
            <w:rFonts w:ascii="宋体" w:hAnsi="宋体" w:cs="宋体" w:hint="eastAsia"/>
            <w:sz w:val="21"/>
            <w:szCs w:val="21"/>
          </w:rPr>
          <w:fldChar w:fldCharType="begin"/>
        </w:r>
        <w:r>
          <w:rPr>
            <w:rFonts w:ascii="宋体" w:hAnsi="宋体" w:cs="宋体" w:hint="eastAsia"/>
            <w:sz w:val="21"/>
            <w:szCs w:val="21"/>
          </w:rPr>
          <w:instrText xml:space="preserve"> PAGEREF _Toc25726 \h </w:instrText>
        </w:r>
        <w:r>
          <w:rPr>
            <w:rFonts w:ascii="宋体" w:hAnsi="宋体" w:cs="宋体" w:hint="eastAsia"/>
            <w:sz w:val="21"/>
            <w:szCs w:val="21"/>
          </w:rPr>
        </w:r>
        <w:r>
          <w:rPr>
            <w:rFonts w:ascii="宋体" w:hAnsi="宋体" w:cs="宋体" w:hint="eastAsia"/>
            <w:sz w:val="21"/>
            <w:szCs w:val="21"/>
          </w:rPr>
          <w:fldChar w:fldCharType="separate"/>
        </w:r>
        <w:r>
          <w:rPr>
            <w:rFonts w:ascii="宋体" w:hAnsi="宋体" w:cs="宋体" w:hint="eastAsia"/>
            <w:sz w:val="21"/>
            <w:szCs w:val="21"/>
          </w:rPr>
          <w:t>39</w:t>
        </w:r>
        <w:r>
          <w:rPr>
            <w:rFonts w:ascii="宋体" w:hAnsi="宋体" w:cs="宋体" w:hint="eastAsia"/>
            <w:sz w:val="21"/>
            <w:szCs w:val="21"/>
          </w:rPr>
          <w:fldChar w:fldCharType="end"/>
        </w:r>
      </w:hyperlink>
    </w:p>
    <w:p w14:paraId="20B8FE54" w14:textId="77777777" w:rsidR="00143F74" w:rsidRDefault="00000000">
      <w:pPr>
        <w:pStyle w:val="WPSOffice1"/>
        <w:tabs>
          <w:tab w:val="right" w:leader="dot" w:pos="9354"/>
        </w:tabs>
        <w:rPr>
          <w:rFonts w:ascii="宋体" w:hAnsi="宋体" w:cs="宋体"/>
          <w:sz w:val="21"/>
          <w:szCs w:val="21"/>
        </w:rPr>
      </w:pPr>
      <w:hyperlink w:anchor="_Toc29196" w:history="1">
        <w:r>
          <w:rPr>
            <w:rFonts w:ascii="宋体" w:hAnsi="宋体" w:cs="宋体" w:hint="eastAsia"/>
            <w:sz w:val="21"/>
            <w:szCs w:val="21"/>
          </w:rPr>
          <w:t>表A.11  典型脆弱性示例</w:t>
        </w:r>
        <w:r>
          <w:rPr>
            <w:rFonts w:ascii="宋体" w:hAnsi="宋体" w:cs="宋体" w:hint="eastAsia"/>
            <w:sz w:val="21"/>
            <w:szCs w:val="21"/>
          </w:rPr>
          <w:tab/>
        </w:r>
        <w:r>
          <w:rPr>
            <w:rFonts w:ascii="宋体" w:hAnsi="宋体" w:cs="宋体" w:hint="eastAsia"/>
            <w:sz w:val="21"/>
            <w:szCs w:val="21"/>
          </w:rPr>
          <w:fldChar w:fldCharType="begin"/>
        </w:r>
        <w:r>
          <w:rPr>
            <w:rFonts w:ascii="宋体" w:hAnsi="宋体" w:cs="宋体" w:hint="eastAsia"/>
            <w:sz w:val="21"/>
            <w:szCs w:val="21"/>
          </w:rPr>
          <w:instrText xml:space="preserve"> PAGEREF _Toc29196 \h </w:instrText>
        </w:r>
        <w:r>
          <w:rPr>
            <w:rFonts w:ascii="宋体" w:hAnsi="宋体" w:cs="宋体" w:hint="eastAsia"/>
            <w:sz w:val="21"/>
            <w:szCs w:val="21"/>
          </w:rPr>
        </w:r>
        <w:r>
          <w:rPr>
            <w:rFonts w:ascii="宋体" w:hAnsi="宋体" w:cs="宋体" w:hint="eastAsia"/>
            <w:sz w:val="21"/>
            <w:szCs w:val="21"/>
          </w:rPr>
          <w:fldChar w:fldCharType="separate"/>
        </w:r>
        <w:r>
          <w:rPr>
            <w:rFonts w:ascii="宋体" w:hAnsi="宋体" w:cs="宋体" w:hint="eastAsia"/>
            <w:sz w:val="21"/>
            <w:szCs w:val="21"/>
          </w:rPr>
          <w:t>40</w:t>
        </w:r>
        <w:r>
          <w:rPr>
            <w:rFonts w:ascii="宋体" w:hAnsi="宋体" w:cs="宋体" w:hint="eastAsia"/>
            <w:sz w:val="21"/>
            <w:szCs w:val="21"/>
          </w:rPr>
          <w:fldChar w:fldCharType="end"/>
        </w:r>
      </w:hyperlink>
    </w:p>
    <w:p w14:paraId="74019635" w14:textId="77777777" w:rsidR="00143F74" w:rsidRDefault="00000000">
      <w:pPr>
        <w:pStyle w:val="WPSOffice1"/>
        <w:tabs>
          <w:tab w:val="right" w:leader="dot" w:pos="9354"/>
        </w:tabs>
        <w:rPr>
          <w:rFonts w:ascii="宋体" w:hAnsi="宋体" w:cs="宋体"/>
          <w:sz w:val="21"/>
          <w:szCs w:val="21"/>
        </w:rPr>
      </w:pPr>
      <w:hyperlink w:anchor="_Toc8031" w:history="1">
        <w:r>
          <w:rPr>
            <w:rFonts w:ascii="宋体" w:hAnsi="宋体" w:cs="宋体" w:hint="eastAsia"/>
            <w:sz w:val="21"/>
            <w:szCs w:val="21"/>
          </w:rPr>
          <w:t>表A.12  两种方法中风险场景示例</w:t>
        </w:r>
        <w:r>
          <w:rPr>
            <w:rFonts w:ascii="宋体" w:hAnsi="宋体" w:cs="宋体" w:hint="eastAsia"/>
            <w:sz w:val="21"/>
            <w:szCs w:val="21"/>
          </w:rPr>
          <w:tab/>
        </w:r>
        <w:r>
          <w:rPr>
            <w:rFonts w:ascii="宋体" w:hAnsi="宋体" w:cs="宋体" w:hint="eastAsia"/>
            <w:sz w:val="21"/>
            <w:szCs w:val="21"/>
          </w:rPr>
          <w:fldChar w:fldCharType="begin"/>
        </w:r>
        <w:r>
          <w:rPr>
            <w:rFonts w:ascii="宋体" w:hAnsi="宋体" w:cs="宋体" w:hint="eastAsia"/>
            <w:sz w:val="21"/>
            <w:szCs w:val="21"/>
          </w:rPr>
          <w:instrText xml:space="preserve"> PAGEREF _Toc8031 \h </w:instrText>
        </w:r>
        <w:r>
          <w:rPr>
            <w:rFonts w:ascii="宋体" w:hAnsi="宋体" w:cs="宋体" w:hint="eastAsia"/>
            <w:sz w:val="21"/>
            <w:szCs w:val="21"/>
          </w:rPr>
        </w:r>
        <w:r>
          <w:rPr>
            <w:rFonts w:ascii="宋体" w:hAnsi="宋体" w:cs="宋体" w:hint="eastAsia"/>
            <w:sz w:val="21"/>
            <w:szCs w:val="21"/>
          </w:rPr>
          <w:fldChar w:fldCharType="separate"/>
        </w:r>
        <w:r>
          <w:rPr>
            <w:rFonts w:ascii="宋体" w:hAnsi="宋体" w:cs="宋体" w:hint="eastAsia"/>
            <w:sz w:val="21"/>
            <w:szCs w:val="21"/>
          </w:rPr>
          <w:t>44</w:t>
        </w:r>
        <w:r>
          <w:rPr>
            <w:rFonts w:ascii="宋体" w:hAnsi="宋体" w:cs="宋体" w:hint="eastAsia"/>
            <w:sz w:val="21"/>
            <w:szCs w:val="21"/>
          </w:rPr>
          <w:fldChar w:fldCharType="end"/>
        </w:r>
      </w:hyperlink>
    </w:p>
    <w:p w14:paraId="7BEC6A35" w14:textId="77777777" w:rsidR="00143F74" w:rsidRDefault="00000000">
      <w:pPr>
        <w:pStyle w:val="WPSOffice1"/>
        <w:tabs>
          <w:tab w:val="right" w:leader="dot" w:pos="9354"/>
        </w:tabs>
      </w:pPr>
      <w:hyperlink w:anchor="_Toc4484" w:history="1">
        <w:r>
          <w:rPr>
            <w:rFonts w:ascii="宋体" w:hAnsi="宋体" w:cs="宋体" w:hint="eastAsia"/>
            <w:sz w:val="21"/>
            <w:szCs w:val="21"/>
          </w:rPr>
          <w:t>表A.13  风险场景和监视风险相关事态关系的示例</w:t>
        </w:r>
        <w:r>
          <w:rPr>
            <w:rFonts w:ascii="宋体" w:hAnsi="宋体" w:cs="宋体" w:hint="eastAsia"/>
            <w:sz w:val="21"/>
            <w:szCs w:val="21"/>
          </w:rPr>
          <w:tab/>
        </w:r>
        <w:r>
          <w:rPr>
            <w:rFonts w:ascii="宋体" w:hAnsi="宋体" w:cs="宋体" w:hint="eastAsia"/>
            <w:sz w:val="21"/>
            <w:szCs w:val="21"/>
          </w:rPr>
          <w:fldChar w:fldCharType="begin"/>
        </w:r>
        <w:r>
          <w:rPr>
            <w:rFonts w:ascii="宋体" w:hAnsi="宋体" w:cs="宋体" w:hint="eastAsia"/>
            <w:sz w:val="21"/>
            <w:szCs w:val="21"/>
          </w:rPr>
          <w:instrText xml:space="preserve"> PAGEREF _Toc4484 \h </w:instrText>
        </w:r>
        <w:r>
          <w:rPr>
            <w:rFonts w:ascii="宋体" w:hAnsi="宋体" w:cs="宋体" w:hint="eastAsia"/>
            <w:sz w:val="21"/>
            <w:szCs w:val="21"/>
          </w:rPr>
        </w:r>
        <w:r>
          <w:rPr>
            <w:rFonts w:ascii="宋体" w:hAnsi="宋体" w:cs="宋体" w:hint="eastAsia"/>
            <w:sz w:val="21"/>
            <w:szCs w:val="21"/>
          </w:rPr>
          <w:fldChar w:fldCharType="separate"/>
        </w:r>
        <w:r>
          <w:rPr>
            <w:rFonts w:ascii="宋体" w:hAnsi="宋体" w:cs="宋体" w:hint="eastAsia"/>
            <w:sz w:val="21"/>
            <w:szCs w:val="21"/>
          </w:rPr>
          <w:t>44</w:t>
        </w:r>
        <w:r>
          <w:rPr>
            <w:rFonts w:ascii="宋体" w:hAnsi="宋体" w:cs="宋体" w:hint="eastAsia"/>
            <w:sz w:val="21"/>
            <w:szCs w:val="21"/>
          </w:rPr>
          <w:fldChar w:fldCharType="end"/>
        </w:r>
      </w:hyperlink>
    </w:p>
    <w:p w14:paraId="37B3764E" w14:textId="77777777" w:rsidR="00143F74" w:rsidRDefault="00143F74">
      <w:pPr>
        <w:pStyle w:val="afffffc"/>
        <w:sectPr w:rsidR="00143F74">
          <w:headerReference w:type="default" r:id="rId13"/>
          <w:footerReference w:type="even" r:id="rId14"/>
          <w:footerReference w:type="default" r:id="rId15"/>
          <w:pgSz w:w="11906" w:h="16838"/>
          <w:pgMar w:top="567" w:right="1134" w:bottom="1134" w:left="1134" w:header="1418" w:footer="1134" w:gutter="284"/>
          <w:pgNumType w:fmt="upperRoman" w:start="1"/>
          <w:cols w:space="425"/>
          <w:formProt w:val="0"/>
          <w:docGrid w:type="lines" w:linePitch="312"/>
        </w:sectPr>
      </w:pPr>
    </w:p>
    <w:p w14:paraId="7ACE5C55" w14:textId="77777777" w:rsidR="00143F74" w:rsidRDefault="00000000">
      <w:pPr>
        <w:pStyle w:val="afffffffff1"/>
      </w:pPr>
      <w:bookmarkStart w:id="9" w:name="_Toc153291922"/>
      <w:r>
        <w:rPr>
          <w:rFonts w:hint="eastAsia"/>
        </w:rPr>
        <w:lastRenderedPageBreak/>
        <w:t>前</w:t>
      </w:r>
      <w:bookmarkStart w:id="10" w:name="BKQY"/>
      <w:r>
        <w:rPr>
          <w:rFonts w:hAnsi="黑体"/>
        </w:rPr>
        <w:t>  </w:t>
      </w:r>
      <w:r>
        <w:rPr>
          <w:rFonts w:hint="eastAsia"/>
        </w:rPr>
        <w:t>言</w:t>
      </w:r>
      <w:bookmarkEnd w:id="9"/>
      <w:bookmarkEnd w:id="10"/>
    </w:p>
    <w:p w14:paraId="59B92C74" w14:textId="00E989B3" w:rsidR="00143F74" w:rsidRDefault="00000000">
      <w:pPr>
        <w:pStyle w:val="affffffffff4"/>
        <w:ind w:firstLine="420"/>
        <w:rPr>
          <w:color w:val="000000" w:themeColor="text1"/>
        </w:rPr>
      </w:pPr>
      <w:r>
        <w:rPr>
          <w:rFonts w:hint="eastAsia"/>
          <w:color w:val="000000" w:themeColor="text1"/>
        </w:rPr>
        <w:t>本文件按照GB/T 1.1—2020《标准化工作导则　第1部分：标准化文件的结构和起草规则》</w:t>
      </w:r>
      <w:r w:rsidR="005931C8" w:rsidRPr="005931C8">
        <w:rPr>
          <w:rFonts w:hint="eastAsia"/>
          <w:color w:val="000000" w:themeColor="text1"/>
        </w:rPr>
        <w:t>和GB/T 1.2—2020《标准化工作导则 第2部分：以ISO/IEC标准化文件为基础的标准化文件起草规则》</w:t>
      </w:r>
      <w:r>
        <w:rPr>
          <w:rFonts w:hint="eastAsia"/>
          <w:color w:val="000000" w:themeColor="text1"/>
        </w:rPr>
        <w:t>的规定起草。</w:t>
      </w:r>
    </w:p>
    <w:p w14:paraId="2FEB367B" w14:textId="77777777" w:rsidR="00143F74" w:rsidRDefault="00000000">
      <w:pPr>
        <w:pStyle w:val="affffffffff4"/>
        <w:ind w:firstLine="420"/>
        <w:rPr>
          <w:color w:val="000000" w:themeColor="text1"/>
        </w:rPr>
      </w:pPr>
      <w:r>
        <w:rPr>
          <w:rFonts w:hint="eastAsia"/>
          <w:color w:val="000000" w:themeColor="text1"/>
        </w:rPr>
        <w:t>本文件代替GB/T 31722—2015《信息技术　安全技术　信息安全风险管理》，与GB/T 31722—2015相比，</w:t>
      </w:r>
      <w:r>
        <w:rPr>
          <w:color w:val="000000" w:themeColor="text1"/>
        </w:rPr>
        <w:t>除</w:t>
      </w:r>
      <w:r>
        <w:rPr>
          <w:rFonts w:hint="eastAsia"/>
          <w:color w:val="000000" w:themeColor="text1"/>
        </w:rPr>
        <w:t>结构</w:t>
      </w:r>
      <w:r>
        <w:rPr>
          <w:color w:val="000000" w:themeColor="text1"/>
        </w:rPr>
        <w:t>调整</w:t>
      </w:r>
      <w:r>
        <w:rPr>
          <w:rFonts w:hint="eastAsia"/>
          <w:color w:val="000000" w:themeColor="text1"/>
        </w:rPr>
        <w:t>和编辑性</w:t>
      </w:r>
      <w:r>
        <w:rPr>
          <w:color w:val="000000" w:themeColor="text1"/>
        </w:rPr>
        <w:t>改动外，</w:t>
      </w:r>
      <w:r>
        <w:rPr>
          <w:rFonts w:hint="eastAsia"/>
          <w:color w:val="000000" w:themeColor="text1"/>
        </w:rPr>
        <w:t>主要技术变化如下：</w:t>
      </w:r>
    </w:p>
    <w:p w14:paraId="051E4C24" w14:textId="65C8D849" w:rsidR="00143F74" w:rsidRDefault="00000000">
      <w:pPr>
        <w:pStyle w:val="affffffffffffff9"/>
        <w:numPr>
          <w:ilvl w:val="0"/>
          <w:numId w:val="39"/>
        </w:numPr>
        <w:rPr>
          <w:color w:val="000000" w:themeColor="text1"/>
        </w:rPr>
      </w:pPr>
      <w:r>
        <w:rPr>
          <w:rFonts w:hint="eastAsia"/>
          <w:color w:val="000000" w:themeColor="text1"/>
        </w:rPr>
        <w:t>增加了“风险场景”</w:t>
      </w:r>
      <w:r w:rsidR="008C53F2">
        <w:rPr>
          <w:rFonts w:hint="eastAsia"/>
          <w:color w:val="000000" w:themeColor="text1"/>
        </w:rPr>
        <w:t>术语和定义</w:t>
      </w:r>
      <w:r>
        <w:rPr>
          <w:rFonts w:hint="eastAsia"/>
          <w:color w:val="000000" w:themeColor="text1"/>
        </w:rPr>
        <w:t>（见3.1.4）；</w:t>
      </w:r>
    </w:p>
    <w:p w14:paraId="765BBCDE" w14:textId="556ED95B" w:rsidR="00143F74" w:rsidRDefault="00000000">
      <w:pPr>
        <w:pStyle w:val="affffffffffffff9"/>
        <w:numPr>
          <w:ilvl w:val="0"/>
          <w:numId w:val="39"/>
        </w:numPr>
        <w:rPr>
          <w:color w:val="000000" w:themeColor="text1"/>
        </w:rPr>
      </w:pPr>
      <w:r>
        <w:rPr>
          <w:rFonts w:hint="eastAsia"/>
          <w:color w:val="000000" w:themeColor="text1"/>
        </w:rPr>
        <w:t>删除了</w:t>
      </w:r>
      <w:proofErr w:type="gramStart"/>
      <w:r>
        <w:rPr>
          <w:rFonts w:hint="eastAsia"/>
          <w:color w:val="000000" w:themeColor="text1"/>
        </w:rPr>
        <w:t>“背景”章</w:t>
      </w:r>
      <w:r w:rsidR="008C53F2">
        <w:rPr>
          <w:rFonts w:hint="eastAsia"/>
          <w:color w:val="000000" w:themeColor="text1"/>
        </w:rPr>
        <w:t>条及</w:t>
      </w:r>
      <w:proofErr w:type="gramEnd"/>
      <w:r w:rsidR="008C53F2">
        <w:rPr>
          <w:rFonts w:hint="eastAsia"/>
          <w:color w:val="000000" w:themeColor="text1"/>
        </w:rPr>
        <w:t>内容</w:t>
      </w:r>
      <w:r>
        <w:rPr>
          <w:rFonts w:hint="eastAsia"/>
          <w:color w:val="000000" w:themeColor="text1"/>
        </w:rPr>
        <w:t>（见2015</w:t>
      </w:r>
      <w:r w:rsidR="008C53F2">
        <w:rPr>
          <w:rFonts w:hint="eastAsia"/>
          <w:color w:val="000000" w:themeColor="text1"/>
        </w:rPr>
        <w:t>年</w:t>
      </w:r>
      <w:r>
        <w:rPr>
          <w:rFonts w:hint="eastAsia"/>
          <w:color w:val="000000" w:themeColor="text1"/>
        </w:rPr>
        <w:t>版的第5章）；</w:t>
      </w:r>
    </w:p>
    <w:p w14:paraId="38698EE7" w14:textId="50AB84D5" w:rsidR="00143F74" w:rsidRDefault="00000000">
      <w:pPr>
        <w:pStyle w:val="affffffffffffff9"/>
        <w:numPr>
          <w:ilvl w:val="0"/>
          <w:numId w:val="39"/>
        </w:numPr>
        <w:rPr>
          <w:color w:val="000000" w:themeColor="text1"/>
        </w:rPr>
      </w:pPr>
      <w:r>
        <w:rPr>
          <w:rFonts w:hint="eastAsia"/>
          <w:color w:val="000000" w:themeColor="text1"/>
        </w:rPr>
        <w:t>更改了“信息安全风险管理过程”中迭代进行风险评估和/或风险处置的内容（见5.1，2015</w:t>
      </w:r>
      <w:r w:rsidR="008C53F2">
        <w:rPr>
          <w:rFonts w:hint="eastAsia"/>
          <w:color w:val="000000" w:themeColor="text1"/>
        </w:rPr>
        <w:t>年</w:t>
      </w:r>
      <w:r>
        <w:rPr>
          <w:rFonts w:hint="eastAsia"/>
          <w:color w:val="000000" w:themeColor="text1"/>
        </w:rPr>
        <w:t>版的第6章）；</w:t>
      </w:r>
    </w:p>
    <w:p w14:paraId="449C104E" w14:textId="77777777" w:rsidR="00143F74" w:rsidRDefault="00000000">
      <w:pPr>
        <w:pStyle w:val="affffffffffffff9"/>
        <w:numPr>
          <w:ilvl w:val="0"/>
          <w:numId w:val="39"/>
        </w:numPr>
        <w:rPr>
          <w:color w:val="000000" w:themeColor="text1"/>
        </w:rPr>
      </w:pPr>
      <w:r>
        <w:rPr>
          <w:rFonts w:hint="eastAsia"/>
          <w:color w:val="000000" w:themeColor="text1"/>
        </w:rPr>
        <w:t>增加了“信息安全风险管理循环”（见5.2）；</w:t>
      </w:r>
    </w:p>
    <w:p w14:paraId="322A58C1" w14:textId="2EE85F2C" w:rsidR="00143F74" w:rsidRDefault="00000000">
      <w:pPr>
        <w:pStyle w:val="affffffffffffff9"/>
        <w:numPr>
          <w:ilvl w:val="0"/>
          <w:numId w:val="39"/>
        </w:numPr>
        <w:rPr>
          <w:color w:val="000000" w:themeColor="text1"/>
        </w:rPr>
      </w:pPr>
      <w:r>
        <w:rPr>
          <w:rFonts w:hint="eastAsia"/>
          <w:color w:val="000000" w:themeColor="text1"/>
        </w:rPr>
        <w:t>更改了“环境建立”的表述，调整了“风险评估准则”“风险接受”的编写（见第6章，2015</w:t>
      </w:r>
      <w:r w:rsidR="00DA03EA">
        <w:rPr>
          <w:rFonts w:hint="eastAsia"/>
          <w:color w:val="000000" w:themeColor="text1"/>
        </w:rPr>
        <w:t>年</w:t>
      </w:r>
      <w:r>
        <w:rPr>
          <w:rFonts w:hint="eastAsia"/>
          <w:color w:val="000000" w:themeColor="text1"/>
        </w:rPr>
        <w:t>版的第7章）；</w:t>
      </w:r>
    </w:p>
    <w:p w14:paraId="1D9BA47B" w14:textId="787FB279" w:rsidR="00143F74" w:rsidRDefault="00000000">
      <w:pPr>
        <w:pStyle w:val="affffffffffffff9"/>
        <w:numPr>
          <w:ilvl w:val="0"/>
          <w:numId w:val="39"/>
        </w:numPr>
        <w:tabs>
          <w:tab w:val="clear" w:pos="851"/>
        </w:tabs>
        <w:rPr>
          <w:color w:val="000000" w:themeColor="text1"/>
        </w:rPr>
      </w:pPr>
      <w:r>
        <w:rPr>
          <w:rFonts w:hint="eastAsia"/>
          <w:color w:val="000000" w:themeColor="text1"/>
        </w:rPr>
        <w:t>更改了“信息安全风险评估过程”的编写，增加了“基于事态的方法”和“基于资产的方法”（见第7章，2015</w:t>
      </w:r>
      <w:r w:rsidR="00DA03EA">
        <w:rPr>
          <w:rFonts w:hint="eastAsia"/>
          <w:color w:val="000000" w:themeColor="text1"/>
        </w:rPr>
        <w:t>年</w:t>
      </w:r>
      <w:r>
        <w:rPr>
          <w:rFonts w:hint="eastAsia"/>
          <w:color w:val="000000" w:themeColor="text1"/>
        </w:rPr>
        <w:t>版的第8章）；</w:t>
      </w:r>
    </w:p>
    <w:p w14:paraId="7701B748" w14:textId="7749E34E" w:rsidR="00143F74" w:rsidRDefault="00000000">
      <w:pPr>
        <w:pStyle w:val="affffffffffffff9"/>
        <w:numPr>
          <w:ilvl w:val="0"/>
          <w:numId w:val="39"/>
        </w:numPr>
        <w:tabs>
          <w:tab w:val="clear" w:pos="851"/>
        </w:tabs>
        <w:rPr>
          <w:color w:val="000000" w:themeColor="text1"/>
        </w:rPr>
      </w:pPr>
      <w:r>
        <w:rPr>
          <w:rFonts w:hint="eastAsia"/>
          <w:color w:val="000000" w:themeColor="text1"/>
        </w:rPr>
        <w:t>更改了“信息安全风险处置过程”的编写，调整了风险处置计划和必要控制的制定方法（见第8章，2015</w:t>
      </w:r>
      <w:r w:rsidR="00DA03EA">
        <w:rPr>
          <w:rFonts w:hint="eastAsia"/>
          <w:color w:val="000000" w:themeColor="text1"/>
        </w:rPr>
        <w:t>年</w:t>
      </w:r>
      <w:r>
        <w:rPr>
          <w:rFonts w:hint="eastAsia"/>
          <w:color w:val="000000" w:themeColor="text1"/>
        </w:rPr>
        <w:t>版的第9章）；</w:t>
      </w:r>
    </w:p>
    <w:p w14:paraId="17E132A1" w14:textId="2397EEFB" w:rsidR="00143F74" w:rsidRDefault="00000000">
      <w:pPr>
        <w:pStyle w:val="affffffffffffff9"/>
        <w:numPr>
          <w:ilvl w:val="0"/>
          <w:numId w:val="39"/>
        </w:numPr>
        <w:tabs>
          <w:tab w:val="clear" w:pos="851"/>
        </w:tabs>
        <w:rPr>
          <w:color w:val="000000" w:themeColor="text1"/>
        </w:rPr>
      </w:pPr>
      <w:r>
        <w:rPr>
          <w:rFonts w:hint="eastAsia"/>
          <w:color w:val="000000" w:themeColor="text1"/>
        </w:rPr>
        <w:t>增加了“运行”</w:t>
      </w:r>
      <w:r w:rsidR="008C53F2">
        <w:rPr>
          <w:rFonts w:hint="eastAsia"/>
          <w:color w:val="000000" w:themeColor="text1"/>
        </w:rPr>
        <w:t>内容</w:t>
      </w:r>
      <w:r>
        <w:rPr>
          <w:rFonts w:hint="eastAsia"/>
          <w:color w:val="000000" w:themeColor="text1"/>
        </w:rPr>
        <w:t>，说明执行风险评估、风险处置的过程（见第9章）；</w:t>
      </w:r>
    </w:p>
    <w:p w14:paraId="35600C80" w14:textId="77777777" w:rsidR="00143F74" w:rsidRDefault="00000000">
      <w:pPr>
        <w:pStyle w:val="affffffffffffff9"/>
        <w:numPr>
          <w:ilvl w:val="0"/>
          <w:numId w:val="39"/>
        </w:numPr>
        <w:tabs>
          <w:tab w:val="clear" w:pos="851"/>
        </w:tabs>
        <w:rPr>
          <w:color w:val="000000" w:themeColor="text1"/>
        </w:rPr>
      </w:pPr>
      <w:r>
        <w:rPr>
          <w:rFonts w:hint="eastAsia"/>
          <w:color w:val="000000" w:themeColor="text1"/>
        </w:rPr>
        <w:t>增加了“利用相关ISMS过程”章节，说明持续监视、评审和持续改进风险管理过程的方法（见第10章）；</w:t>
      </w:r>
    </w:p>
    <w:p w14:paraId="7C578D98" w14:textId="20EAD0C7" w:rsidR="00143F74" w:rsidRDefault="00000000">
      <w:pPr>
        <w:pStyle w:val="affffffffffffff9"/>
        <w:numPr>
          <w:ilvl w:val="0"/>
          <w:numId w:val="39"/>
        </w:numPr>
        <w:tabs>
          <w:tab w:val="clear" w:pos="851"/>
        </w:tabs>
        <w:rPr>
          <w:color w:val="000000" w:themeColor="text1"/>
        </w:rPr>
      </w:pPr>
      <w:r>
        <w:rPr>
          <w:rFonts w:hint="eastAsia"/>
          <w:color w:val="000000" w:themeColor="text1"/>
        </w:rPr>
        <w:t>将“信息安全风险沟通”和“信息安全风险监视和评审”纳入“利用相关ISMS过程”（见第10章，2015</w:t>
      </w:r>
      <w:r w:rsidR="00DA03EA">
        <w:rPr>
          <w:rFonts w:hint="eastAsia"/>
          <w:color w:val="000000" w:themeColor="text1"/>
        </w:rPr>
        <w:t>年</w:t>
      </w:r>
      <w:r>
        <w:rPr>
          <w:rFonts w:hint="eastAsia"/>
          <w:color w:val="000000" w:themeColor="text1"/>
        </w:rPr>
        <w:t>版的第11章和第12章）；</w:t>
      </w:r>
    </w:p>
    <w:p w14:paraId="45DFF0C3" w14:textId="7C32F8FB" w:rsidR="00143F74" w:rsidRDefault="00000000">
      <w:pPr>
        <w:pStyle w:val="affffffffffffff9"/>
        <w:numPr>
          <w:ilvl w:val="0"/>
          <w:numId w:val="39"/>
        </w:numPr>
        <w:rPr>
          <w:color w:val="000000" w:themeColor="text1"/>
        </w:rPr>
      </w:pPr>
      <w:r>
        <w:rPr>
          <w:rFonts w:hint="eastAsia"/>
          <w:color w:val="000000" w:themeColor="text1"/>
        </w:rPr>
        <w:t>更改了附录的编写，增加了支持风险评估过程的技术示例（见附录A，2015</w:t>
      </w:r>
      <w:r w:rsidR="00DA03EA">
        <w:rPr>
          <w:rFonts w:hint="eastAsia"/>
          <w:color w:val="000000" w:themeColor="text1"/>
        </w:rPr>
        <w:t>年</w:t>
      </w:r>
      <w:r>
        <w:rPr>
          <w:rFonts w:hint="eastAsia"/>
          <w:color w:val="000000" w:themeColor="text1"/>
        </w:rPr>
        <w:t>版的附录A、附录B、附录C、附录D、附录E、附录F）。</w:t>
      </w:r>
    </w:p>
    <w:p w14:paraId="3B243C16" w14:textId="77777777" w:rsidR="00143F74" w:rsidRDefault="00000000">
      <w:pPr>
        <w:pStyle w:val="affffffffff4"/>
        <w:ind w:firstLine="420"/>
        <w:rPr>
          <w:color w:val="000000" w:themeColor="text1"/>
        </w:rPr>
      </w:pPr>
      <w:r>
        <w:rPr>
          <w:rFonts w:hint="eastAsia"/>
          <w:color w:val="000000" w:themeColor="text1"/>
        </w:rPr>
        <w:t>本文件等同采用ISO/IEC 27005:2022《信息安全、网络安全和隐私保护 信息安全风险管理指导》。</w:t>
      </w:r>
    </w:p>
    <w:p w14:paraId="7821EA43" w14:textId="77777777" w:rsidR="00143F74" w:rsidRDefault="00000000">
      <w:pPr>
        <w:pStyle w:val="affffffffff4"/>
        <w:ind w:firstLine="420"/>
        <w:rPr>
          <w:color w:val="000000" w:themeColor="text1"/>
        </w:rPr>
      </w:pPr>
      <w:r>
        <w:rPr>
          <w:rFonts w:hint="eastAsia"/>
          <w:color w:val="000000" w:themeColor="text1"/>
        </w:rPr>
        <w:t>本文件</w:t>
      </w:r>
      <w:r>
        <w:rPr>
          <w:color w:val="000000" w:themeColor="text1"/>
        </w:rPr>
        <w:t>做了</w:t>
      </w:r>
      <w:r>
        <w:rPr>
          <w:rFonts w:hint="eastAsia"/>
          <w:color w:val="000000" w:themeColor="text1"/>
        </w:rPr>
        <w:t>下列最小限度</w:t>
      </w:r>
      <w:r>
        <w:rPr>
          <w:color w:val="000000" w:themeColor="text1"/>
        </w:rPr>
        <w:t>的编辑性</w:t>
      </w:r>
      <w:r>
        <w:rPr>
          <w:rFonts w:hint="eastAsia"/>
          <w:color w:val="000000" w:themeColor="text1"/>
        </w:rPr>
        <w:t>改动</w:t>
      </w:r>
      <w:r>
        <w:rPr>
          <w:color w:val="000000" w:themeColor="text1"/>
        </w:rPr>
        <w:t>：</w:t>
      </w:r>
    </w:p>
    <w:p w14:paraId="4824F71D" w14:textId="10024954" w:rsidR="00143F74" w:rsidRDefault="00000000">
      <w:pPr>
        <w:pStyle w:val="afffffffffffff5"/>
        <w:rPr>
          <w:color w:val="000000" w:themeColor="text1"/>
        </w:rPr>
      </w:pPr>
      <w:r>
        <w:rPr>
          <w:rFonts w:hint="eastAsia"/>
          <w:color w:val="000000" w:themeColor="text1"/>
        </w:rPr>
        <w:t>——</w:t>
      </w:r>
      <w:r w:rsidR="008C53F2">
        <w:rPr>
          <w:rFonts w:hint="eastAsia"/>
          <w:color w:val="000000" w:themeColor="text1"/>
        </w:rPr>
        <w:t>为与我国技术标准体系协调，将标准名称改为《</w:t>
      </w:r>
      <w:r w:rsidR="00DA03EA">
        <w:rPr>
          <w:rFonts w:hint="eastAsia"/>
          <w:color w:val="000000" w:themeColor="text1"/>
        </w:rPr>
        <w:t>信息安全技术 信息安全风险管理指导</w:t>
      </w:r>
      <w:r w:rsidR="008C53F2">
        <w:rPr>
          <w:rFonts w:hint="eastAsia"/>
          <w:color w:val="000000" w:themeColor="text1"/>
        </w:rPr>
        <w:t>》</w:t>
      </w:r>
      <w:r>
        <w:rPr>
          <w:rFonts w:hint="eastAsia"/>
          <w:color w:val="000000" w:themeColor="text1"/>
        </w:rPr>
        <w:t>。</w:t>
      </w:r>
    </w:p>
    <w:p w14:paraId="6023B9AB" w14:textId="03C710BE" w:rsidR="008C53F2" w:rsidRDefault="00DA03EA">
      <w:pPr>
        <w:pStyle w:val="affffffffff4"/>
        <w:ind w:firstLine="420"/>
        <w:rPr>
          <w:color w:val="000000" w:themeColor="text1"/>
        </w:rPr>
      </w:pPr>
      <w:r w:rsidRPr="00DA03EA">
        <w:rPr>
          <w:rFonts w:hint="eastAsia"/>
          <w:color w:val="000000" w:themeColor="text1"/>
        </w:rPr>
        <w:t>请注意本文件的</w:t>
      </w:r>
      <w:r w:rsidR="00A668EB">
        <w:rPr>
          <w:rFonts w:hint="eastAsia"/>
          <w:color w:val="000000" w:themeColor="text1"/>
        </w:rPr>
        <w:t>某些</w:t>
      </w:r>
      <w:r w:rsidRPr="00DA03EA">
        <w:rPr>
          <w:rFonts w:hint="eastAsia"/>
          <w:color w:val="000000" w:themeColor="text1"/>
        </w:rPr>
        <w:t>内容可能涉及专利</w:t>
      </w:r>
      <w:r w:rsidR="00A668EB">
        <w:rPr>
          <w:rFonts w:hint="eastAsia"/>
          <w:color w:val="000000" w:themeColor="text1"/>
        </w:rPr>
        <w:t>。</w:t>
      </w:r>
      <w:r w:rsidRPr="00DA03EA">
        <w:rPr>
          <w:rFonts w:hint="eastAsia"/>
          <w:color w:val="000000" w:themeColor="text1"/>
        </w:rPr>
        <w:t>本文件的发布机构不承担识别专利的责任。</w:t>
      </w:r>
    </w:p>
    <w:p w14:paraId="4D28E73B" w14:textId="47DF649D" w:rsidR="00143F74" w:rsidRDefault="00000000">
      <w:pPr>
        <w:pStyle w:val="affffffffff4"/>
        <w:ind w:firstLine="420"/>
        <w:rPr>
          <w:color w:val="000000" w:themeColor="text1"/>
        </w:rPr>
      </w:pPr>
      <w:r>
        <w:rPr>
          <w:rFonts w:hint="eastAsia"/>
          <w:color w:val="000000" w:themeColor="text1"/>
        </w:rPr>
        <w:t>本文件由全国信息安全标准化技术委员会（SAC/TC260）提出并归口。</w:t>
      </w:r>
    </w:p>
    <w:p w14:paraId="353B9827" w14:textId="77777777" w:rsidR="00143F74" w:rsidRDefault="00000000">
      <w:pPr>
        <w:pStyle w:val="affffffffff4"/>
        <w:ind w:firstLine="420"/>
        <w:rPr>
          <w:color w:val="000000" w:themeColor="text1"/>
        </w:rPr>
      </w:pPr>
      <w:r>
        <w:rPr>
          <w:rFonts w:hint="eastAsia"/>
          <w:color w:val="000000" w:themeColor="text1"/>
        </w:rPr>
        <w:t>本文件起草单位：中国电子技术标准化研究院、北京安信天行科技有限公司、中国网络安全审查技术与认证中心、中国合格评定国家认可中心、中国信息安全测评中心、黑龙江省网络空间研究中心、中电长城网</w:t>
      </w:r>
      <w:proofErr w:type="gramStart"/>
      <w:r>
        <w:rPr>
          <w:rFonts w:hint="eastAsia"/>
          <w:color w:val="000000" w:themeColor="text1"/>
        </w:rPr>
        <w:t>际系统</w:t>
      </w:r>
      <w:proofErr w:type="gramEnd"/>
      <w:r>
        <w:rPr>
          <w:rFonts w:hint="eastAsia"/>
          <w:color w:val="000000" w:themeColor="text1"/>
        </w:rPr>
        <w:t>应用有限公司、山东省标准化研究院、北京</w:t>
      </w:r>
      <w:proofErr w:type="gramStart"/>
      <w:r>
        <w:rPr>
          <w:rFonts w:hint="eastAsia"/>
          <w:color w:val="000000" w:themeColor="text1"/>
        </w:rPr>
        <w:t>天融信</w:t>
      </w:r>
      <w:proofErr w:type="gramEnd"/>
      <w:r>
        <w:rPr>
          <w:rFonts w:hint="eastAsia"/>
          <w:color w:val="000000" w:themeColor="text1"/>
        </w:rPr>
        <w:t>网络安全技术有限公司、广州民航信息技术有限公司、陕西省网络与信息安全测评中心、亚信科技（成都）有限公司、南方电网数字电网集团信息通信科技有限公司、新华三技术有限公司、国网</w:t>
      </w:r>
      <w:proofErr w:type="gramStart"/>
      <w:r>
        <w:rPr>
          <w:rFonts w:hint="eastAsia"/>
          <w:color w:val="000000" w:themeColor="text1"/>
        </w:rPr>
        <w:t>网</w:t>
      </w:r>
      <w:proofErr w:type="gramEnd"/>
      <w:r>
        <w:rPr>
          <w:rFonts w:hint="eastAsia"/>
          <w:color w:val="000000" w:themeColor="text1"/>
        </w:rPr>
        <w:t>安（北京）科技有限公司、国家计算机网络应急技术处理协调中心、中国联合网络通信集团有限公司、启明星辰信息技术集团股份有限公司、北京神州绿盟科技有限公司、中</w:t>
      </w:r>
      <w:proofErr w:type="gramStart"/>
      <w:r>
        <w:rPr>
          <w:rFonts w:hint="eastAsia"/>
          <w:color w:val="000000" w:themeColor="text1"/>
        </w:rPr>
        <w:t>科信息</w:t>
      </w:r>
      <w:proofErr w:type="gramEnd"/>
      <w:r>
        <w:rPr>
          <w:rFonts w:hint="eastAsia"/>
          <w:color w:val="000000" w:themeColor="text1"/>
        </w:rPr>
        <w:t>安全共性技术国家工程研究中心有限公司、</w:t>
      </w:r>
      <w:proofErr w:type="gramStart"/>
      <w:r>
        <w:rPr>
          <w:rFonts w:hint="eastAsia"/>
          <w:color w:val="000000" w:themeColor="text1"/>
        </w:rPr>
        <w:t>杭州安恒信息技术</w:t>
      </w:r>
      <w:proofErr w:type="gramEnd"/>
      <w:r>
        <w:rPr>
          <w:rFonts w:hint="eastAsia"/>
          <w:color w:val="000000" w:themeColor="text1"/>
        </w:rPr>
        <w:t>股份有限公司、公安部第一研究所、北京</w:t>
      </w:r>
      <w:proofErr w:type="gramStart"/>
      <w:r>
        <w:rPr>
          <w:rFonts w:hint="eastAsia"/>
          <w:color w:val="000000" w:themeColor="text1"/>
        </w:rPr>
        <w:t>山石网科</w:t>
      </w:r>
      <w:proofErr w:type="gramEnd"/>
      <w:r>
        <w:rPr>
          <w:rFonts w:hint="eastAsia"/>
          <w:color w:val="000000" w:themeColor="text1"/>
        </w:rPr>
        <w:t>信息技术有限公司、民航成都电子信息技术有限责任公司、北京中金云网科技有限公司、北京赛西认证有限责任公司、</w:t>
      </w:r>
      <w:proofErr w:type="gramStart"/>
      <w:r>
        <w:rPr>
          <w:rFonts w:hint="eastAsia"/>
          <w:color w:val="000000" w:themeColor="text1"/>
        </w:rPr>
        <w:t>上海观安信息技术</w:t>
      </w:r>
      <w:proofErr w:type="gramEnd"/>
      <w:r>
        <w:rPr>
          <w:rFonts w:hint="eastAsia"/>
          <w:color w:val="000000" w:themeColor="text1"/>
        </w:rPr>
        <w:t>股份有限公司、上海三零卫士信息安全有限公司、北京时代新威信息技术有限公司。</w:t>
      </w:r>
    </w:p>
    <w:p w14:paraId="4A48E237" w14:textId="77777777" w:rsidR="00143F74" w:rsidRDefault="00000000">
      <w:pPr>
        <w:pStyle w:val="affffffffff4"/>
        <w:ind w:firstLine="420"/>
        <w:rPr>
          <w:color w:val="000000" w:themeColor="text1"/>
        </w:rPr>
      </w:pPr>
      <w:r>
        <w:rPr>
          <w:rFonts w:hint="eastAsia"/>
          <w:color w:val="000000" w:themeColor="text1"/>
        </w:rPr>
        <w:lastRenderedPageBreak/>
        <w:t>本文件主要起草人：许玉娜、陈青民、林阳</w:t>
      </w:r>
      <w:proofErr w:type="gramStart"/>
      <w:r>
        <w:rPr>
          <w:rFonts w:hint="eastAsia"/>
          <w:color w:val="000000" w:themeColor="text1"/>
        </w:rPr>
        <w:t>荟</w:t>
      </w:r>
      <w:proofErr w:type="gramEnd"/>
      <w:r>
        <w:rPr>
          <w:rFonts w:hint="eastAsia"/>
          <w:color w:val="000000" w:themeColor="text1"/>
        </w:rPr>
        <w:t>晨、王秉政、付志高、尤其、王琰、方舟、曲家兴、闵京华、公伟、杨剑、白旭东、杨婧婧、陆丽、王姣、朱雪峰等。</w:t>
      </w:r>
    </w:p>
    <w:p w14:paraId="691B2DD9" w14:textId="77777777" w:rsidR="00143F74" w:rsidRDefault="00000000">
      <w:pPr>
        <w:pStyle w:val="affffffffff4"/>
        <w:ind w:firstLine="420"/>
        <w:rPr>
          <w:color w:val="000000" w:themeColor="text1"/>
        </w:rPr>
      </w:pPr>
      <w:r>
        <w:rPr>
          <w:rFonts w:hint="eastAsia"/>
          <w:color w:val="000000" w:themeColor="text1"/>
        </w:rPr>
        <w:t>本文件及其所代替文件的历次版本发布情况为：</w:t>
      </w:r>
    </w:p>
    <w:p w14:paraId="52BABDD0" w14:textId="77777777" w:rsidR="00143F74" w:rsidRDefault="00000000">
      <w:pPr>
        <w:pStyle w:val="afffffffffffff5"/>
        <w:rPr>
          <w:color w:val="000000" w:themeColor="text1"/>
        </w:rPr>
      </w:pPr>
      <w:r>
        <w:rPr>
          <w:rFonts w:hint="eastAsia"/>
          <w:color w:val="000000" w:themeColor="text1"/>
        </w:rPr>
        <w:t>——2015年首次</w:t>
      </w:r>
      <w:r>
        <w:rPr>
          <w:color w:val="000000" w:themeColor="text1"/>
        </w:rPr>
        <w:t xml:space="preserve">发布为GB/T </w:t>
      </w:r>
      <w:r>
        <w:rPr>
          <w:rFonts w:hint="eastAsia"/>
          <w:color w:val="000000" w:themeColor="text1"/>
        </w:rPr>
        <w:t>31722—2015</w:t>
      </w:r>
      <w:r>
        <w:rPr>
          <w:color w:val="000000" w:themeColor="text1"/>
        </w:rPr>
        <w:t>；</w:t>
      </w:r>
    </w:p>
    <w:p w14:paraId="6110C88D" w14:textId="77777777" w:rsidR="00143F74" w:rsidRDefault="00000000">
      <w:pPr>
        <w:pStyle w:val="afffffffffffff5"/>
        <w:rPr>
          <w:color w:val="000000" w:themeColor="text1"/>
        </w:rPr>
      </w:pPr>
      <w:r>
        <w:rPr>
          <w:rFonts w:hint="eastAsia"/>
          <w:color w:val="000000" w:themeColor="text1"/>
        </w:rPr>
        <w:t>——本次</w:t>
      </w:r>
      <w:r>
        <w:rPr>
          <w:color w:val="000000" w:themeColor="text1"/>
        </w:rPr>
        <w:t>为第</w:t>
      </w:r>
      <w:r>
        <w:rPr>
          <w:rFonts w:hint="eastAsia"/>
          <w:color w:val="000000" w:themeColor="text1"/>
        </w:rPr>
        <w:t>一</w:t>
      </w:r>
      <w:r>
        <w:rPr>
          <w:color w:val="000000" w:themeColor="text1"/>
        </w:rPr>
        <w:t>次修订。</w:t>
      </w:r>
    </w:p>
    <w:p w14:paraId="5BEAA9F4" w14:textId="77777777" w:rsidR="00143F74" w:rsidRDefault="00143F74">
      <w:pPr>
        <w:pStyle w:val="afffffffffffff5"/>
        <w:rPr>
          <w:color w:val="000000" w:themeColor="text1"/>
        </w:rPr>
      </w:pPr>
    </w:p>
    <w:p w14:paraId="5486E296" w14:textId="77777777" w:rsidR="00143F74" w:rsidRDefault="00143F74">
      <w:pPr>
        <w:pStyle w:val="affffffffff4"/>
        <w:ind w:firstLine="420"/>
        <w:rPr>
          <w:color w:val="000000" w:themeColor="text1"/>
        </w:rPr>
      </w:pPr>
    </w:p>
    <w:p w14:paraId="55AF7260" w14:textId="77777777" w:rsidR="00143F74" w:rsidRDefault="00000000">
      <w:pPr>
        <w:widowControl/>
        <w:jc w:val="left"/>
        <w:rPr>
          <w:rFonts w:ascii="宋体"/>
          <w:color w:val="000000" w:themeColor="text1"/>
          <w:kern w:val="0"/>
          <w:szCs w:val="20"/>
        </w:rPr>
      </w:pPr>
      <w:r>
        <w:rPr>
          <w:color w:val="000000" w:themeColor="text1"/>
        </w:rPr>
        <w:br w:type="page"/>
      </w:r>
    </w:p>
    <w:p w14:paraId="46C3BD91" w14:textId="77777777" w:rsidR="00143F74" w:rsidRDefault="00000000">
      <w:pPr>
        <w:pStyle w:val="afffffffff1"/>
      </w:pPr>
      <w:bookmarkStart w:id="11" w:name="_Toc15245624"/>
      <w:bookmarkStart w:id="12" w:name="_Toc15823832"/>
      <w:bookmarkStart w:id="13" w:name="_Toc17066375"/>
      <w:bookmarkStart w:id="14" w:name="_Toc15288174"/>
      <w:bookmarkStart w:id="15" w:name="_Toc17065869"/>
      <w:bookmarkStart w:id="16" w:name="_Toc16432664"/>
      <w:bookmarkStart w:id="17" w:name="_Toc15286885"/>
      <w:bookmarkStart w:id="18" w:name="_Toc17065662"/>
      <w:bookmarkStart w:id="19" w:name="_Toc17881563"/>
      <w:bookmarkStart w:id="20" w:name="_Toc15245702"/>
      <w:bookmarkStart w:id="21" w:name="_Toc18067141"/>
      <w:bookmarkStart w:id="22" w:name="_Toc16013234"/>
      <w:bookmarkStart w:id="23" w:name="_Toc15283272"/>
      <w:bookmarkStart w:id="24" w:name="_Toc18066307"/>
      <w:bookmarkStart w:id="25" w:name="_Toc17066194"/>
      <w:bookmarkStart w:id="26" w:name="_Toc153291923"/>
      <w:r>
        <w:rPr>
          <w:rFonts w:hint="eastAsia"/>
        </w:rPr>
        <w:lastRenderedPageBreak/>
        <w:t>引</w:t>
      </w:r>
      <w:bookmarkStart w:id="27" w:name="BKYY"/>
      <w:r>
        <w:rPr>
          <w:rFonts w:hAnsi="黑体"/>
        </w:rPr>
        <w:t>  </w:t>
      </w:r>
      <w:r>
        <w:rPr>
          <w:rFonts w:hint="eastAsia"/>
        </w:rPr>
        <w:t>言</w:t>
      </w:r>
      <w:bookmarkEnd w:id="11"/>
      <w:bookmarkEnd w:id="12"/>
      <w:bookmarkEnd w:id="13"/>
      <w:bookmarkEnd w:id="14"/>
      <w:bookmarkEnd w:id="15"/>
      <w:bookmarkEnd w:id="16"/>
      <w:bookmarkEnd w:id="17"/>
      <w:bookmarkEnd w:id="18"/>
      <w:bookmarkEnd w:id="19"/>
      <w:bookmarkEnd w:id="20"/>
      <w:bookmarkEnd w:id="21"/>
      <w:bookmarkEnd w:id="22"/>
      <w:bookmarkEnd w:id="23"/>
      <w:bookmarkEnd w:id="24"/>
      <w:bookmarkEnd w:id="25"/>
      <w:bookmarkEnd w:id="26"/>
      <w:bookmarkEnd w:id="27"/>
    </w:p>
    <w:p w14:paraId="5E4C44B5" w14:textId="77777777" w:rsidR="00143F74" w:rsidRDefault="00000000">
      <w:pPr>
        <w:pStyle w:val="affffffffff4"/>
        <w:ind w:firstLine="420"/>
        <w:rPr>
          <w:color w:val="000000" w:themeColor="text1"/>
        </w:rPr>
      </w:pPr>
      <w:r>
        <w:rPr>
          <w:rFonts w:hint="eastAsia"/>
          <w:color w:val="000000" w:themeColor="text1"/>
        </w:rPr>
        <w:t>本文件就以下方面提供指导：</w:t>
      </w:r>
    </w:p>
    <w:p w14:paraId="5E23A2A4" w14:textId="1719E123" w:rsidR="00143F74" w:rsidRDefault="00000000">
      <w:pPr>
        <w:pStyle w:val="afd"/>
        <w:ind w:left="828"/>
      </w:pPr>
      <w:r>
        <w:rPr>
          <w:rFonts w:hint="eastAsia"/>
        </w:rPr>
        <w:t>实现GB/T 22080</w:t>
      </w:r>
      <w:r w:rsidR="006D603F">
        <w:rPr>
          <w:rFonts w:hint="eastAsia"/>
          <w:color w:val="000000" w:themeColor="text1"/>
        </w:rPr>
        <w:t>—</w:t>
      </w:r>
      <w:proofErr w:type="spellStart"/>
      <w:r w:rsidR="006D603F">
        <w:rPr>
          <w:rFonts w:hint="eastAsia"/>
          <w:color w:val="000000" w:themeColor="text1"/>
        </w:rPr>
        <w:t>xxxx</w:t>
      </w:r>
      <w:proofErr w:type="spellEnd"/>
      <w:r>
        <w:rPr>
          <w:rFonts w:hint="eastAsia"/>
        </w:rPr>
        <w:t>中规定的信息安全风险要求；应对信息安全相关风险的措施（见GB/T 22080—</w:t>
      </w:r>
      <w:proofErr w:type="spellStart"/>
      <w:r>
        <w:rPr>
          <w:rFonts w:hint="eastAsia"/>
        </w:rPr>
        <w:t>xxxx</w:t>
      </w:r>
      <w:proofErr w:type="spellEnd"/>
      <w:r w:rsidR="00FE2DBE">
        <w:rPr>
          <w:rFonts w:hint="eastAsia"/>
        </w:rPr>
        <w:t>的</w:t>
      </w:r>
      <w:r>
        <w:rPr>
          <w:rFonts w:hint="eastAsia"/>
        </w:rPr>
        <w:t>6.1和第8章）；</w:t>
      </w:r>
    </w:p>
    <w:p w14:paraId="182366E4" w14:textId="77777777" w:rsidR="00143F74" w:rsidRDefault="00000000">
      <w:pPr>
        <w:pStyle w:val="afd"/>
        <w:ind w:left="828"/>
      </w:pPr>
      <w:r>
        <w:rPr>
          <w:rFonts w:hint="eastAsia"/>
        </w:rPr>
        <w:t>在信息安全环境下实现GB/T 24353中的风险管理指导。</w:t>
      </w:r>
    </w:p>
    <w:p w14:paraId="212EEF3A" w14:textId="2A0CF5ED" w:rsidR="00143F74" w:rsidRDefault="00000000">
      <w:pPr>
        <w:pStyle w:val="affffffffff4"/>
        <w:ind w:firstLine="420"/>
      </w:pPr>
      <w:r>
        <w:rPr>
          <w:rFonts w:hint="eastAsia"/>
        </w:rPr>
        <w:t>本文件包含风险管理的具体指导，并对GB/T 31496</w:t>
      </w:r>
      <w:r w:rsidR="006D603F">
        <w:rPr>
          <w:rFonts w:hint="eastAsia"/>
          <w:color w:val="000000" w:themeColor="text1"/>
        </w:rPr>
        <w:t>—20</w:t>
      </w:r>
      <w:r w:rsidR="006D603F">
        <w:rPr>
          <w:color w:val="000000" w:themeColor="text1"/>
        </w:rPr>
        <w:t>23</w:t>
      </w:r>
      <w:r>
        <w:rPr>
          <w:rFonts w:hint="eastAsia"/>
        </w:rPr>
        <w:t>进行了补充。</w:t>
      </w:r>
    </w:p>
    <w:p w14:paraId="209C58F7" w14:textId="77777777" w:rsidR="00143F74" w:rsidRDefault="00000000">
      <w:pPr>
        <w:pStyle w:val="affffffffff4"/>
        <w:ind w:firstLine="420"/>
      </w:pPr>
      <w:r>
        <w:rPr>
          <w:rFonts w:hint="eastAsia"/>
        </w:rPr>
        <w:t>本文件适用于：</w:t>
      </w:r>
    </w:p>
    <w:p w14:paraId="290DCDDB" w14:textId="002B2DD6" w:rsidR="00143F74" w:rsidRDefault="00000000">
      <w:pPr>
        <w:pStyle w:val="afd"/>
        <w:ind w:left="828"/>
      </w:pPr>
      <w:r>
        <w:rPr>
          <w:rFonts w:hint="eastAsia"/>
        </w:rPr>
        <w:t>期望根据GB/T 22080</w:t>
      </w:r>
      <w:r w:rsidR="006D603F">
        <w:rPr>
          <w:rFonts w:hint="eastAsia"/>
          <w:color w:val="000000" w:themeColor="text1"/>
        </w:rPr>
        <w:t>—</w:t>
      </w:r>
      <w:proofErr w:type="spellStart"/>
      <w:r w:rsidR="006D603F">
        <w:rPr>
          <w:rFonts w:hint="eastAsia"/>
          <w:color w:val="000000" w:themeColor="text1"/>
        </w:rPr>
        <w:t>xxxx</w:t>
      </w:r>
      <w:proofErr w:type="spellEnd"/>
      <w:r>
        <w:rPr>
          <w:rFonts w:hint="eastAsia"/>
        </w:rPr>
        <w:t>建立和实现信息安全管理体系（ISMS）的组织；</w:t>
      </w:r>
    </w:p>
    <w:p w14:paraId="119F0109" w14:textId="77777777" w:rsidR="00143F74" w:rsidRDefault="00000000">
      <w:pPr>
        <w:pStyle w:val="afd"/>
        <w:ind w:left="828"/>
      </w:pPr>
      <w:r>
        <w:rPr>
          <w:rFonts w:hint="eastAsia"/>
        </w:rPr>
        <w:t>实施或参与信息安全风险管理的人员（如ISMS专业人员、风险责任人和其他相关方）；</w:t>
      </w:r>
    </w:p>
    <w:p w14:paraId="1BF76BC5" w14:textId="77777777" w:rsidR="00143F74" w:rsidRDefault="00000000">
      <w:pPr>
        <w:pStyle w:val="afd"/>
        <w:ind w:left="828"/>
      </w:pPr>
      <w:r>
        <w:rPr>
          <w:rFonts w:hint="eastAsia"/>
        </w:rPr>
        <w:t>期望改进自身信息安全风险管理过程的组织。</w:t>
      </w:r>
    </w:p>
    <w:p w14:paraId="7DEE3290" w14:textId="77777777" w:rsidR="00143F74" w:rsidRDefault="00000000">
      <w:pPr>
        <w:rPr>
          <w:color w:val="000000" w:themeColor="text1"/>
        </w:rPr>
        <w:sectPr w:rsidR="00143F74">
          <w:footerReference w:type="even" r:id="rId16"/>
          <w:footerReference w:type="default" r:id="rId17"/>
          <w:pgSz w:w="11906" w:h="16838"/>
          <w:pgMar w:top="567" w:right="1134" w:bottom="1134" w:left="1134" w:header="1418" w:footer="1134" w:gutter="284"/>
          <w:pgNumType w:fmt="upperRoman"/>
          <w:cols w:space="425"/>
          <w:formProt w:val="0"/>
          <w:docGrid w:type="lines" w:linePitch="312"/>
        </w:sectPr>
      </w:pPr>
      <w:r>
        <w:rPr>
          <w:rFonts w:hint="eastAsia"/>
          <w:color w:val="000000" w:themeColor="text1"/>
          <w:kern w:val="0"/>
          <w:szCs w:val="20"/>
        </w:rPr>
        <w:br w:type="page"/>
      </w:r>
    </w:p>
    <w:p w14:paraId="3616C1E3" w14:textId="77777777" w:rsidR="00143F74" w:rsidRDefault="00143F74">
      <w:pPr>
        <w:spacing w:line="20" w:lineRule="exact"/>
        <w:jc w:val="center"/>
        <w:rPr>
          <w:rFonts w:ascii="黑体" w:eastAsia="黑体" w:hAnsi="黑体"/>
          <w:color w:val="000000" w:themeColor="text1"/>
          <w:sz w:val="32"/>
          <w:szCs w:val="32"/>
        </w:rPr>
      </w:pPr>
      <w:bookmarkStart w:id="28" w:name="BookMark4"/>
    </w:p>
    <w:p w14:paraId="2218F9CF" w14:textId="77777777" w:rsidR="00143F74" w:rsidRDefault="00143F74">
      <w:pPr>
        <w:spacing w:line="20" w:lineRule="exact"/>
        <w:jc w:val="center"/>
        <w:rPr>
          <w:rFonts w:ascii="黑体" w:eastAsia="黑体" w:hAnsi="黑体"/>
          <w:color w:val="000000" w:themeColor="text1"/>
          <w:sz w:val="32"/>
          <w:szCs w:val="32"/>
        </w:rPr>
      </w:pPr>
    </w:p>
    <w:bookmarkStart w:id="29" w:name="_Toc28574" w:displacedByCustomXml="next"/>
    <w:bookmarkStart w:id="30" w:name="_Toc23558" w:displacedByCustomXml="next"/>
    <w:bookmarkStart w:id="31" w:name="_Toc32355" w:displacedByCustomXml="next"/>
    <w:bookmarkStart w:id="32" w:name="_Toc153291924" w:displacedByCustomXml="next"/>
    <w:bookmarkStart w:id="33" w:name="NEW_STAND_NAME" w:displacedByCustomXml="next"/>
    <w:sdt>
      <w:sdtPr>
        <w:rPr>
          <w:color w:val="000000" w:themeColor="text1"/>
        </w:rPr>
        <w:tag w:val="NEW_STAND_NAME"/>
        <w:id w:val="595910757"/>
        <w:placeholder>
          <w:docPart w:val="7B20940D8385462B8702D43F20D5BBFC"/>
        </w:placeholder>
      </w:sdtPr>
      <w:sdtContent>
        <w:p w14:paraId="33343398" w14:textId="77777777" w:rsidR="00143F74" w:rsidRDefault="00000000">
          <w:pPr>
            <w:pStyle w:val="affffffffffffffc"/>
            <w:spacing w:beforeLines="1" w:before="3" w:afterLines="220" w:after="686"/>
            <w:outlineLvl w:val="0"/>
            <w:rPr>
              <w:color w:val="000000" w:themeColor="text1"/>
            </w:rPr>
          </w:pPr>
          <w:r>
            <w:rPr>
              <w:rFonts w:hint="eastAsia"/>
              <w:color w:val="000000" w:themeColor="text1"/>
            </w:rPr>
            <w:t>信息安全技术 信息安全风险管理指导</w:t>
          </w:r>
        </w:p>
        <w:bookmarkEnd w:id="29" w:displacedByCustomXml="next"/>
        <w:bookmarkEnd w:id="30" w:displacedByCustomXml="next"/>
        <w:bookmarkEnd w:id="31" w:displacedByCustomXml="next"/>
      </w:sdtContent>
    </w:sdt>
    <w:bookmarkEnd w:id="32" w:displacedByCustomXml="prev"/>
    <w:p w14:paraId="74AC2D4D" w14:textId="77777777" w:rsidR="00143F74" w:rsidRDefault="00000000">
      <w:pPr>
        <w:pStyle w:val="afffb"/>
        <w:spacing w:before="312" w:after="312"/>
        <w:rPr>
          <w:color w:val="000000" w:themeColor="text1"/>
        </w:rPr>
      </w:pPr>
      <w:bookmarkStart w:id="34" w:name="_Toc26648465"/>
      <w:bookmarkStart w:id="35" w:name="_Toc26986771"/>
      <w:bookmarkStart w:id="36" w:name="_Toc26986530"/>
      <w:bookmarkStart w:id="37" w:name="_Toc17233333"/>
      <w:bookmarkStart w:id="38" w:name="_Toc24884218"/>
      <w:bookmarkStart w:id="39" w:name="_Toc24884211"/>
      <w:bookmarkStart w:id="40" w:name="_Toc109401325"/>
      <w:bookmarkStart w:id="41" w:name="_Toc26718930"/>
      <w:bookmarkStart w:id="42" w:name="_Toc17233325"/>
      <w:bookmarkStart w:id="43" w:name="_Toc121933590"/>
      <w:bookmarkStart w:id="44" w:name="_Toc153291925"/>
      <w:bookmarkEnd w:id="33"/>
      <w:r>
        <w:rPr>
          <w:rFonts w:hint="eastAsia"/>
          <w:color w:val="000000" w:themeColor="text1"/>
        </w:rPr>
        <w:t>范围</w:t>
      </w:r>
      <w:bookmarkEnd w:id="34"/>
      <w:bookmarkEnd w:id="35"/>
      <w:bookmarkEnd w:id="36"/>
      <w:bookmarkEnd w:id="37"/>
      <w:bookmarkEnd w:id="38"/>
      <w:bookmarkEnd w:id="39"/>
      <w:bookmarkEnd w:id="40"/>
      <w:bookmarkEnd w:id="41"/>
      <w:bookmarkEnd w:id="42"/>
      <w:bookmarkEnd w:id="43"/>
      <w:bookmarkEnd w:id="44"/>
    </w:p>
    <w:p w14:paraId="0C52D012" w14:textId="15EE6B7B" w:rsidR="00143F74" w:rsidRDefault="00000000">
      <w:pPr>
        <w:pStyle w:val="affffffffff4"/>
        <w:ind w:firstLine="420"/>
        <w:rPr>
          <w:rFonts w:hAnsi="宋体" w:cs="宋体"/>
          <w:color w:val="000000" w:themeColor="text1"/>
          <w:szCs w:val="21"/>
        </w:rPr>
      </w:pPr>
      <w:bookmarkStart w:id="45" w:name="_Toc26648466"/>
      <w:bookmarkStart w:id="46" w:name="_Toc24884219"/>
      <w:bookmarkStart w:id="47" w:name="_Toc17233326"/>
      <w:bookmarkStart w:id="48" w:name="_Toc17233334"/>
      <w:bookmarkStart w:id="49" w:name="_Toc24884212"/>
      <w:r>
        <w:rPr>
          <w:rFonts w:hAnsi="宋体" w:cs="宋体" w:hint="eastAsia"/>
          <w:color w:val="000000" w:themeColor="text1"/>
          <w:szCs w:val="21"/>
        </w:rPr>
        <w:t>本文件提供</w:t>
      </w:r>
      <w:r w:rsidR="00FE2DBE">
        <w:rPr>
          <w:rFonts w:hAnsi="宋体" w:cs="宋体" w:hint="eastAsia"/>
          <w:color w:val="000000" w:themeColor="text1"/>
          <w:szCs w:val="21"/>
        </w:rPr>
        <w:t>了</w:t>
      </w:r>
      <w:r w:rsidR="00844779" w:rsidRPr="00844779">
        <w:rPr>
          <w:rFonts w:hAnsi="宋体" w:cs="宋体" w:hint="eastAsia"/>
          <w:color w:val="000000" w:themeColor="text1"/>
          <w:szCs w:val="21"/>
        </w:rPr>
        <w:t>信息安全风险管理</w:t>
      </w:r>
      <w:r>
        <w:rPr>
          <w:rFonts w:hAnsi="宋体" w:cs="宋体" w:hint="eastAsia"/>
          <w:color w:val="000000" w:themeColor="text1"/>
          <w:szCs w:val="21"/>
        </w:rPr>
        <w:t>指导，以帮助组织：</w:t>
      </w:r>
    </w:p>
    <w:p w14:paraId="600507FF" w14:textId="0E037D7A" w:rsidR="00143F74" w:rsidRDefault="00000000">
      <w:pPr>
        <w:pStyle w:val="afd"/>
        <w:ind w:left="828"/>
      </w:pPr>
      <w:r>
        <w:rPr>
          <w:rFonts w:hint="eastAsia"/>
        </w:rPr>
        <w:t>满足GB/T 22080</w:t>
      </w:r>
      <w:r w:rsidR="003950A2">
        <w:rPr>
          <w:rFonts w:hAnsi="宋体" w:cs="宋体" w:hint="eastAsia"/>
          <w:color w:val="000000" w:themeColor="text1"/>
          <w:szCs w:val="21"/>
        </w:rPr>
        <w:t>—</w:t>
      </w:r>
      <w:proofErr w:type="spellStart"/>
      <w:r w:rsidR="003950A2">
        <w:rPr>
          <w:rFonts w:hAnsi="宋体" w:cs="宋体" w:hint="eastAsia"/>
          <w:color w:val="000000" w:themeColor="text1"/>
          <w:szCs w:val="21"/>
        </w:rPr>
        <w:t>xxxx</w:t>
      </w:r>
      <w:proofErr w:type="spellEnd"/>
      <w:r>
        <w:rPr>
          <w:rFonts w:hint="eastAsia"/>
        </w:rPr>
        <w:t>有关应对信息安全风险活动的要求；</w:t>
      </w:r>
    </w:p>
    <w:p w14:paraId="3C10AA16" w14:textId="77777777" w:rsidR="00143F74" w:rsidRDefault="00000000">
      <w:pPr>
        <w:pStyle w:val="afd"/>
        <w:ind w:left="828"/>
      </w:pPr>
      <w:r>
        <w:rPr>
          <w:rFonts w:hint="eastAsia"/>
        </w:rPr>
        <w:t>实施信息安全风险管理活动，特别是信息安全风险评估和处置。</w:t>
      </w:r>
    </w:p>
    <w:p w14:paraId="6659EFC6" w14:textId="77777777" w:rsidR="00143F74" w:rsidRDefault="00000000">
      <w:pPr>
        <w:pStyle w:val="affffffffff4"/>
        <w:ind w:firstLine="420"/>
        <w:rPr>
          <w:rFonts w:hAnsi="宋体" w:cs="宋体"/>
          <w:color w:val="000000" w:themeColor="text1"/>
          <w:szCs w:val="21"/>
        </w:rPr>
      </w:pPr>
      <w:r>
        <w:rPr>
          <w:rFonts w:hAnsi="宋体" w:cs="宋体" w:hint="eastAsia"/>
          <w:color w:val="000000" w:themeColor="text1"/>
          <w:szCs w:val="21"/>
        </w:rPr>
        <w:t>本文件适用于所有组织，无论其类型、规模或领域</w:t>
      </w:r>
      <w:r>
        <w:rPr>
          <w:rFonts w:hint="eastAsia"/>
          <w:color w:val="000000" w:themeColor="text1"/>
        </w:rPr>
        <w:t>。</w:t>
      </w:r>
    </w:p>
    <w:p w14:paraId="23505A58" w14:textId="77777777" w:rsidR="00143F74" w:rsidRDefault="00000000">
      <w:pPr>
        <w:pStyle w:val="afffb"/>
        <w:spacing w:before="312" w:after="312"/>
        <w:rPr>
          <w:color w:val="000000" w:themeColor="text1"/>
        </w:rPr>
      </w:pPr>
      <w:bookmarkStart w:id="50" w:name="_Toc26986772"/>
      <w:bookmarkStart w:id="51" w:name="_Toc26986531"/>
      <w:bookmarkStart w:id="52" w:name="_Toc121933591"/>
      <w:bookmarkStart w:id="53" w:name="_Toc26718931"/>
      <w:bookmarkStart w:id="54" w:name="_Toc109401326"/>
      <w:bookmarkStart w:id="55" w:name="_Toc153291926"/>
      <w:r>
        <w:rPr>
          <w:rFonts w:hint="eastAsia"/>
          <w:color w:val="000000" w:themeColor="text1"/>
        </w:rPr>
        <w:t>规范性引用文件</w:t>
      </w:r>
      <w:bookmarkEnd w:id="45"/>
      <w:bookmarkEnd w:id="46"/>
      <w:bookmarkEnd w:id="47"/>
      <w:bookmarkEnd w:id="48"/>
      <w:bookmarkEnd w:id="49"/>
      <w:bookmarkEnd w:id="50"/>
      <w:bookmarkEnd w:id="51"/>
      <w:bookmarkEnd w:id="52"/>
      <w:bookmarkEnd w:id="53"/>
      <w:bookmarkEnd w:id="54"/>
      <w:bookmarkEnd w:id="55"/>
    </w:p>
    <w:sdt>
      <w:sdtPr>
        <w:rPr>
          <w:rFonts w:hint="eastAsia"/>
          <w:color w:val="000000" w:themeColor="text1"/>
        </w:rPr>
        <w:id w:val="715848253"/>
        <w:placeholder>
          <w:docPart w:val="C16C196156B744F78022B9CFBB9B2780"/>
        </w:placeholder>
        <w:dropDownList>
          <w:listItem w:displayText="下列文件中的内容通过文中的规范性引用而构成本文件必不可少的条款。其中，注日期的引用文件，仅该日期对应的版本适用于本文件；不注日期的引用文件，其最新版本（包括所有的修改单）适用于本文件。" w:value="下列文件中的内容通过文中的规范性引用而构成本文件必不可少的条款。其中，注日期的引用文件，仅该日期对应的版本适用于本文件；不注日期的引用文件，其最新版本（包括所有的修改单）适用于本文件。"/>
          <w:listItem w:displayText="本文件没有规范性引用文件。" w:value="本文件没有规范性引用文件。"/>
        </w:dropDownList>
      </w:sdtPr>
      <w:sdtContent>
        <w:p w14:paraId="5CA6AC85" w14:textId="77777777" w:rsidR="00143F74" w:rsidRDefault="00000000">
          <w:pPr>
            <w:pStyle w:val="affffffffff4"/>
            <w:ind w:firstLine="420"/>
            <w:rPr>
              <w:color w:val="000000" w:themeColor="text1"/>
            </w:rPr>
          </w:pPr>
          <w:r>
            <w:rPr>
              <w:rFonts w:hint="eastAsia"/>
              <w:color w:val="000000" w:themeColor="text1"/>
            </w:rPr>
            <w:t>下列文件中的内容通过文中的规范性引用而构成本文件必不可少的条款。其中，注日期的引用文件，仅该日期对应的版本适用于本文件；不注日期的引用文件，其最新版本（包括所有的修改单）适用于本文件。</w:t>
          </w:r>
        </w:p>
      </w:sdtContent>
    </w:sdt>
    <w:p w14:paraId="3627C6F8" w14:textId="31D64DC8" w:rsidR="00FE2DBE" w:rsidRDefault="00FE2DBE">
      <w:pPr>
        <w:pStyle w:val="affffffffff4"/>
        <w:ind w:firstLine="420"/>
        <w:rPr>
          <w:rFonts w:hAnsi="宋体" w:cs="宋体"/>
          <w:color w:val="000000" w:themeColor="text1"/>
          <w:szCs w:val="21"/>
        </w:rPr>
      </w:pPr>
      <w:r>
        <w:rPr>
          <w:rFonts w:hAnsi="宋体" w:cs="宋体" w:hint="eastAsia"/>
          <w:color w:val="000000" w:themeColor="text1"/>
          <w:szCs w:val="21"/>
        </w:rPr>
        <w:t>ISO/IEC</w:t>
      </w:r>
      <w:r>
        <w:rPr>
          <w:rFonts w:hAnsi="宋体" w:cs="宋体"/>
          <w:color w:val="000000" w:themeColor="text1"/>
          <w:szCs w:val="21"/>
        </w:rPr>
        <w:t xml:space="preserve"> 27000 </w:t>
      </w:r>
      <w:r w:rsidR="003950A2" w:rsidRPr="003950A2">
        <w:rPr>
          <w:rFonts w:hAnsi="宋体" w:cs="宋体" w:hint="eastAsia"/>
          <w:color w:val="000000" w:themeColor="text1"/>
          <w:szCs w:val="21"/>
        </w:rPr>
        <w:t>信息安全技术　信息安全管理体系　概述和词汇</w:t>
      </w:r>
      <w:r w:rsidR="003950A2">
        <w:rPr>
          <w:rFonts w:hAnsi="宋体" w:cs="宋体" w:hint="eastAsia"/>
          <w:color w:val="000000" w:themeColor="text1"/>
          <w:szCs w:val="21"/>
        </w:rPr>
        <w:t>（</w:t>
      </w:r>
      <w:r w:rsidR="003950A2" w:rsidRPr="003950A2">
        <w:rPr>
          <w:rFonts w:hAnsi="宋体" w:cs="宋体"/>
          <w:color w:val="000000" w:themeColor="text1"/>
          <w:szCs w:val="21"/>
        </w:rPr>
        <w:t>Information security management systems — Overview and vocabulary</w:t>
      </w:r>
      <w:r w:rsidR="003950A2">
        <w:rPr>
          <w:rFonts w:hAnsi="宋体" w:cs="宋体" w:hint="eastAsia"/>
          <w:color w:val="000000" w:themeColor="text1"/>
          <w:szCs w:val="21"/>
        </w:rPr>
        <w:t>）</w:t>
      </w:r>
    </w:p>
    <w:p w14:paraId="01356042" w14:textId="5D9CB9FB" w:rsidR="00143F74" w:rsidRPr="0030050A" w:rsidRDefault="00FE2DBE" w:rsidP="0030050A">
      <w:pPr>
        <w:pStyle w:val="afffffff1"/>
        <w:rPr>
          <w:color w:val="000000" w:themeColor="text1"/>
        </w:rPr>
      </w:pPr>
      <w:r w:rsidRPr="0030050A">
        <w:rPr>
          <w:color w:val="000000" w:themeColor="text1"/>
        </w:rPr>
        <w:t>GB/T 29246</w:t>
      </w:r>
      <w:r w:rsidRPr="0030050A">
        <w:rPr>
          <w:rFonts w:hint="eastAsia"/>
          <w:color w:val="000000" w:themeColor="text1"/>
        </w:rPr>
        <w:t>—</w:t>
      </w:r>
      <w:r w:rsidR="00DA03EA" w:rsidRPr="0030050A">
        <w:rPr>
          <w:color w:val="000000" w:themeColor="text1"/>
        </w:rPr>
        <w:t>2017</w:t>
      </w:r>
      <w:r w:rsidRPr="0030050A">
        <w:rPr>
          <w:rFonts w:hint="eastAsia"/>
          <w:color w:val="000000" w:themeColor="text1"/>
        </w:rPr>
        <w:t xml:space="preserve">　</w:t>
      </w:r>
      <w:bookmarkStart w:id="56" w:name="_Hlk153272782"/>
      <w:r w:rsidRPr="0030050A">
        <w:rPr>
          <w:rFonts w:hint="eastAsia"/>
          <w:color w:val="000000" w:themeColor="text1"/>
        </w:rPr>
        <w:t>信息安全技术　信息安全管理体系　概述和词汇</w:t>
      </w:r>
      <w:bookmarkEnd w:id="56"/>
      <w:r w:rsidRPr="0030050A">
        <w:rPr>
          <w:rFonts w:hint="eastAsia"/>
          <w:color w:val="000000" w:themeColor="text1"/>
        </w:rPr>
        <w:t>（</w:t>
      </w:r>
      <w:r w:rsidRPr="0030050A">
        <w:rPr>
          <w:color w:val="000000" w:themeColor="text1"/>
        </w:rPr>
        <w:t>ISO/IEC 27000:</w:t>
      </w:r>
      <w:r w:rsidR="00DA03EA" w:rsidRPr="0030050A">
        <w:rPr>
          <w:rFonts w:hint="eastAsia"/>
          <w:color w:val="000000" w:themeColor="text1"/>
        </w:rPr>
        <w:t>2</w:t>
      </w:r>
      <w:r w:rsidR="00DA03EA" w:rsidRPr="0030050A">
        <w:rPr>
          <w:color w:val="000000" w:themeColor="text1"/>
        </w:rPr>
        <w:t>016</w:t>
      </w:r>
      <w:r w:rsidRPr="0030050A">
        <w:rPr>
          <w:rFonts w:hint="eastAsia"/>
          <w:color w:val="000000" w:themeColor="text1"/>
        </w:rPr>
        <w:t>，</w:t>
      </w:r>
      <w:r w:rsidRPr="0030050A">
        <w:rPr>
          <w:color w:val="000000" w:themeColor="text1"/>
        </w:rPr>
        <w:t>IDT</w:t>
      </w:r>
      <w:r w:rsidRPr="0030050A">
        <w:rPr>
          <w:rFonts w:hint="eastAsia"/>
          <w:color w:val="000000" w:themeColor="text1"/>
        </w:rPr>
        <w:t>）</w:t>
      </w:r>
    </w:p>
    <w:p w14:paraId="77BA73B4" w14:textId="77777777" w:rsidR="00143F74" w:rsidRDefault="00000000">
      <w:pPr>
        <w:pStyle w:val="afffb"/>
        <w:spacing w:before="312" w:after="312"/>
        <w:rPr>
          <w:color w:val="000000" w:themeColor="text1"/>
        </w:rPr>
      </w:pPr>
      <w:bookmarkStart w:id="57" w:name="_Toc121933592"/>
      <w:bookmarkStart w:id="58" w:name="_Toc109401327"/>
      <w:bookmarkStart w:id="59" w:name="_Toc153291927"/>
      <w:r>
        <w:rPr>
          <w:rFonts w:hint="eastAsia"/>
          <w:color w:val="000000" w:themeColor="text1"/>
          <w:szCs w:val="21"/>
        </w:rPr>
        <w:t>术语和定义</w:t>
      </w:r>
      <w:bookmarkEnd w:id="57"/>
      <w:bookmarkEnd w:id="58"/>
      <w:bookmarkEnd w:id="59"/>
    </w:p>
    <w:p w14:paraId="46F5B548" w14:textId="653285F3" w:rsidR="00143F74" w:rsidRDefault="00000000">
      <w:pPr>
        <w:pStyle w:val="affffffffff4"/>
        <w:ind w:firstLine="420"/>
        <w:rPr>
          <w:color w:val="000000" w:themeColor="text1"/>
        </w:rPr>
      </w:pPr>
      <w:r w:rsidRPr="00BF0138">
        <w:rPr>
          <w:rFonts w:hAnsi="宋体" w:cs="宋体"/>
          <w:color w:val="000000" w:themeColor="text1"/>
          <w:szCs w:val="21"/>
        </w:rPr>
        <w:t>GB/T 29246</w:t>
      </w:r>
      <w:r w:rsidR="00DA03EA" w:rsidRPr="00BF0138">
        <w:rPr>
          <w:rFonts w:hAnsi="宋体" w:cs="宋体" w:hint="eastAsia"/>
          <w:color w:val="000000" w:themeColor="text1"/>
          <w:szCs w:val="21"/>
        </w:rPr>
        <w:t>—</w:t>
      </w:r>
      <w:r w:rsidR="00DA03EA" w:rsidRPr="00BF0138">
        <w:rPr>
          <w:rFonts w:hAnsi="宋体" w:cs="宋体"/>
          <w:color w:val="000000" w:themeColor="text1"/>
          <w:szCs w:val="21"/>
        </w:rPr>
        <w:t>2013</w:t>
      </w:r>
      <w:sdt>
        <w:sdtPr>
          <w:rPr>
            <w:rFonts w:hint="eastAsia"/>
            <w:color w:val="000000" w:themeColor="text1"/>
          </w:rPr>
          <w:id w:val="-1909835108"/>
          <w:placeholder>
            <w:docPart w:val="C16C196156B744F78022B9CFBB9B2780"/>
          </w:placeholder>
          <w:comboBox>
            <w:listItem w:displayText="请选择适当的引导语" w:value="请选择适当的引导语"/>
            <w:listItem w:displayText="下列术语和定义适用于本文件。" w:value="下列术语和定义适用于本文件。"/>
            <w:listItem w:displayText="……界定的术语和定义适用于本文件。" w:value="……界定的术语和定义适用于本文件。"/>
            <w:listItem w:displayText="……界定的以及下列术语和定义适用于本文件。" w:value="……界定的以及下列术语和定义适用于本文件。"/>
            <w:listItem w:displayText="本文件没有需要界定的术语和定义。" w:value="本文件没有需要界定的术语和定义。"/>
          </w:comboBox>
        </w:sdtPr>
        <w:sdtContent>
          <w:bookmarkStart w:id="60" w:name="_Toc26986532"/>
          <w:bookmarkEnd w:id="60"/>
          <w:r w:rsidRPr="00BF0138">
            <w:rPr>
              <w:rFonts w:hint="eastAsia"/>
              <w:color w:val="000000" w:themeColor="text1"/>
            </w:rPr>
            <w:t>界定的以及下列术语和定义适用于本文件。</w:t>
          </w:r>
        </w:sdtContent>
      </w:sdt>
    </w:p>
    <w:p w14:paraId="5B3857F5" w14:textId="77777777" w:rsidR="00143F74" w:rsidRDefault="00000000">
      <w:pPr>
        <w:pStyle w:val="affffffffff4"/>
        <w:ind w:firstLine="420"/>
        <w:rPr>
          <w:rFonts w:hAnsi="宋体" w:cs="宋体"/>
          <w:color w:val="000000" w:themeColor="text1"/>
          <w:szCs w:val="21"/>
        </w:rPr>
      </w:pPr>
      <w:r>
        <w:rPr>
          <w:rFonts w:hAnsi="宋体" w:cs="宋体" w:hint="eastAsia"/>
          <w:color w:val="000000" w:themeColor="text1"/>
          <w:szCs w:val="21"/>
        </w:rPr>
        <w:t>ISO和IEC维护用于标准化的术语数据库，地址如下：</w:t>
      </w:r>
    </w:p>
    <w:p w14:paraId="1B9332D0" w14:textId="77777777" w:rsidR="00143F74" w:rsidRDefault="00000000">
      <w:pPr>
        <w:pStyle w:val="afd"/>
        <w:ind w:left="828"/>
        <w:rPr>
          <w:rFonts w:hAnsi="宋体" w:cs="宋体"/>
          <w:color w:val="000000" w:themeColor="text1"/>
          <w:szCs w:val="21"/>
        </w:rPr>
      </w:pPr>
      <w:r>
        <w:rPr>
          <w:rFonts w:hAnsi="宋体" w:cs="宋体" w:hint="eastAsia"/>
          <w:color w:val="000000" w:themeColor="text1"/>
          <w:szCs w:val="21"/>
        </w:rPr>
        <w:t>ISO在线浏览平台：</w:t>
      </w:r>
      <w:r>
        <w:fldChar w:fldCharType="begin"/>
      </w:r>
      <w:r>
        <w:instrText>HYPERLINK "http://www.iso.org/obp"</w:instrText>
      </w:r>
      <w:r>
        <w:fldChar w:fldCharType="separate"/>
      </w:r>
      <w:r>
        <w:rPr>
          <w:rStyle w:val="affffff9"/>
          <w:rFonts w:hAnsi="宋体" w:cs="宋体" w:hint="eastAsia"/>
          <w:color w:val="000000" w:themeColor="text1"/>
        </w:rPr>
        <w:t>http://www.iso.org/obp</w:t>
      </w:r>
      <w:r>
        <w:rPr>
          <w:rStyle w:val="affffff9"/>
          <w:rFonts w:hAnsi="宋体" w:cs="宋体"/>
          <w:color w:val="000000" w:themeColor="text1"/>
        </w:rPr>
        <w:fldChar w:fldCharType="end"/>
      </w:r>
    </w:p>
    <w:p w14:paraId="7911231C" w14:textId="77777777" w:rsidR="00143F74" w:rsidRDefault="00000000">
      <w:pPr>
        <w:pStyle w:val="afd"/>
        <w:ind w:left="828"/>
        <w:rPr>
          <w:rFonts w:hAnsi="宋体" w:cs="宋体"/>
          <w:color w:val="000000" w:themeColor="text1"/>
          <w:szCs w:val="21"/>
        </w:rPr>
      </w:pPr>
      <w:r>
        <w:rPr>
          <w:rFonts w:hAnsi="宋体" w:cs="宋体" w:hint="eastAsia"/>
          <w:color w:val="000000" w:themeColor="text1"/>
          <w:szCs w:val="21"/>
        </w:rPr>
        <w:t>IEC电子百科：</w:t>
      </w:r>
      <w:r>
        <w:rPr>
          <w:rStyle w:val="affffff9"/>
          <w:rFonts w:hint="eastAsia"/>
          <w:color w:val="000000" w:themeColor="text1"/>
        </w:rPr>
        <w:t>http://www.electropedia.org</w:t>
      </w:r>
    </w:p>
    <w:p w14:paraId="217CE94D" w14:textId="77777777" w:rsidR="00143F74" w:rsidRDefault="00000000">
      <w:pPr>
        <w:pStyle w:val="afffc"/>
        <w:spacing w:before="156" w:after="156"/>
        <w:rPr>
          <w:color w:val="000000" w:themeColor="text1"/>
          <w:szCs w:val="21"/>
        </w:rPr>
      </w:pPr>
      <w:bookmarkStart w:id="61" w:name="_Toc121933593"/>
      <w:bookmarkStart w:id="62" w:name="_Toc153291928"/>
      <w:r>
        <w:rPr>
          <w:rFonts w:hint="eastAsia"/>
          <w:color w:val="000000" w:themeColor="text1"/>
        </w:rPr>
        <w:t>信息安全风险相关术语</w:t>
      </w:r>
      <w:bookmarkEnd w:id="61"/>
      <w:bookmarkEnd w:id="62"/>
    </w:p>
    <w:p w14:paraId="500EF9D3" w14:textId="77777777" w:rsidR="00143F74" w:rsidRDefault="00143F74">
      <w:pPr>
        <w:pStyle w:val="afffd"/>
        <w:spacing w:before="156" w:after="156"/>
        <w:rPr>
          <w:rFonts w:hAnsi="黑体"/>
          <w:color w:val="000000" w:themeColor="text1"/>
          <w:sz w:val="24"/>
        </w:rPr>
      </w:pPr>
      <w:bookmarkStart w:id="63" w:name="_Toc121933594"/>
    </w:p>
    <w:p w14:paraId="6992FF19" w14:textId="77777777" w:rsidR="00143F74" w:rsidRDefault="00000000">
      <w:pPr>
        <w:widowControl/>
        <w:tabs>
          <w:tab w:val="center" w:pos="4201"/>
          <w:tab w:val="right" w:leader="dot" w:pos="9298"/>
        </w:tabs>
        <w:autoSpaceDE w:val="0"/>
        <w:autoSpaceDN w:val="0"/>
        <w:ind w:firstLineChars="200" w:firstLine="420"/>
        <w:rPr>
          <w:rFonts w:ascii="黑体" w:eastAsia="黑体" w:hAnsi="黑体"/>
          <w:kern w:val="0"/>
          <w:szCs w:val="20"/>
        </w:rPr>
      </w:pPr>
      <w:r>
        <w:rPr>
          <w:rFonts w:ascii="黑体" w:eastAsia="黑体" w:hAnsi="黑体" w:hint="eastAsia"/>
          <w:kern w:val="0"/>
          <w:szCs w:val="20"/>
        </w:rPr>
        <w:t>外部环境  external context</w:t>
      </w:r>
      <w:bookmarkEnd w:id="63"/>
    </w:p>
    <w:p w14:paraId="47514E0E" w14:textId="77777777" w:rsidR="00143F74" w:rsidRDefault="00000000">
      <w:pPr>
        <w:widowControl/>
        <w:tabs>
          <w:tab w:val="center" w:pos="4201"/>
          <w:tab w:val="right" w:leader="dot" w:pos="9298"/>
        </w:tabs>
        <w:autoSpaceDE w:val="0"/>
        <w:autoSpaceDN w:val="0"/>
        <w:ind w:firstLineChars="200" w:firstLine="420"/>
        <w:rPr>
          <w:rFonts w:ascii="宋体"/>
          <w:kern w:val="0"/>
          <w:szCs w:val="20"/>
        </w:rPr>
      </w:pPr>
      <w:r>
        <w:rPr>
          <w:rFonts w:ascii="宋体" w:hint="eastAsia"/>
          <w:kern w:val="0"/>
          <w:szCs w:val="20"/>
        </w:rPr>
        <w:t>组织寻求其目标实现所处的外部状况。</w:t>
      </w:r>
    </w:p>
    <w:p w14:paraId="152C3F1D" w14:textId="77777777" w:rsidR="00143F74" w:rsidRDefault="00000000">
      <w:pPr>
        <w:pStyle w:val="afffffff1"/>
        <w:rPr>
          <w:color w:val="000000" w:themeColor="text1"/>
        </w:rPr>
      </w:pPr>
      <w:r>
        <w:rPr>
          <w:rFonts w:hint="eastAsia"/>
          <w:color w:val="000000" w:themeColor="text1"/>
        </w:rPr>
        <w:t>外部环境包括以下内容：</w:t>
      </w:r>
    </w:p>
    <w:p w14:paraId="5D7DEEB6" w14:textId="77777777" w:rsidR="00143F74" w:rsidRDefault="00000000">
      <w:pPr>
        <w:pStyle w:val="afd"/>
        <w:ind w:left="828"/>
        <w:rPr>
          <w:rFonts w:hAnsi="宋体" w:cs="宋体"/>
          <w:color w:val="000000" w:themeColor="text1"/>
          <w:sz w:val="18"/>
          <w:szCs w:val="18"/>
        </w:rPr>
      </w:pPr>
      <w:r>
        <w:rPr>
          <w:rFonts w:hAnsi="宋体" w:cs="宋体" w:hint="eastAsia"/>
          <w:color w:val="000000" w:themeColor="text1"/>
          <w:sz w:val="18"/>
          <w:szCs w:val="18"/>
        </w:rPr>
        <w:t>国际、国内、区域或地方的社会、文化、政治、法律、监管、金融、技术、经济、地质环境；</w:t>
      </w:r>
    </w:p>
    <w:p w14:paraId="433B9847" w14:textId="77777777" w:rsidR="00143F74" w:rsidRDefault="00000000">
      <w:pPr>
        <w:pStyle w:val="afd"/>
        <w:ind w:left="828"/>
        <w:rPr>
          <w:rFonts w:hAnsi="宋体" w:cs="宋体"/>
          <w:color w:val="000000" w:themeColor="text1"/>
          <w:sz w:val="18"/>
          <w:szCs w:val="18"/>
        </w:rPr>
      </w:pPr>
      <w:r>
        <w:rPr>
          <w:rFonts w:hAnsi="宋体" w:cs="宋体" w:hint="eastAsia"/>
          <w:color w:val="000000" w:themeColor="text1"/>
          <w:sz w:val="18"/>
          <w:szCs w:val="18"/>
        </w:rPr>
        <w:t>对组织目标有影响的关键驱动因素和趋势；</w:t>
      </w:r>
    </w:p>
    <w:p w14:paraId="604DC5AA" w14:textId="77777777" w:rsidR="00143F74" w:rsidRDefault="00000000">
      <w:pPr>
        <w:pStyle w:val="afd"/>
        <w:ind w:left="828"/>
        <w:rPr>
          <w:rFonts w:hAnsi="宋体" w:cs="宋体"/>
          <w:color w:val="000000" w:themeColor="text1"/>
          <w:sz w:val="18"/>
          <w:szCs w:val="18"/>
        </w:rPr>
      </w:pPr>
      <w:r>
        <w:rPr>
          <w:rFonts w:hAnsi="宋体" w:cs="宋体" w:hint="eastAsia"/>
          <w:color w:val="000000" w:themeColor="text1"/>
          <w:sz w:val="18"/>
          <w:szCs w:val="18"/>
        </w:rPr>
        <w:t>与外部相关方的关系、看法、价值观、需求和期望；</w:t>
      </w:r>
    </w:p>
    <w:p w14:paraId="22A4FDDA" w14:textId="77777777" w:rsidR="00143F74" w:rsidRDefault="00000000">
      <w:pPr>
        <w:pStyle w:val="afd"/>
        <w:ind w:left="828"/>
        <w:rPr>
          <w:rFonts w:hAnsi="宋体" w:cs="宋体"/>
          <w:color w:val="000000" w:themeColor="text1"/>
          <w:sz w:val="18"/>
          <w:szCs w:val="18"/>
        </w:rPr>
      </w:pPr>
      <w:r>
        <w:rPr>
          <w:rFonts w:hAnsi="宋体" w:cs="宋体" w:hint="eastAsia"/>
          <w:color w:val="000000" w:themeColor="text1"/>
          <w:sz w:val="18"/>
          <w:szCs w:val="18"/>
        </w:rPr>
        <w:t>合同关系和承诺；</w:t>
      </w:r>
    </w:p>
    <w:p w14:paraId="2EAB47AC" w14:textId="77777777" w:rsidR="00143F74" w:rsidRDefault="00000000">
      <w:pPr>
        <w:pStyle w:val="afd"/>
        <w:ind w:left="828"/>
        <w:rPr>
          <w:rFonts w:hAnsi="宋体" w:cs="宋体"/>
          <w:color w:val="000000" w:themeColor="text1"/>
          <w:sz w:val="18"/>
          <w:szCs w:val="18"/>
        </w:rPr>
      </w:pPr>
      <w:r>
        <w:rPr>
          <w:rFonts w:hAnsi="宋体" w:cs="宋体" w:hint="eastAsia"/>
          <w:color w:val="000000" w:themeColor="text1"/>
          <w:sz w:val="18"/>
          <w:szCs w:val="18"/>
        </w:rPr>
        <w:t>网络的复杂性和依赖性。</w:t>
      </w:r>
    </w:p>
    <w:p w14:paraId="7BE96327" w14:textId="77777777" w:rsidR="00143F74" w:rsidRDefault="00000000">
      <w:pPr>
        <w:pStyle w:val="affffffffffffffe"/>
        <w:rPr>
          <w:rFonts w:hAnsi="宋体"/>
          <w:color w:val="000000" w:themeColor="text1"/>
          <w:sz w:val="21"/>
          <w:szCs w:val="21"/>
        </w:rPr>
      </w:pPr>
      <w:r>
        <w:rPr>
          <w:rFonts w:hAnsi="宋体" w:cs="宋体" w:hint="eastAsia"/>
          <w:color w:val="000000" w:themeColor="text1"/>
          <w:sz w:val="21"/>
          <w:szCs w:val="21"/>
        </w:rPr>
        <w:t>[来源：GB/T 23694—2013，4.3.3.1，有修改]</w:t>
      </w:r>
    </w:p>
    <w:p w14:paraId="438DCEEC" w14:textId="77777777" w:rsidR="00143F74" w:rsidRDefault="00143F74">
      <w:pPr>
        <w:pStyle w:val="afffd"/>
        <w:spacing w:before="156" w:after="156"/>
        <w:rPr>
          <w:rFonts w:hAnsi="黑体" w:cs="宋体"/>
          <w:color w:val="000000" w:themeColor="text1"/>
          <w:szCs w:val="18"/>
        </w:rPr>
      </w:pPr>
      <w:bookmarkStart w:id="64" w:name="_Toc121933595"/>
    </w:p>
    <w:p w14:paraId="32480209" w14:textId="77777777" w:rsidR="00143F74" w:rsidRDefault="00000000">
      <w:pPr>
        <w:widowControl/>
        <w:tabs>
          <w:tab w:val="center" w:pos="4201"/>
          <w:tab w:val="right" w:leader="dot" w:pos="9298"/>
        </w:tabs>
        <w:autoSpaceDE w:val="0"/>
        <w:autoSpaceDN w:val="0"/>
        <w:ind w:firstLineChars="200" w:firstLine="420"/>
        <w:rPr>
          <w:rFonts w:ascii="黑体" w:eastAsia="黑体" w:hAnsi="黑体"/>
          <w:kern w:val="0"/>
          <w:szCs w:val="20"/>
        </w:rPr>
      </w:pPr>
      <w:r>
        <w:rPr>
          <w:rFonts w:ascii="黑体" w:eastAsia="黑体" w:hAnsi="黑体" w:hint="eastAsia"/>
          <w:kern w:val="0"/>
          <w:szCs w:val="20"/>
        </w:rPr>
        <w:t>内部环境  internal context</w:t>
      </w:r>
      <w:bookmarkEnd w:id="64"/>
    </w:p>
    <w:p w14:paraId="0F82E5FE" w14:textId="77777777" w:rsidR="00143F74" w:rsidRDefault="00000000">
      <w:pPr>
        <w:widowControl/>
        <w:tabs>
          <w:tab w:val="center" w:pos="4201"/>
          <w:tab w:val="right" w:leader="dot" w:pos="9298"/>
        </w:tabs>
        <w:autoSpaceDE w:val="0"/>
        <w:autoSpaceDN w:val="0"/>
        <w:ind w:firstLineChars="200" w:firstLine="420"/>
        <w:rPr>
          <w:rFonts w:ascii="宋体"/>
          <w:kern w:val="0"/>
          <w:szCs w:val="20"/>
        </w:rPr>
      </w:pPr>
      <w:r>
        <w:rPr>
          <w:rFonts w:ascii="宋体" w:hint="eastAsia"/>
          <w:kern w:val="0"/>
          <w:szCs w:val="20"/>
        </w:rPr>
        <w:t>组织寻求其目标实现所处的内部状况。</w:t>
      </w:r>
    </w:p>
    <w:p w14:paraId="2BBE0922" w14:textId="77777777" w:rsidR="00143F74" w:rsidRDefault="00000000">
      <w:pPr>
        <w:pStyle w:val="afffffff1"/>
        <w:rPr>
          <w:color w:val="000000" w:themeColor="text1"/>
        </w:rPr>
      </w:pPr>
      <w:r>
        <w:rPr>
          <w:rFonts w:hint="eastAsia"/>
          <w:color w:val="000000" w:themeColor="text1"/>
        </w:rPr>
        <w:t>内部环境</w:t>
      </w:r>
      <w:r>
        <w:rPr>
          <w:color w:val="000000" w:themeColor="text1"/>
        </w:rPr>
        <w:t>包括以下内容：</w:t>
      </w:r>
    </w:p>
    <w:p w14:paraId="3471183F" w14:textId="77777777" w:rsidR="00143F74" w:rsidRDefault="00000000">
      <w:pPr>
        <w:pStyle w:val="afd"/>
        <w:ind w:left="828"/>
        <w:rPr>
          <w:rFonts w:hAnsi="宋体" w:cs="宋体"/>
          <w:color w:val="000000" w:themeColor="text1"/>
          <w:sz w:val="18"/>
          <w:szCs w:val="18"/>
        </w:rPr>
      </w:pPr>
      <w:r>
        <w:rPr>
          <w:rFonts w:hAnsi="宋体" w:cs="宋体" w:hint="eastAsia"/>
          <w:color w:val="000000" w:themeColor="text1"/>
          <w:sz w:val="18"/>
          <w:szCs w:val="18"/>
        </w:rPr>
        <w:t>愿景、使命和价值观</w:t>
      </w:r>
      <w:r>
        <w:rPr>
          <w:rFonts w:hAnsi="宋体" w:cs="宋体"/>
          <w:color w:val="000000" w:themeColor="text1"/>
          <w:sz w:val="18"/>
          <w:szCs w:val="18"/>
        </w:rPr>
        <w:t>；</w:t>
      </w:r>
    </w:p>
    <w:p w14:paraId="71BBF9E2" w14:textId="77777777" w:rsidR="00143F74" w:rsidRDefault="00000000">
      <w:pPr>
        <w:pStyle w:val="afd"/>
        <w:ind w:left="828"/>
        <w:rPr>
          <w:rFonts w:hAnsi="宋体" w:cs="宋体"/>
          <w:color w:val="000000" w:themeColor="text1"/>
          <w:sz w:val="18"/>
          <w:szCs w:val="18"/>
        </w:rPr>
      </w:pPr>
      <w:r>
        <w:rPr>
          <w:rFonts w:hAnsi="宋体" w:cs="宋体" w:hint="eastAsia"/>
          <w:color w:val="000000" w:themeColor="text1"/>
          <w:sz w:val="18"/>
          <w:szCs w:val="18"/>
        </w:rPr>
        <w:lastRenderedPageBreak/>
        <w:t>治理、组织结构、职能和责任</w:t>
      </w:r>
      <w:r>
        <w:rPr>
          <w:rFonts w:hAnsi="宋体" w:cs="宋体"/>
          <w:color w:val="000000" w:themeColor="text1"/>
          <w:sz w:val="18"/>
          <w:szCs w:val="18"/>
        </w:rPr>
        <w:t>；</w:t>
      </w:r>
    </w:p>
    <w:p w14:paraId="536E3A80" w14:textId="77777777" w:rsidR="00143F74" w:rsidRDefault="00000000">
      <w:pPr>
        <w:pStyle w:val="afd"/>
        <w:ind w:left="828"/>
        <w:rPr>
          <w:rFonts w:hAnsi="宋体" w:cs="宋体"/>
          <w:color w:val="000000" w:themeColor="text1"/>
          <w:sz w:val="18"/>
          <w:szCs w:val="18"/>
        </w:rPr>
      </w:pPr>
      <w:r>
        <w:rPr>
          <w:rFonts w:hAnsi="宋体" w:cs="宋体" w:hint="eastAsia"/>
          <w:color w:val="000000" w:themeColor="text1"/>
          <w:sz w:val="18"/>
          <w:szCs w:val="18"/>
        </w:rPr>
        <w:t>战略、目标和方针</w:t>
      </w:r>
      <w:r>
        <w:rPr>
          <w:rFonts w:hAnsi="宋体" w:cs="宋体"/>
          <w:color w:val="000000" w:themeColor="text1"/>
          <w:sz w:val="18"/>
          <w:szCs w:val="18"/>
        </w:rPr>
        <w:t>；</w:t>
      </w:r>
    </w:p>
    <w:p w14:paraId="46C733D1" w14:textId="77777777" w:rsidR="00143F74" w:rsidRDefault="00000000">
      <w:pPr>
        <w:pStyle w:val="afd"/>
        <w:ind w:left="828"/>
        <w:rPr>
          <w:rFonts w:hAnsi="宋体" w:cs="宋体"/>
          <w:color w:val="000000" w:themeColor="text1"/>
          <w:sz w:val="18"/>
          <w:szCs w:val="18"/>
        </w:rPr>
      </w:pPr>
      <w:r>
        <w:rPr>
          <w:rFonts w:hAnsi="宋体" w:cs="宋体" w:hint="eastAsia"/>
          <w:color w:val="000000" w:themeColor="text1"/>
          <w:sz w:val="18"/>
          <w:szCs w:val="18"/>
        </w:rPr>
        <w:t>组织文化；</w:t>
      </w:r>
    </w:p>
    <w:p w14:paraId="631BA14E" w14:textId="77777777" w:rsidR="00143F74" w:rsidRDefault="00000000">
      <w:pPr>
        <w:pStyle w:val="afd"/>
        <w:ind w:left="828"/>
        <w:rPr>
          <w:rFonts w:hAnsi="宋体" w:cs="宋体"/>
          <w:color w:val="000000" w:themeColor="text1"/>
          <w:sz w:val="18"/>
          <w:szCs w:val="18"/>
        </w:rPr>
      </w:pPr>
      <w:r>
        <w:rPr>
          <w:rFonts w:hAnsi="宋体" w:cs="宋体" w:hint="eastAsia"/>
          <w:color w:val="000000" w:themeColor="text1"/>
          <w:sz w:val="18"/>
          <w:szCs w:val="18"/>
        </w:rPr>
        <w:t>组织采用的</w:t>
      </w:r>
      <w:r>
        <w:rPr>
          <w:rFonts w:hAnsi="宋体" w:cs="宋体"/>
          <w:color w:val="000000" w:themeColor="text1"/>
          <w:sz w:val="18"/>
          <w:szCs w:val="18"/>
        </w:rPr>
        <w:t>标准、指南和模型；</w:t>
      </w:r>
    </w:p>
    <w:p w14:paraId="36081902" w14:textId="77777777" w:rsidR="00143F74" w:rsidRDefault="00000000">
      <w:pPr>
        <w:pStyle w:val="afd"/>
        <w:ind w:left="828"/>
        <w:rPr>
          <w:rFonts w:hAnsi="宋体" w:cs="宋体"/>
          <w:color w:val="000000" w:themeColor="text1"/>
          <w:sz w:val="18"/>
          <w:szCs w:val="18"/>
        </w:rPr>
      </w:pPr>
      <w:r>
        <w:rPr>
          <w:rFonts w:hAnsi="宋体" w:cs="宋体" w:hint="eastAsia"/>
          <w:color w:val="000000" w:themeColor="text1"/>
          <w:sz w:val="18"/>
          <w:szCs w:val="18"/>
        </w:rPr>
        <w:t>从资源和知识角度理解的能力（例如，资本、时间、人员、过程、系统和技术）；</w:t>
      </w:r>
    </w:p>
    <w:p w14:paraId="6FB43C3D" w14:textId="77777777" w:rsidR="00143F74" w:rsidRDefault="00000000">
      <w:pPr>
        <w:pStyle w:val="afd"/>
        <w:ind w:left="828"/>
        <w:rPr>
          <w:rFonts w:hAnsi="宋体" w:cs="宋体"/>
          <w:color w:val="000000" w:themeColor="text1"/>
          <w:sz w:val="18"/>
          <w:szCs w:val="18"/>
        </w:rPr>
      </w:pPr>
      <w:r>
        <w:rPr>
          <w:rFonts w:hAnsi="宋体" w:cs="宋体"/>
          <w:color w:val="000000" w:themeColor="text1"/>
          <w:sz w:val="18"/>
          <w:szCs w:val="18"/>
        </w:rPr>
        <w:t>数据、信息系统和信息流；</w:t>
      </w:r>
    </w:p>
    <w:p w14:paraId="7077DA2E" w14:textId="77777777" w:rsidR="00143F74" w:rsidRDefault="00000000">
      <w:pPr>
        <w:pStyle w:val="afd"/>
        <w:ind w:left="828"/>
        <w:rPr>
          <w:rFonts w:hAnsi="宋体" w:cs="宋体"/>
          <w:color w:val="000000" w:themeColor="text1"/>
          <w:sz w:val="18"/>
          <w:szCs w:val="18"/>
        </w:rPr>
      </w:pPr>
      <w:r>
        <w:rPr>
          <w:rFonts w:hAnsi="宋体" w:cs="宋体"/>
          <w:color w:val="000000" w:themeColor="text1"/>
          <w:sz w:val="18"/>
          <w:szCs w:val="18"/>
        </w:rPr>
        <w:t>与内部相关方的关系，考虑到他们的看法和价值观；</w:t>
      </w:r>
    </w:p>
    <w:p w14:paraId="40FA17D0" w14:textId="77777777" w:rsidR="00143F74" w:rsidRDefault="00000000">
      <w:pPr>
        <w:pStyle w:val="afd"/>
        <w:ind w:left="828"/>
        <w:rPr>
          <w:rFonts w:hAnsi="宋体" w:cs="宋体"/>
          <w:color w:val="000000" w:themeColor="text1"/>
          <w:sz w:val="18"/>
          <w:szCs w:val="18"/>
        </w:rPr>
      </w:pPr>
      <w:r>
        <w:rPr>
          <w:rFonts w:hAnsi="宋体" w:cs="宋体"/>
          <w:color w:val="000000" w:themeColor="text1"/>
          <w:sz w:val="18"/>
          <w:szCs w:val="18"/>
        </w:rPr>
        <w:t>合同关系和承诺；</w:t>
      </w:r>
    </w:p>
    <w:p w14:paraId="55705F34" w14:textId="77777777" w:rsidR="00143F74" w:rsidRDefault="00000000">
      <w:pPr>
        <w:pStyle w:val="afd"/>
        <w:ind w:left="828"/>
        <w:rPr>
          <w:rFonts w:hAnsi="宋体" w:cs="宋体"/>
          <w:color w:val="000000" w:themeColor="text1"/>
          <w:sz w:val="18"/>
          <w:szCs w:val="18"/>
        </w:rPr>
      </w:pPr>
      <w:r>
        <w:rPr>
          <w:rFonts w:hAnsi="宋体" w:cs="宋体"/>
          <w:color w:val="000000" w:themeColor="text1"/>
          <w:sz w:val="18"/>
          <w:szCs w:val="18"/>
        </w:rPr>
        <w:t>内部相互依赖和相互联系。</w:t>
      </w:r>
    </w:p>
    <w:p w14:paraId="53012328" w14:textId="77777777" w:rsidR="00143F74" w:rsidRDefault="00000000">
      <w:pPr>
        <w:pStyle w:val="affffffffffffffe"/>
        <w:rPr>
          <w:rFonts w:hAnsi="宋体" w:cs="宋体"/>
          <w:color w:val="000000" w:themeColor="text1"/>
          <w:sz w:val="21"/>
          <w:szCs w:val="21"/>
        </w:rPr>
      </w:pPr>
      <w:r>
        <w:rPr>
          <w:rFonts w:hAnsi="宋体" w:cs="宋体"/>
          <w:color w:val="000000" w:themeColor="text1"/>
          <w:sz w:val="21"/>
          <w:szCs w:val="21"/>
        </w:rPr>
        <w:t>[来源：</w:t>
      </w:r>
      <w:r>
        <w:rPr>
          <w:rFonts w:hAnsi="宋体" w:cs="宋体" w:hint="eastAsia"/>
          <w:color w:val="000000" w:themeColor="text1"/>
          <w:sz w:val="21"/>
          <w:szCs w:val="21"/>
        </w:rPr>
        <w:t>GB/T 23694—2013，4</w:t>
      </w:r>
      <w:r>
        <w:rPr>
          <w:rFonts w:hAnsi="宋体" w:cs="宋体"/>
          <w:color w:val="000000" w:themeColor="text1"/>
          <w:sz w:val="21"/>
          <w:szCs w:val="21"/>
        </w:rPr>
        <w:t>.3.1.</w:t>
      </w:r>
      <w:r>
        <w:rPr>
          <w:rFonts w:hAnsi="宋体" w:cs="宋体" w:hint="eastAsia"/>
          <w:color w:val="000000" w:themeColor="text1"/>
          <w:sz w:val="21"/>
          <w:szCs w:val="21"/>
        </w:rPr>
        <w:t>2，有</w:t>
      </w:r>
      <w:r>
        <w:rPr>
          <w:rFonts w:hAnsi="宋体" w:cs="宋体"/>
          <w:color w:val="000000" w:themeColor="text1"/>
          <w:sz w:val="21"/>
          <w:szCs w:val="21"/>
        </w:rPr>
        <w:t>修改]</w:t>
      </w:r>
    </w:p>
    <w:p w14:paraId="6DAEAA7E" w14:textId="77777777" w:rsidR="00143F74" w:rsidRDefault="00143F74">
      <w:pPr>
        <w:pStyle w:val="afffd"/>
        <w:spacing w:before="156" w:after="156"/>
        <w:rPr>
          <w:rFonts w:hAnsi="黑体" w:cs="宋体"/>
          <w:color w:val="000000" w:themeColor="text1"/>
          <w:szCs w:val="18"/>
        </w:rPr>
      </w:pPr>
      <w:bookmarkStart w:id="65" w:name="_Toc121933596"/>
      <w:bookmarkStart w:id="66" w:name="_Toc109401328"/>
    </w:p>
    <w:p w14:paraId="60CF925E" w14:textId="77777777" w:rsidR="00143F74" w:rsidRDefault="00000000">
      <w:pPr>
        <w:pStyle w:val="afffd"/>
        <w:numPr>
          <w:ilvl w:val="255"/>
          <w:numId w:val="0"/>
        </w:numPr>
        <w:spacing w:beforeLines="0" w:before="0" w:afterLines="0" w:after="0"/>
        <w:ind w:leftChars="200" w:left="420"/>
        <w:rPr>
          <w:rFonts w:hAnsi="黑体" w:cs="宋体"/>
          <w:color w:val="000000" w:themeColor="text1"/>
          <w:szCs w:val="18"/>
        </w:rPr>
      </w:pPr>
      <w:r>
        <w:rPr>
          <w:rFonts w:hAnsi="黑体" w:cs="宋体" w:hint="eastAsia"/>
          <w:color w:val="000000" w:themeColor="text1"/>
          <w:szCs w:val="18"/>
        </w:rPr>
        <w:t>风险  risk</w:t>
      </w:r>
      <w:bookmarkEnd w:id="65"/>
    </w:p>
    <w:p w14:paraId="162EFDE3" w14:textId="77777777" w:rsidR="00143F74" w:rsidRDefault="00000000">
      <w:pPr>
        <w:pStyle w:val="affffffffff4"/>
        <w:ind w:firstLine="420"/>
        <w:rPr>
          <w:color w:val="000000" w:themeColor="text1"/>
        </w:rPr>
      </w:pPr>
      <w:r>
        <w:rPr>
          <w:rFonts w:hint="eastAsia"/>
          <w:color w:val="000000" w:themeColor="text1"/>
        </w:rPr>
        <w:t>不确定性对目标的影响。</w:t>
      </w:r>
    </w:p>
    <w:p w14:paraId="23CEA9DC" w14:textId="279009AB" w:rsidR="00143F74" w:rsidRDefault="00000000">
      <w:pPr>
        <w:pStyle w:val="af3"/>
        <w:rPr>
          <w:rFonts w:ascii="黑体" w:eastAsia="黑体" w:hAnsi="黑体" w:cs="宋体"/>
          <w:color w:val="000000" w:themeColor="text1"/>
        </w:rPr>
      </w:pPr>
      <w:r>
        <w:rPr>
          <w:rFonts w:hAnsi="宋体" w:cs="宋体" w:hint="eastAsia"/>
          <w:color w:val="000000" w:themeColor="text1"/>
        </w:rPr>
        <w:t>影响是指偏离预期，偏离是正面的或负面的。</w:t>
      </w:r>
    </w:p>
    <w:p w14:paraId="4A571FD5" w14:textId="7147FDB7" w:rsidR="00143F74" w:rsidRDefault="00000000">
      <w:pPr>
        <w:pStyle w:val="af3"/>
        <w:rPr>
          <w:rFonts w:ascii="黑体" w:eastAsia="黑体" w:hAnsi="黑体" w:cs="宋体"/>
          <w:color w:val="000000" w:themeColor="text1"/>
        </w:rPr>
      </w:pPr>
      <w:r>
        <w:rPr>
          <w:rFonts w:hAnsi="宋体" w:cs="宋体" w:hint="eastAsia"/>
          <w:color w:val="000000" w:themeColor="text1"/>
        </w:rPr>
        <w:t>目标可能有不同方面（</w:t>
      </w:r>
      <w:r>
        <w:rPr>
          <w:rFonts w:hAnsi="宋体" w:cs="宋体"/>
          <w:color w:val="000000" w:themeColor="text1"/>
        </w:rPr>
        <w:t>aspects</w:t>
      </w:r>
      <w:r>
        <w:rPr>
          <w:rFonts w:hAnsi="宋体" w:cs="宋体" w:hint="eastAsia"/>
          <w:color w:val="000000" w:themeColor="text1"/>
        </w:rPr>
        <w:t>）和种类（</w:t>
      </w:r>
      <w:r>
        <w:rPr>
          <w:rFonts w:hAnsi="宋体" w:cs="宋体"/>
          <w:color w:val="000000" w:themeColor="text1"/>
        </w:rPr>
        <w:t>categories</w:t>
      </w:r>
      <w:r>
        <w:rPr>
          <w:rFonts w:hAnsi="宋体" w:cs="宋体" w:hint="eastAsia"/>
          <w:color w:val="000000" w:themeColor="text1"/>
        </w:rPr>
        <w:t>），</w:t>
      </w:r>
      <w:r w:rsidR="009E438F">
        <w:rPr>
          <w:rFonts w:hAnsi="宋体" w:cs="宋体" w:hint="eastAsia"/>
          <w:color w:val="000000" w:themeColor="text1"/>
        </w:rPr>
        <w:t>能</w:t>
      </w:r>
      <w:r>
        <w:rPr>
          <w:rFonts w:hAnsi="宋体" w:cs="宋体" w:hint="eastAsia"/>
          <w:color w:val="000000" w:themeColor="text1"/>
        </w:rPr>
        <w:t>应用在不同层级。</w:t>
      </w:r>
    </w:p>
    <w:p w14:paraId="0B6D1017" w14:textId="77777777" w:rsidR="00143F74" w:rsidRDefault="00000000">
      <w:pPr>
        <w:pStyle w:val="af3"/>
        <w:rPr>
          <w:rFonts w:hAnsi="宋体" w:cs="宋体"/>
          <w:color w:val="000000" w:themeColor="text1"/>
        </w:rPr>
      </w:pPr>
      <w:r>
        <w:rPr>
          <w:rFonts w:hAnsi="宋体" w:cs="宋体" w:hint="eastAsia"/>
          <w:color w:val="000000" w:themeColor="text1"/>
        </w:rPr>
        <w:t>不确定性是指理解或知晓事态（3.1.11）及其后果（3.1.14）或可能性（3.1.13）的相关信息不足，甚至仅有部分信息的状态。</w:t>
      </w:r>
    </w:p>
    <w:p w14:paraId="720EF06F" w14:textId="77777777" w:rsidR="00143F74" w:rsidRDefault="00000000">
      <w:pPr>
        <w:pStyle w:val="af3"/>
        <w:rPr>
          <w:rFonts w:hAnsi="宋体" w:cs="宋体"/>
          <w:color w:val="000000" w:themeColor="text1"/>
        </w:rPr>
      </w:pPr>
      <w:r>
        <w:rPr>
          <w:rFonts w:hAnsi="宋体" w:cs="宋体" w:hint="eastAsia"/>
          <w:color w:val="000000" w:themeColor="text1"/>
        </w:rPr>
        <w:t>风险通常以风险源（3.1.6）、潜在事态、后果及其可能性表示。</w:t>
      </w:r>
    </w:p>
    <w:p w14:paraId="422AC75D" w14:textId="77777777" w:rsidR="00143F74" w:rsidRDefault="00000000">
      <w:pPr>
        <w:pStyle w:val="af3"/>
        <w:rPr>
          <w:rFonts w:hAnsi="宋体" w:cs="宋体"/>
          <w:color w:val="000000" w:themeColor="text1"/>
        </w:rPr>
      </w:pPr>
      <w:r>
        <w:rPr>
          <w:rFonts w:hAnsi="宋体" w:cs="宋体" w:hint="eastAsia"/>
          <w:color w:val="000000" w:themeColor="text1"/>
        </w:rPr>
        <w:t>在信息安全管理体系中，信息安全风险能表示为不确定性对信息安全目标的影响。</w:t>
      </w:r>
    </w:p>
    <w:p w14:paraId="7E2F0A21" w14:textId="77777777" w:rsidR="00143F74" w:rsidRDefault="00000000">
      <w:pPr>
        <w:pStyle w:val="af3"/>
        <w:rPr>
          <w:rFonts w:hAnsi="宋体" w:cs="宋体"/>
          <w:color w:val="000000" w:themeColor="text1"/>
        </w:rPr>
      </w:pPr>
      <w:r>
        <w:rPr>
          <w:rFonts w:hAnsi="宋体" w:cs="宋体" w:hint="eastAsia"/>
          <w:color w:val="000000" w:themeColor="text1"/>
        </w:rPr>
        <w:t>信息安全风险通常与不确定性对信息安全目标的负面影响相关。</w:t>
      </w:r>
    </w:p>
    <w:p w14:paraId="6DA4A1E6" w14:textId="77777777" w:rsidR="00143F74" w:rsidRDefault="00000000">
      <w:pPr>
        <w:pStyle w:val="af3"/>
        <w:rPr>
          <w:rFonts w:ascii="黑体" w:eastAsia="黑体" w:hAnsi="黑体" w:cs="宋体"/>
          <w:color w:val="000000" w:themeColor="text1"/>
        </w:rPr>
      </w:pPr>
      <w:r>
        <w:rPr>
          <w:rFonts w:hAnsi="宋体" w:cs="宋体" w:hint="eastAsia"/>
          <w:color w:val="000000" w:themeColor="text1"/>
        </w:rPr>
        <w:t>信息安全风险可能与威胁（3.1.9）利用单个或一组信息资产的脆弱性（3.1.10），从而对组织造成伤害的</w:t>
      </w:r>
      <w:r>
        <w:rPr>
          <w:rFonts w:hAnsi="宋体" w:cs="宋体"/>
          <w:color w:val="000000" w:themeColor="text1"/>
        </w:rPr>
        <w:t>可能性相关。</w:t>
      </w:r>
    </w:p>
    <w:p w14:paraId="5FE3F5F4" w14:textId="39D550DB" w:rsidR="00143F74" w:rsidRDefault="00000000">
      <w:pPr>
        <w:pStyle w:val="affffffffff4"/>
        <w:ind w:firstLine="420"/>
        <w:rPr>
          <w:color w:val="000000" w:themeColor="text1"/>
        </w:rPr>
      </w:pPr>
      <w:r>
        <w:rPr>
          <w:color w:val="000000" w:themeColor="text1"/>
        </w:rPr>
        <w:t>[来源：</w:t>
      </w:r>
      <w:r>
        <w:rPr>
          <w:rFonts w:hint="eastAsia"/>
          <w:color w:val="000000" w:themeColor="text1"/>
        </w:rPr>
        <w:t>GB/T 24353—2022</w:t>
      </w:r>
      <w:r>
        <w:rPr>
          <w:color w:val="000000" w:themeColor="text1"/>
        </w:rPr>
        <w:t>，3.1，</w:t>
      </w:r>
      <w:r>
        <w:rPr>
          <w:rFonts w:hint="eastAsia"/>
          <w:color w:val="000000" w:themeColor="text1"/>
        </w:rPr>
        <w:t>有</w:t>
      </w:r>
      <w:r>
        <w:rPr>
          <w:color w:val="000000" w:themeColor="text1"/>
        </w:rPr>
        <w:t>修改]</w:t>
      </w:r>
    </w:p>
    <w:p w14:paraId="475F8627" w14:textId="77777777" w:rsidR="00143F74" w:rsidRDefault="00143F74">
      <w:pPr>
        <w:pStyle w:val="afffd"/>
        <w:spacing w:before="156" w:after="156"/>
        <w:rPr>
          <w:rFonts w:hAnsi="黑体" w:cs="宋体"/>
          <w:color w:val="000000" w:themeColor="text1"/>
          <w:szCs w:val="18"/>
        </w:rPr>
      </w:pPr>
      <w:bookmarkStart w:id="67" w:name="_Toc121933597"/>
    </w:p>
    <w:p w14:paraId="36AA7151" w14:textId="77777777" w:rsidR="00143F74" w:rsidRDefault="00000000">
      <w:pPr>
        <w:pStyle w:val="afffd"/>
        <w:numPr>
          <w:ilvl w:val="255"/>
          <w:numId w:val="0"/>
        </w:numPr>
        <w:spacing w:beforeLines="0" w:before="0" w:afterLines="0" w:after="0"/>
        <w:ind w:leftChars="200" w:left="420"/>
        <w:rPr>
          <w:rFonts w:hAnsi="黑体" w:cs="宋体"/>
          <w:color w:val="000000" w:themeColor="text1"/>
          <w:szCs w:val="18"/>
        </w:rPr>
      </w:pPr>
      <w:r>
        <w:rPr>
          <w:rFonts w:hAnsi="黑体" w:cs="宋体" w:hint="eastAsia"/>
          <w:color w:val="000000" w:themeColor="text1"/>
          <w:szCs w:val="18"/>
        </w:rPr>
        <w:t xml:space="preserve">风险场景 </w:t>
      </w:r>
      <w:r>
        <w:rPr>
          <w:rFonts w:hAnsi="黑体" w:cs="宋体"/>
          <w:color w:val="000000" w:themeColor="text1"/>
          <w:szCs w:val="18"/>
        </w:rPr>
        <w:t xml:space="preserve"> risk scenario</w:t>
      </w:r>
      <w:bookmarkEnd w:id="67"/>
      <w:r>
        <w:rPr>
          <w:rFonts w:hAnsi="黑体" w:cs="宋体"/>
          <w:color w:val="000000" w:themeColor="text1"/>
          <w:szCs w:val="18"/>
        </w:rPr>
        <w:t xml:space="preserve"> </w:t>
      </w:r>
    </w:p>
    <w:p w14:paraId="43CA0086" w14:textId="77777777" w:rsidR="00143F74" w:rsidRDefault="00000000">
      <w:pPr>
        <w:pStyle w:val="affffffffff4"/>
        <w:ind w:firstLine="420"/>
        <w:rPr>
          <w:color w:val="000000" w:themeColor="text1"/>
        </w:rPr>
      </w:pPr>
      <w:r>
        <w:rPr>
          <w:rFonts w:hint="eastAsia"/>
          <w:color w:val="000000" w:themeColor="text1"/>
        </w:rPr>
        <w:t>由最初的起因导致不期望后果（3.1.1</w:t>
      </w:r>
      <w:r>
        <w:rPr>
          <w:color w:val="000000" w:themeColor="text1"/>
        </w:rPr>
        <w:t>4</w:t>
      </w:r>
      <w:r>
        <w:rPr>
          <w:rFonts w:hint="eastAsia"/>
          <w:color w:val="000000" w:themeColor="text1"/>
        </w:rPr>
        <w:t>）的事态序列或组合（</w:t>
      </w:r>
      <w:r>
        <w:rPr>
          <w:color w:val="000000" w:themeColor="text1"/>
        </w:rPr>
        <w:t>3.1.11</w:t>
      </w:r>
      <w:r>
        <w:rPr>
          <w:rFonts w:hint="eastAsia"/>
          <w:color w:val="000000" w:themeColor="text1"/>
        </w:rPr>
        <w:t>）。</w:t>
      </w:r>
    </w:p>
    <w:p w14:paraId="3782F530" w14:textId="17A33379" w:rsidR="00143F74" w:rsidRDefault="00000000">
      <w:pPr>
        <w:pStyle w:val="affffffffff4"/>
        <w:ind w:firstLine="420"/>
        <w:rPr>
          <w:color w:val="000000" w:themeColor="text1"/>
        </w:rPr>
      </w:pPr>
      <w:r>
        <w:rPr>
          <w:rFonts w:hint="eastAsia"/>
          <w:color w:val="000000" w:themeColor="text1"/>
        </w:rPr>
        <w:t>[来源：ISO</w:t>
      </w:r>
      <w:r>
        <w:rPr>
          <w:color w:val="000000" w:themeColor="text1"/>
        </w:rPr>
        <w:t xml:space="preserve"> 17666:2016</w:t>
      </w:r>
      <w:r>
        <w:rPr>
          <w:rFonts w:hint="eastAsia"/>
          <w:color w:val="000000" w:themeColor="text1"/>
        </w:rPr>
        <w:t>，3.1.13，有修改]</w:t>
      </w:r>
    </w:p>
    <w:p w14:paraId="36050A7B" w14:textId="77777777" w:rsidR="00143F74" w:rsidRDefault="00143F74">
      <w:pPr>
        <w:pStyle w:val="afffd"/>
        <w:spacing w:before="156" w:after="156"/>
        <w:rPr>
          <w:rFonts w:hAnsi="黑体" w:cs="宋体"/>
          <w:color w:val="000000" w:themeColor="text1"/>
          <w:szCs w:val="18"/>
        </w:rPr>
      </w:pPr>
      <w:bookmarkStart w:id="68" w:name="_Toc121933598"/>
    </w:p>
    <w:p w14:paraId="7A6FD491" w14:textId="77777777" w:rsidR="00143F74" w:rsidRDefault="00000000">
      <w:pPr>
        <w:pStyle w:val="afffd"/>
        <w:numPr>
          <w:ilvl w:val="255"/>
          <w:numId w:val="0"/>
        </w:numPr>
        <w:spacing w:beforeLines="0" w:before="0" w:afterLines="0" w:after="0"/>
        <w:ind w:leftChars="200" w:left="420"/>
        <w:rPr>
          <w:rFonts w:hAnsi="黑体" w:cs="宋体"/>
          <w:color w:val="000000" w:themeColor="text1"/>
          <w:szCs w:val="18"/>
        </w:rPr>
      </w:pPr>
      <w:r>
        <w:rPr>
          <w:rFonts w:hAnsi="黑体" w:cs="宋体" w:hint="eastAsia"/>
          <w:color w:val="000000" w:themeColor="text1"/>
          <w:szCs w:val="18"/>
        </w:rPr>
        <w:t>风险责任人  risk owner</w:t>
      </w:r>
      <w:bookmarkEnd w:id="68"/>
    </w:p>
    <w:p w14:paraId="2F3AAE3F" w14:textId="77777777" w:rsidR="00143F74" w:rsidRDefault="00000000">
      <w:pPr>
        <w:pStyle w:val="affffffffff4"/>
        <w:ind w:firstLine="420"/>
        <w:rPr>
          <w:color w:val="000000" w:themeColor="text1"/>
        </w:rPr>
      </w:pPr>
      <w:r>
        <w:rPr>
          <w:rFonts w:hint="eastAsia"/>
          <w:color w:val="000000" w:themeColor="text1"/>
        </w:rPr>
        <w:t>具有管理风险</w:t>
      </w:r>
      <w:r>
        <w:rPr>
          <w:color w:val="000000" w:themeColor="text1"/>
        </w:rPr>
        <w:t>(3.1.3)</w:t>
      </w:r>
      <w:r>
        <w:rPr>
          <w:rFonts w:hint="eastAsia"/>
          <w:color w:val="000000" w:themeColor="text1"/>
        </w:rPr>
        <w:t>的责任和权限的个人或实体。</w:t>
      </w:r>
      <w:r>
        <w:rPr>
          <w:color w:val="000000" w:themeColor="text1"/>
        </w:rPr>
        <w:t xml:space="preserve"> </w:t>
      </w:r>
    </w:p>
    <w:p w14:paraId="793B6C31" w14:textId="77777777" w:rsidR="00143F74" w:rsidRDefault="00000000">
      <w:pPr>
        <w:pStyle w:val="affffffffff4"/>
        <w:ind w:firstLine="420"/>
        <w:rPr>
          <w:color w:val="000000" w:themeColor="text1"/>
        </w:rPr>
      </w:pPr>
      <w:r>
        <w:rPr>
          <w:color w:val="000000" w:themeColor="text1"/>
        </w:rPr>
        <w:t>[来源：</w:t>
      </w:r>
      <w:r>
        <w:rPr>
          <w:rFonts w:hint="eastAsia"/>
          <w:color w:val="000000" w:themeColor="text1"/>
        </w:rPr>
        <w:t xml:space="preserve">GB/T </w:t>
      </w:r>
      <w:r w:rsidRPr="0030050A">
        <w:rPr>
          <w:rFonts w:hint="eastAsia"/>
          <w:color w:val="000000" w:themeColor="text1"/>
        </w:rPr>
        <w:t>23694—2013</w:t>
      </w:r>
      <w:r>
        <w:rPr>
          <w:rFonts w:hint="eastAsia"/>
          <w:color w:val="000000" w:themeColor="text1"/>
        </w:rPr>
        <w:t>，4</w:t>
      </w:r>
      <w:r>
        <w:rPr>
          <w:color w:val="000000" w:themeColor="text1"/>
        </w:rPr>
        <w:t>.5.1.5]</w:t>
      </w:r>
    </w:p>
    <w:p w14:paraId="77B294AD" w14:textId="77777777" w:rsidR="00143F74" w:rsidRDefault="00143F74">
      <w:pPr>
        <w:pStyle w:val="afffd"/>
        <w:spacing w:before="156" w:after="156"/>
        <w:rPr>
          <w:rFonts w:hAnsi="黑体" w:cs="宋体"/>
          <w:color w:val="000000" w:themeColor="text1"/>
          <w:szCs w:val="18"/>
        </w:rPr>
      </w:pPr>
      <w:bookmarkStart w:id="69" w:name="_Toc121933599"/>
    </w:p>
    <w:p w14:paraId="18FE9AE0" w14:textId="77777777" w:rsidR="00143F74" w:rsidRDefault="00000000">
      <w:pPr>
        <w:pStyle w:val="afffd"/>
        <w:numPr>
          <w:ilvl w:val="255"/>
          <w:numId w:val="0"/>
        </w:numPr>
        <w:spacing w:beforeLines="0" w:before="0" w:afterLines="0" w:after="0"/>
        <w:ind w:leftChars="200" w:left="420"/>
        <w:rPr>
          <w:rFonts w:hAnsi="黑体" w:cs="宋体"/>
          <w:color w:val="000000" w:themeColor="text1"/>
          <w:szCs w:val="18"/>
        </w:rPr>
      </w:pPr>
      <w:r>
        <w:rPr>
          <w:rFonts w:hAnsi="黑体" w:cs="宋体" w:hint="eastAsia"/>
          <w:color w:val="000000" w:themeColor="text1"/>
          <w:szCs w:val="18"/>
        </w:rPr>
        <w:t>风险源  risk source</w:t>
      </w:r>
      <w:bookmarkEnd w:id="69"/>
    </w:p>
    <w:p w14:paraId="7A8837BF" w14:textId="77777777" w:rsidR="00143F74" w:rsidRPr="004964A6" w:rsidRDefault="00000000">
      <w:pPr>
        <w:pStyle w:val="affffffffff4"/>
        <w:ind w:firstLine="420"/>
        <w:rPr>
          <w:color w:val="000000" w:themeColor="text1"/>
        </w:rPr>
      </w:pPr>
      <w:r>
        <w:rPr>
          <w:rFonts w:hint="eastAsia"/>
          <w:color w:val="000000" w:themeColor="text1"/>
        </w:rPr>
        <w:t>可能单独</w:t>
      </w:r>
      <w:r w:rsidRPr="004964A6">
        <w:rPr>
          <w:rFonts w:hint="eastAsia"/>
          <w:color w:val="000000" w:themeColor="text1"/>
        </w:rPr>
        <w:t>或</w:t>
      </w:r>
      <w:r w:rsidRPr="00EF66C3">
        <w:rPr>
          <w:rFonts w:hint="eastAsia"/>
          <w:color w:val="000000" w:themeColor="text1"/>
        </w:rPr>
        <w:t>共同</w:t>
      </w:r>
      <w:r w:rsidRPr="004964A6">
        <w:rPr>
          <w:rFonts w:hint="eastAsia"/>
          <w:color w:val="000000" w:themeColor="text1"/>
        </w:rPr>
        <w:t>引发风险</w:t>
      </w:r>
      <w:r w:rsidRPr="004964A6">
        <w:rPr>
          <w:color w:val="000000" w:themeColor="text1"/>
        </w:rPr>
        <w:t>(3.1.3)</w:t>
      </w:r>
      <w:r w:rsidRPr="004964A6">
        <w:rPr>
          <w:rFonts w:hint="eastAsia"/>
          <w:color w:val="000000" w:themeColor="text1"/>
        </w:rPr>
        <w:t>的要素。</w:t>
      </w:r>
    </w:p>
    <w:p w14:paraId="56CF9950" w14:textId="77777777" w:rsidR="00143F74" w:rsidRDefault="00000000">
      <w:pPr>
        <w:pStyle w:val="af3"/>
        <w:numPr>
          <w:ilvl w:val="0"/>
          <w:numId w:val="40"/>
        </w:numPr>
        <w:rPr>
          <w:color w:val="000000" w:themeColor="text1"/>
        </w:rPr>
      </w:pPr>
      <w:r w:rsidRPr="004964A6">
        <w:rPr>
          <w:rFonts w:hint="eastAsia"/>
          <w:color w:val="000000" w:themeColor="text1"/>
        </w:rPr>
        <w:t>风险源</w:t>
      </w:r>
      <w:r w:rsidRPr="00EF66C3">
        <w:rPr>
          <w:rFonts w:hint="eastAsia"/>
          <w:color w:val="000000" w:themeColor="text1"/>
        </w:rPr>
        <w:t>可能</w:t>
      </w:r>
      <w:r w:rsidRPr="004964A6">
        <w:rPr>
          <w:rFonts w:hint="eastAsia"/>
          <w:color w:val="000000" w:themeColor="text1"/>
        </w:rPr>
        <w:t>是以下</w:t>
      </w:r>
      <w:r>
        <w:rPr>
          <w:rFonts w:hint="eastAsia"/>
          <w:color w:val="000000" w:themeColor="text1"/>
        </w:rPr>
        <w:t>三种类型之一：</w:t>
      </w:r>
    </w:p>
    <w:p w14:paraId="753986DF" w14:textId="77777777" w:rsidR="00143F74" w:rsidRDefault="00000000">
      <w:pPr>
        <w:pStyle w:val="afd"/>
        <w:ind w:left="828"/>
        <w:rPr>
          <w:rFonts w:hAnsi="宋体" w:cs="宋体"/>
          <w:color w:val="000000" w:themeColor="text1"/>
          <w:sz w:val="18"/>
          <w:szCs w:val="18"/>
        </w:rPr>
      </w:pPr>
      <w:r>
        <w:rPr>
          <w:rFonts w:hAnsi="宋体" w:cs="宋体" w:hint="eastAsia"/>
          <w:color w:val="000000" w:themeColor="text1"/>
          <w:sz w:val="18"/>
          <w:szCs w:val="18"/>
        </w:rPr>
        <w:t>人为的；</w:t>
      </w:r>
    </w:p>
    <w:p w14:paraId="3AF82008" w14:textId="77777777" w:rsidR="00143F74" w:rsidRDefault="00000000">
      <w:pPr>
        <w:pStyle w:val="afd"/>
        <w:ind w:left="828"/>
        <w:rPr>
          <w:rFonts w:hAnsi="宋体" w:cs="宋体"/>
          <w:color w:val="000000" w:themeColor="text1"/>
          <w:sz w:val="18"/>
          <w:szCs w:val="18"/>
        </w:rPr>
      </w:pPr>
      <w:r>
        <w:rPr>
          <w:rFonts w:hAnsi="宋体" w:cs="宋体" w:hint="eastAsia"/>
          <w:color w:val="000000" w:themeColor="text1"/>
          <w:sz w:val="18"/>
          <w:szCs w:val="18"/>
        </w:rPr>
        <w:t>环境的；</w:t>
      </w:r>
    </w:p>
    <w:p w14:paraId="5BF1B908" w14:textId="77777777" w:rsidR="00143F74" w:rsidRDefault="00000000">
      <w:pPr>
        <w:pStyle w:val="afd"/>
        <w:ind w:left="828"/>
        <w:rPr>
          <w:rFonts w:hAnsi="宋体" w:cs="宋体"/>
          <w:color w:val="000000" w:themeColor="text1"/>
          <w:sz w:val="18"/>
          <w:szCs w:val="18"/>
        </w:rPr>
      </w:pPr>
      <w:r>
        <w:rPr>
          <w:rFonts w:hAnsi="宋体" w:cs="宋体" w:hint="eastAsia"/>
          <w:color w:val="000000" w:themeColor="text1"/>
          <w:sz w:val="18"/>
          <w:szCs w:val="18"/>
        </w:rPr>
        <w:t>技术的。</w:t>
      </w:r>
    </w:p>
    <w:p w14:paraId="635457D9" w14:textId="47D855A1" w:rsidR="00143F74" w:rsidRDefault="00000000">
      <w:pPr>
        <w:pStyle w:val="af3"/>
        <w:numPr>
          <w:ilvl w:val="0"/>
          <w:numId w:val="40"/>
        </w:numPr>
        <w:rPr>
          <w:color w:val="000000" w:themeColor="text1"/>
        </w:rPr>
      </w:pPr>
      <w:r>
        <w:rPr>
          <w:rFonts w:hint="eastAsia"/>
          <w:color w:val="000000" w:themeColor="text1"/>
        </w:rPr>
        <w:t>人为风险</w:t>
      </w:r>
      <w:proofErr w:type="gramStart"/>
      <w:r>
        <w:rPr>
          <w:rFonts w:hint="eastAsia"/>
          <w:color w:val="000000" w:themeColor="text1"/>
        </w:rPr>
        <w:t>源类型</w:t>
      </w:r>
      <w:proofErr w:type="gramEnd"/>
      <w:r>
        <w:rPr>
          <w:rFonts w:hint="eastAsia"/>
          <w:color w:val="000000" w:themeColor="text1"/>
        </w:rPr>
        <w:t>是有意或无意的。</w:t>
      </w:r>
    </w:p>
    <w:p w14:paraId="35BB07E9" w14:textId="5282F38E" w:rsidR="00143F74" w:rsidRDefault="00000000">
      <w:pPr>
        <w:pStyle w:val="affffffffff4"/>
        <w:ind w:firstLine="420"/>
        <w:rPr>
          <w:color w:val="000000" w:themeColor="text1"/>
        </w:rPr>
      </w:pPr>
      <w:r>
        <w:rPr>
          <w:color w:val="000000" w:themeColor="text1"/>
        </w:rPr>
        <w:t>[来源：</w:t>
      </w:r>
      <w:r>
        <w:rPr>
          <w:rFonts w:hint="eastAsia"/>
          <w:color w:val="000000" w:themeColor="text1"/>
        </w:rPr>
        <w:t>GB/T 24353—2022，</w:t>
      </w:r>
      <w:r>
        <w:rPr>
          <w:color w:val="000000" w:themeColor="text1"/>
        </w:rPr>
        <w:t>3.4，</w:t>
      </w:r>
      <w:r>
        <w:rPr>
          <w:rFonts w:hint="eastAsia"/>
          <w:color w:val="000000" w:themeColor="text1"/>
        </w:rPr>
        <w:t>有</w:t>
      </w:r>
      <w:r>
        <w:rPr>
          <w:color w:val="000000" w:themeColor="text1"/>
        </w:rPr>
        <w:t>修改]</w:t>
      </w:r>
    </w:p>
    <w:p w14:paraId="632B3495" w14:textId="77777777" w:rsidR="00143F74" w:rsidRDefault="00143F74">
      <w:pPr>
        <w:pStyle w:val="afffd"/>
        <w:spacing w:before="156" w:after="156"/>
        <w:rPr>
          <w:rFonts w:hAnsi="黑体" w:cs="宋体"/>
          <w:color w:val="000000" w:themeColor="text1"/>
          <w:szCs w:val="18"/>
        </w:rPr>
      </w:pPr>
      <w:bookmarkStart w:id="70" w:name="_Toc121933600"/>
    </w:p>
    <w:p w14:paraId="0B8D2826" w14:textId="77777777" w:rsidR="00143F74" w:rsidRDefault="00000000">
      <w:pPr>
        <w:pStyle w:val="afffd"/>
        <w:numPr>
          <w:ilvl w:val="255"/>
          <w:numId w:val="0"/>
        </w:numPr>
        <w:spacing w:beforeLines="0" w:before="0" w:afterLines="0" w:after="0"/>
        <w:ind w:leftChars="200" w:left="420"/>
        <w:rPr>
          <w:rFonts w:hAnsi="黑体" w:cs="宋体"/>
          <w:color w:val="000000" w:themeColor="text1"/>
          <w:szCs w:val="18"/>
        </w:rPr>
      </w:pPr>
      <w:r>
        <w:rPr>
          <w:rFonts w:hAnsi="黑体" w:cs="宋体" w:hint="eastAsia"/>
          <w:color w:val="000000" w:themeColor="text1"/>
          <w:szCs w:val="18"/>
        </w:rPr>
        <w:t>风险准则  risk criteria</w:t>
      </w:r>
      <w:bookmarkEnd w:id="70"/>
    </w:p>
    <w:p w14:paraId="414A027C" w14:textId="77777777" w:rsidR="00143F74" w:rsidRDefault="00000000">
      <w:pPr>
        <w:pStyle w:val="affffffffff4"/>
        <w:ind w:firstLine="420"/>
        <w:rPr>
          <w:color w:val="000000" w:themeColor="text1"/>
        </w:rPr>
      </w:pPr>
      <w:r>
        <w:rPr>
          <w:rFonts w:hint="eastAsia"/>
          <w:color w:val="000000" w:themeColor="text1"/>
        </w:rPr>
        <w:t>评价风险（3</w:t>
      </w:r>
      <w:r>
        <w:rPr>
          <w:color w:val="000000" w:themeColor="text1"/>
        </w:rPr>
        <w:t>.1.3</w:t>
      </w:r>
      <w:r>
        <w:rPr>
          <w:rFonts w:hint="eastAsia"/>
          <w:color w:val="000000" w:themeColor="text1"/>
        </w:rPr>
        <w:t>）重要性的依据。</w:t>
      </w:r>
    </w:p>
    <w:p w14:paraId="4F4E303A" w14:textId="77777777" w:rsidR="00143F74" w:rsidRDefault="00000000">
      <w:pPr>
        <w:pStyle w:val="af3"/>
        <w:numPr>
          <w:ilvl w:val="0"/>
          <w:numId w:val="41"/>
        </w:numPr>
        <w:rPr>
          <w:color w:val="000000" w:themeColor="text1"/>
        </w:rPr>
      </w:pPr>
      <w:r>
        <w:rPr>
          <w:rFonts w:hint="eastAsia"/>
          <w:color w:val="000000" w:themeColor="text1"/>
        </w:rPr>
        <w:t>风险准则是基于组织的目标、外部环境（3.1.1）和内部环境（3.1.2）。</w:t>
      </w:r>
    </w:p>
    <w:p w14:paraId="059D1177" w14:textId="77777777" w:rsidR="00143F74" w:rsidRDefault="00000000">
      <w:pPr>
        <w:pStyle w:val="af3"/>
        <w:numPr>
          <w:ilvl w:val="0"/>
          <w:numId w:val="41"/>
        </w:numPr>
        <w:rPr>
          <w:color w:val="000000" w:themeColor="text1"/>
        </w:rPr>
      </w:pPr>
      <w:r>
        <w:rPr>
          <w:rFonts w:hint="eastAsia"/>
          <w:color w:val="000000" w:themeColor="text1"/>
        </w:rPr>
        <w:t>风险准则可能源自标准、法律、政策和其他要求。</w:t>
      </w:r>
    </w:p>
    <w:p w14:paraId="75B3C763" w14:textId="77777777" w:rsidR="00143F74" w:rsidRDefault="00000000">
      <w:pPr>
        <w:pStyle w:val="affffffffff4"/>
        <w:ind w:firstLine="420"/>
        <w:rPr>
          <w:color w:val="000000" w:themeColor="text1"/>
        </w:rPr>
      </w:pPr>
      <w:r>
        <w:rPr>
          <w:color w:val="000000" w:themeColor="text1"/>
        </w:rPr>
        <w:t>[来源：</w:t>
      </w:r>
      <w:r>
        <w:rPr>
          <w:rFonts w:hint="eastAsia"/>
          <w:color w:val="000000" w:themeColor="text1"/>
        </w:rPr>
        <w:t>GB/T 23694—2013，4</w:t>
      </w:r>
      <w:r>
        <w:rPr>
          <w:color w:val="000000" w:themeColor="text1"/>
        </w:rPr>
        <w:t>.3.1.3</w:t>
      </w:r>
      <w:r>
        <w:rPr>
          <w:rFonts w:hint="eastAsia"/>
          <w:color w:val="000000" w:themeColor="text1"/>
        </w:rPr>
        <w:t>，有修改</w:t>
      </w:r>
      <w:r>
        <w:rPr>
          <w:color w:val="000000" w:themeColor="text1"/>
        </w:rPr>
        <w:t>]</w:t>
      </w:r>
    </w:p>
    <w:p w14:paraId="0CF513E9" w14:textId="77777777" w:rsidR="00143F74" w:rsidRDefault="00143F74">
      <w:pPr>
        <w:pStyle w:val="afffd"/>
        <w:spacing w:before="156" w:after="156"/>
        <w:rPr>
          <w:rFonts w:hAnsi="黑体" w:cs="宋体"/>
          <w:color w:val="000000" w:themeColor="text1"/>
          <w:szCs w:val="18"/>
        </w:rPr>
      </w:pPr>
      <w:bookmarkStart w:id="71" w:name="_Toc121933601"/>
    </w:p>
    <w:p w14:paraId="31097756" w14:textId="77777777" w:rsidR="00143F74" w:rsidRDefault="00000000">
      <w:pPr>
        <w:pStyle w:val="afffd"/>
        <w:numPr>
          <w:ilvl w:val="255"/>
          <w:numId w:val="0"/>
        </w:numPr>
        <w:spacing w:beforeLines="0" w:before="0" w:afterLines="0" w:after="0"/>
        <w:ind w:leftChars="200" w:left="420"/>
        <w:rPr>
          <w:rFonts w:hAnsi="黑体" w:cs="宋体"/>
          <w:color w:val="000000" w:themeColor="text1"/>
          <w:szCs w:val="18"/>
        </w:rPr>
      </w:pPr>
      <w:r>
        <w:rPr>
          <w:rFonts w:hAnsi="黑体" w:cs="宋体" w:hint="eastAsia"/>
          <w:color w:val="000000" w:themeColor="text1"/>
          <w:szCs w:val="18"/>
        </w:rPr>
        <w:t>风险偏好  risk appetite</w:t>
      </w:r>
      <w:bookmarkEnd w:id="71"/>
    </w:p>
    <w:p w14:paraId="5333DFBB" w14:textId="77777777" w:rsidR="00143F74" w:rsidRDefault="00000000">
      <w:pPr>
        <w:pStyle w:val="affffffffff4"/>
        <w:ind w:firstLine="420"/>
        <w:rPr>
          <w:color w:val="000000" w:themeColor="text1"/>
        </w:rPr>
      </w:pPr>
      <w:r>
        <w:rPr>
          <w:rFonts w:hint="eastAsia"/>
          <w:color w:val="000000" w:themeColor="text1"/>
        </w:rPr>
        <w:t>组织</w:t>
      </w:r>
      <w:r>
        <w:rPr>
          <w:rFonts w:hint="eastAsia"/>
        </w:rPr>
        <w:t>愿意</w:t>
      </w:r>
      <w:r>
        <w:rPr>
          <w:rFonts w:hint="eastAsia"/>
          <w:color w:val="000000" w:themeColor="text1"/>
        </w:rPr>
        <w:t>追求或保留的风险(3.1.3)数量和类型。</w:t>
      </w:r>
    </w:p>
    <w:p w14:paraId="081AD956" w14:textId="77777777" w:rsidR="00143F74" w:rsidRDefault="00000000">
      <w:pPr>
        <w:pStyle w:val="affffffffff4"/>
        <w:ind w:firstLine="420"/>
        <w:rPr>
          <w:color w:val="000000" w:themeColor="text1"/>
        </w:rPr>
      </w:pPr>
      <w:r>
        <w:rPr>
          <w:color w:val="000000" w:themeColor="text1"/>
        </w:rPr>
        <w:t>[来源：</w:t>
      </w:r>
      <w:r>
        <w:rPr>
          <w:rFonts w:hint="eastAsia"/>
          <w:color w:val="000000" w:themeColor="text1"/>
        </w:rPr>
        <w:t>GB/T 23694—2013，4</w:t>
      </w:r>
      <w:r>
        <w:rPr>
          <w:color w:val="000000" w:themeColor="text1"/>
        </w:rPr>
        <w:t>.7.1.2</w:t>
      </w:r>
      <w:r>
        <w:rPr>
          <w:rFonts w:hint="eastAsia"/>
          <w:color w:val="000000" w:themeColor="text1"/>
        </w:rPr>
        <w:t>，有修改</w:t>
      </w:r>
      <w:r>
        <w:rPr>
          <w:color w:val="000000" w:themeColor="text1"/>
        </w:rPr>
        <w:t>]</w:t>
      </w:r>
    </w:p>
    <w:p w14:paraId="091067E6" w14:textId="77777777" w:rsidR="00143F74" w:rsidRDefault="00143F74">
      <w:pPr>
        <w:pStyle w:val="afffd"/>
        <w:spacing w:before="156" w:after="156"/>
        <w:rPr>
          <w:rFonts w:hAnsi="黑体" w:cs="宋体"/>
          <w:color w:val="000000" w:themeColor="text1"/>
          <w:szCs w:val="18"/>
        </w:rPr>
      </w:pPr>
      <w:bookmarkStart w:id="72" w:name="_Toc121933602"/>
    </w:p>
    <w:p w14:paraId="556EAA1C" w14:textId="77777777" w:rsidR="00143F74" w:rsidRDefault="00000000">
      <w:pPr>
        <w:pStyle w:val="afffd"/>
        <w:numPr>
          <w:ilvl w:val="255"/>
          <w:numId w:val="0"/>
        </w:numPr>
        <w:spacing w:beforeLines="0" w:before="0" w:afterLines="0" w:after="0"/>
        <w:ind w:leftChars="200" w:left="420"/>
        <w:rPr>
          <w:rFonts w:hAnsi="黑体" w:cs="宋体"/>
          <w:color w:val="000000" w:themeColor="text1"/>
          <w:szCs w:val="18"/>
        </w:rPr>
      </w:pPr>
      <w:r>
        <w:rPr>
          <w:rFonts w:hAnsi="黑体" w:cs="宋体" w:hint="eastAsia"/>
          <w:color w:val="000000" w:themeColor="text1"/>
          <w:szCs w:val="18"/>
        </w:rPr>
        <w:t>威胁</w:t>
      </w:r>
      <w:r>
        <w:rPr>
          <w:rFonts w:hAnsi="黑体" w:cs="宋体"/>
          <w:color w:val="000000" w:themeColor="text1"/>
          <w:szCs w:val="18"/>
        </w:rPr>
        <w:t xml:space="preserve"> </w:t>
      </w:r>
      <w:r>
        <w:rPr>
          <w:rFonts w:hAnsi="黑体" w:cs="宋体" w:hint="eastAsia"/>
          <w:color w:val="000000" w:themeColor="text1"/>
          <w:szCs w:val="18"/>
        </w:rPr>
        <w:t xml:space="preserve"> </w:t>
      </w:r>
      <w:r>
        <w:rPr>
          <w:rFonts w:hAnsi="黑体" w:cs="宋体"/>
          <w:color w:val="000000" w:themeColor="text1"/>
          <w:szCs w:val="18"/>
        </w:rPr>
        <w:t>threat</w:t>
      </w:r>
      <w:bookmarkEnd w:id="72"/>
    </w:p>
    <w:p w14:paraId="1180DFEC" w14:textId="77777777" w:rsidR="00143F74" w:rsidRDefault="00000000">
      <w:pPr>
        <w:pStyle w:val="affffffffff4"/>
        <w:ind w:firstLine="420"/>
        <w:rPr>
          <w:color w:val="000000" w:themeColor="text1"/>
        </w:rPr>
      </w:pPr>
      <w:bookmarkStart w:id="73" w:name="_Toc121933603"/>
      <w:r>
        <w:rPr>
          <w:color w:val="000000" w:themeColor="text1"/>
        </w:rPr>
        <w:t>可能</w:t>
      </w:r>
      <w:r>
        <w:rPr>
          <w:rFonts w:hAnsi="宋体" w:hint="eastAsia"/>
          <w:color w:val="000000" w:themeColor="text1"/>
        </w:rPr>
        <w:t>导致</w:t>
      </w:r>
      <w:r>
        <w:rPr>
          <w:color w:val="000000" w:themeColor="text1"/>
        </w:rPr>
        <w:t>系统损坏或对组织造成</w:t>
      </w:r>
      <w:r>
        <w:rPr>
          <w:rFonts w:hint="eastAsia"/>
          <w:color w:val="000000" w:themeColor="text1"/>
        </w:rPr>
        <w:t>危害的信息安全事件（3.1.12）的潜在因素。</w:t>
      </w:r>
    </w:p>
    <w:p w14:paraId="181B1BDB" w14:textId="77777777" w:rsidR="00143F74" w:rsidRDefault="00143F74">
      <w:pPr>
        <w:pStyle w:val="afffd"/>
        <w:spacing w:before="156" w:after="156"/>
        <w:rPr>
          <w:rFonts w:hAnsi="黑体" w:cs="宋体"/>
          <w:color w:val="000000" w:themeColor="text1"/>
          <w:szCs w:val="18"/>
        </w:rPr>
      </w:pPr>
    </w:p>
    <w:p w14:paraId="63086019" w14:textId="77777777" w:rsidR="00143F74" w:rsidRDefault="00000000">
      <w:pPr>
        <w:pStyle w:val="afffd"/>
        <w:numPr>
          <w:ilvl w:val="255"/>
          <w:numId w:val="0"/>
        </w:numPr>
        <w:spacing w:beforeLines="0" w:before="0" w:afterLines="0" w:after="0"/>
        <w:ind w:leftChars="200" w:left="420"/>
        <w:rPr>
          <w:rFonts w:hAnsi="黑体" w:cs="宋体"/>
          <w:color w:val="000000" w:themeColor="text1"/>
          <w:szCs w:val="18"/>
        </w:rPr>
      </w:pPr>
      <w:r>
        <w:rPr>
          <w:rFonts w:hAnsi="黑体" w:cs="宋体" w:hint="eastAsia"/>
          <w:color w:val="000000" w:themeColor="text1"/>
          <w:szCs w:val="18"/>
        </w:rPr>
        <w:t>脆弱性  vulnerability</w:t>
      </w:r>
      <w:bookmarkEnd w:id="73"/>
    </w:p>
    <w:p w14:paraId="535B7A1E" w14:textId="77777777" w:rsidR="00143F74" w:rsidRDefault="00000000">
      <w:pPr>
        <w:pStyle w:val="affffffffff4"/>
        <w:ind w:firstLine="420"/>
        <w:rPr>
          <w:color w:val="000000" w:themeColor="text1"/>
        </w:rPr>
      </w:pPr>
      <w:bookmarkStart w:id="74" w:name="_Toc121933604"/>
      <w:r>
        <w:rPr>
          <w:rFonts w:hint="eastAsia"/>
          <w:color w:val="000000" w:themeColor="text1"/>
        </w:rPr>
        <w:t>可能被利用的</w:t>
      </w:r>
      <w:r>
        <w:rPr>
          <w:color w:val="000000" w:themeColor="text1"/>
        </w:rPr>
        <w:t>资产或控制的弱点（3.1.16），</w:t>
      </w:r>
      <w:r>
        <w:rPr>
          <w:rFonts w:hint="eastAsia"/>
          <w:color w:val="000000" w:themeColor="text1"/>
        </w:rPr>
        <w:t>从而引起</w:t>
      </w:r>
      <w:r>
        <w:rPr>
          <w:color w:val="000000" w:themeColor="text1"/>
        </w:rPr>
        <w:t>具有负面后果（3.1.14）的</w:t>
      </w:r>
      <w:r>
        <w:rPr>
          <w:rFonts w:hint="eastAsia"/>
          <w:color w:val="000000" w:themeColor="text1"/>
        </w:rPr>
        <w:t>事态</w:t>
      </w:r>
      <w:r>
        <w:rPr>
          <w:color w:val="000000" w:themeColor="text1"/>
        </w:rPr>
        <w:t>（3.1.11）</w:t>
      </w:r>
      <w:r>
        <w:rPr>
          <w:rFonts w:hint="eastAsia"/>
          <w:color w:val="000000" w:themeColor="text1"/>
        </w:rPr>
        <w:t>。</w:t>
      </w:r>
    </w:p>
    <w:p w14:paraId="7768C555" w14:textId="77777777" w:rsidR="00143F74" w:rsidRDefault="00143F74">
      <w:pPr>
        <w:pStyle w:val="afffd"/>
        <w:spacing w:before="156" w:after="156"/>
        <w:rPr>
          <w:rFonts w:hAnsi="黑体" w:cs="宋体"/>
          <w:color w:val="000000" w:themeColor="text1"/>
          <w:szCs w:val="18"/>
        </w:rPr>
      </w:pPr>
    </w:p>
    <w:p w14:paraId="0967586D" w14:textId="77777777" w:rsidR="00143F74" w:rsidRDefault="00000000">
      <w:pPr>
        <w:pStyle w:val="afffd"/>
        <w:numPr>
          <w:ilvl w:val="255"/>
          <w:numId w:val="0"/>
        </w:numPr>
        <w:spacing w:beforeLines="0" w:before="0" w:afterLines="0" w:after="0"/>
        <w:ind w:leftChars="200" w:left="420"/>
        <w:rPr>
          <w:rFonts w:hAnsi="黑体" w:cs="宋体"/>
          <w:color w:val="000000" w:themeColor="text1"/>
          <w:szCs w:val="18"/>
        </w:rPr>
      </w:pPr>
      <w:r>
        <w:rPr>
          <w:rFonts w:hAnsi="黑体" w:cs="宋体" w:hint="eastAsia"/>
          <w:color w:val="000000" w:themeColor="text1"/>
          <w:szCs w:val="18"/>
        </w:rPr>
        <w:t>事态  event</w:t>
      </w:r>
      <w:bookmarkEnd w:id="74"/>
    </w:p>
    <w:p w14:paraId="5CB7FB87" w14:textId="77777777" w:rsidR="00143F74" w:rsidRDefault="00000000">
      <w:pPr>
        <w:pStyle w:val="affffffffff4"/>
        <w:ind w:firstLine="420"/>
        <w:rPr>
          <w:color w:val="000000" w:themeColor="text1"/>
        </w:rPr>
      </w:pPr>
      <w:r>
        <w:rPr>
          <w:rFonts w:hint="eastAsia"/>
          <w:color w:val="000000" w:themeColor="text1"/>
        </w:rPr>
        <w:t>某些特定情形的产生或变化。</w:t>
      </w:r>
    </w:p>
    <w:p w14:paraId="19395126" w14:textId="77777777" w:rsidR="00143F74" w:rsidRDefault="00000000">
      <w:pPr>
        <w:pStyle w:val="af3"/>
        <w:numPr>
          <w:ilvl w:val="0"/>
          <w:numId w:val="42"/>
        </w:numPr>
        <w:rPr>
          <w:color w:val="000000" w:themeColor="text1"/>
        </w:rPr>
      </w:pPr>
      <w:r>
        <w:rPr>
          <w:rFonts w:hint="eastAsia"/>
          <w:color w:val="000000" w:themeColor="text1"/>
        </w:rPr>
        <w:t>一个事态可能包括一个或多个情形，并且可能有多个原因和后果（3.1.14）。</w:t>
      </w:r>
    </w:p>
    <w:p w14:paraId="46EACFE2" w14:textId="77777777" w:rsidR="00143F74" w:rsidRDefault="00000000">
      <w:pPr>
        <w:pStyle w:val="af3"/>
        <w:numPr>
          <w:ilvl w:val="0"/>
          <w:numId w:val="42"/>
        </w:numPr>
        <w:rPr>
          <w:color w:val="000000" w:themeColor="text1"/>
        </w:rPr>
      </w:pPr>
      <w:r>
        <w:rPr>
          <w:rFonts w:hint="eastAsia"/>
          <w:color w:val="000000" w:themeColor="text1"/>
        </w:rPr>
        <w:t>一个事态可能是预期会发生但没有发生的事态，也可能是预期不会发生但却发生的事态。</w:t>
      </w:r>
    </w:p>
    <w:p w14:paraId="3935E9F8" w14:textId="5C3A80D7" w:rsidR="00143F74" w:rsidRDefault="00000000">
      <w:pPr>
        <w:pStyle w:val="affffffffff4"/>
        <w:ind w:firstLine="420"/>
        <w:rPr>
          <w:color w:val="000000" w:themeColor="text1"/>
        </w:rPr>
      </w:pPr>
      <w:r>
        <w:rPr>
          <w:color w:val="000000" w:themeColor="text1"/>
        </w:rPr>
        <w:t>[来源：</w:t>
      </w:r>
      <w:r>
        <w:rPr>
          <w:rFonts w:hint="eastAsia"/>
          <w:color w:val="000000" w:themeColor="text1"/>
        </w:rPr>
        <w:t>GB/T 24353—2022，</w:t>
      </w:r>
      <w:r>
        <w:rPr>
          <w:color w:val="000000" w:themeColor="text1"/>
        </w:rPr>
        <w:t>3.5</w:t>
      </w:r>
      <w:r>
        <w:rPr>
          <w:rFonts w:hint="eastAsia"/>
          <w:color w:val="000000" w:themeColor="text1"/>
        </w:rPr>
        <w:t>，有</w:t>
      </w:r>
      <w:r>
        <w:rPr>
          <w:color w:val="000000" w:themeColor="text1"/>
        </w:rPr>
        <w:t>修改]</w:t>
      </w:r>
    </w:p>
    <w:p w14:paraId="645D92E7" w14:textId="77777777" w:rsidR="00143F74" w:rsidRDefault="00143F74">
      <w:pPr>
        <w:pStyle w:val="afffd"/>
        <w:spacing w:before="156" w:after="156"/>
        <w:rPr>
          <w:rFonts w:hAnsi="黑体" w:cs="宋体"/>
          <w:color w:val="000000" w:themeColor="text1"/>
          <w:szCs w:val="18"/>
        </w:rPr>
      </w:pPr>
      <w:bookmarkStart w:id="75" w:name="_Toc121933605"/>
    </w:p>
    <w:p w14:paraId="74D99084" w14:textId="77777777" w:rsidR="00143F74" w:rsidRDefault="00000000">
      <w:pPr>
        <w:pStyle w:val="afffd"/>
        <w:numPr>
          <w:ilvl w:val="255"/>
          <w:numId w:val="0"/>
        </w:numPr>
        <w:spacing w:beforeLines="0" w:before="0" w:afterLines="0" w:after="0"/>
        <w:ind w:leftChars="200" w:left="420"/>
        <w:rPr>
          <w:rFonts w:hAnsi="黑体" w:cs="宋体"/>
          <w:color w:val="000000" w:themeColor="text1"/>
          <w:szCs w:val="18"/>
        </w:rPr>
      </w:pPr>
      <w:r>
        <w:rPr>
          <w:rFonts w:hAnsi="黑体" w:cs="宋体" w:hint="eastAsia"/>
          <w:color w:val="000000" w:themeColor="text1"/>
          <w:szCs w:val="18"/>
        </w:rPr>
        <w:t>信息安全事件</w:t>
      </w:r>
      <w:r>
        <w:rPr>
          <w:rFonts w:hAnsi="黑体" w:cs="宋体"/>
          <w:color w:val="000000" w:themeColor="text1"/>
          <w:szCs w:val="18"/>
        </w:rPr>
        <w:t xml:space="preserve"> </w:t>
      </w:r>
      <w:r>
        <w:rPr>
          <w:rFonts w:hAnsi="黑体" w:cs="宋体" w:hint="eastAsia"/>
          <w:color w:val="000000" w:themeColor="text1"/>
          <w:szCs w:val="18"/>
        </w:rPr>
        <w:t xml:space="preserve"> </w:t>
      </w:r>
      <w:r>
        <w:rPr>
          <w:rFonts w:hAnsi="黑体" w:cs="宋体"/>
          <w:color w:val="000000" w:themeColor="text1"/>
          <w:szCs w:val="18"/>
        </w:rPr>
        <w:t>information security incident</w:t>
      </w:r>
      <w:bookmarkEnd w:id="75"/>
    </w:p>
    <w:p w14:paraId="598A07AC" w14:textId="365935CD" w:rsidR="00143F74" w:rsidRDefault="004964A6">
      <w:pPr>
        <w:pStyle w:val="affffffffff4"/>
        <w:ind w:firstLine="420"/>
        <w:rPr>
          <w:color w:val="000000" w:themeColor="text1"/>
        </w:rPr>
      </w:pPr>
      <w:bookmarkStart w:id="76" w:name="_Toc121933606"/>
      <w:r>
        <w:rPr>
          <w:rFonts w:hint="eastAsia"/>
          <w:color w:val="000000" w:themeColor="text1"/>
        </w:rPr>
        <w:t>极有可能危害业务运行并威胁信息安全的单个或一系列不期望或意外的信息安全事态。</w:t>
      </w:r>
    </w:p>
    <w:p w14:paraId="1F5524BB" w14:textId="77777777" w:rsidR="00143F74" w:rsidRDefault="00143F74">
      <w:pPr>
        <w:pStyle w:val="afffd"/>
        <w:spacing w:before="156" w:after="156"/>
        <w:rPr>
          <w:rFonts w:hAnsi="黑体" w:cs="宋体"/>
          <w:color w:val="000000" w:themeColor="text1"/>
          <w:szCs w:val="18"/>
        </w:rPr>
      </w:pPr>
    </w:p>
    <w:p w14:paraId="206EEC35" w14:textId="77777777" w:rsidR="00143F74" w:rsidRDefault="00000000">
      <w:pPr>
        <w:pStyle w:val="afffd"/>
        <w:numPr>
          <w:ilvl w:val="255"/>
          <w:numId w:val="0"/>
        </w:numPr>
        <w:spacing w:beforeLines="0" w:before="0" w:afterLines="0" w:after="0"/>
        <w:ind w:leftChars="200" w:left="420"/>
        <w:rPr>
          <w:rFonts w:hAnsi="黑体" w:cs="宋体"/>
          <w:color w:val="000000" w:themeColor="text1"/>
          <w:szCs w:val="18"/>
        </w:rPr>
      </w:pPr>
      <w:r>
        <w:rPr>
          <w:rFonts w:hAnsi="黑体" w:cs="宋体" w:hint="eastAsia"/>
          <w:color w:val="000000" w:themeColor="text1"/>
          <w:szCs w:val="18"/>
        </w:rPr>
        <w:t>可能性  likelihood</w:t>
      </w:r>
      <w:bookmarkEnd w:id="76"/>
    </w:p>
    <w:p w14:paraId="5A6871AA" w14:textId="055FA897" w:rsidR="00143F74" w:rsidRDefault="00000000">
      <w:pPr>
        <w:pStyle w:val="affffffffff4"/>
        <w:ind w:firstLine="420"/>
        <w:rPr>
          <w:color w:val="000000" w:themeColor="text1"/>
        </w:rPr>
      </w:pPr>
      <w:r>
        <w:rPr>
          <w:rFonts w:hint="eastAsia"/>
          <w:color w:val="000000" w:themeColor="text1"/>
        </w:rPr>
        <w:t>某件事发生的概率</w:t>
      </w:r>
      <w:r w:rsidR="004964A6">
        <w:rPr>
          <w:rFonts w:hint="eastAsia"/>
          <w:color w:val="000000" w:themeColor="text1"/>
        </w:rPr>
        <w:t>。</w:t>
      </w:r>
    </w:p>
    <w:p w14:paraId="73DD5A60" w14:textId="77777777" w:rsidR="00143F74" w:rsidRDefault="00000000">
      <w:pPr>
        <w:pStyle w:val="af3"/>
        <w:numPr>
          <w:ilvl w:val="0"/>
          <w:numId w:val="43"/>
        </w:numPr>
        <w:rPr>
          <w:color w:val="000000" w:themeColor="text1"/>
        </w:rPr>
      </w:pPr>
      <w:r>
        <w:rPr>
          <w:rFonts w:hint="eastAsia"/>
          <w:color w:val="000000" w:themeColor="text1"/>
        </w:rPr>
        <w:t>在风险管理术语中，无论是以客观的或主观的、定性或定量的方式来定义、度量或确定，还是用一般词汇或数学术语来描述（如概率，或一定时间内的频率），“可能性”都用来表示某件事发生的概率。</w:t>
      </w:r>
    </w:p>
    <w:p w14:paraId="0DE109FE" w14:textId="77777777" w:rsidR="00143F74" w:rsidRDefault="00000000">
      <w:pPr>
        <w:pStyle w:val="af3"/>
        <w:numPr>
          <w:ilvl w:val="0"/>
          <w:numId w:val="43"/>
        </w:numPr>
        <w:rPr>
          <w:color w:val="000000" w:themeColor="text1"/>
        </w:rPr>
      </w:pPr>
      <w:r>
        <w:rPr>
          <w:rFonts w:hint="eastAsia"/>
          <w:color w:val="000000" w:themeColor="text1"/>
        </w:rPr>
        <w:t>“可能性（likelihood）”这一英语词汇在一些语言中没有直接与之对应的词汇，因此经常使用“概率（probability）”这个词替代。不过，在英语中，“概率”常常被狭义地解释为一个数学词汇。因此，在风险管理术语中，“可能性”有着与许多语言中使用的“概率”一词相同的解释，而不局限于英语中“概率”一词的意义。</w:t>
      </w:r>
    </w:p>
    <w:p w14:paraId="0D490528" w14:textId="77777777" w:rsidR="00143F74" w:rsidRDefault="00000000">
      <w:pPr>
        <w:pStyle w:val="affffffffff4"/>
        <w:ind w:firstLine="420"/>
        <w:rPr>
          <w:color w:val="000000" w:themeColor="text1"/>
        </w:rPr>
      </w:pPr>
      <w:r>
        <w:rPr>
          <w:rFonts w:hint="eastAsia"/>
          <w:color w:val="000000" w:themeColor="text1"/>
        </w:rPr>
        <w:t>[来源：GB/T 24353—2022，</w:t>
      </w:r>
      <w:r>
        <w:rPr>
          <w:color w:val="000000" w:themeColor="text1"/>
        </w:rPr>
        <w:t>3.7]</w:t>
      </w:r>
    </w:p>
    <w:p w14:paraId="455785A1" w14:textId="77777777" w:rsidR="00143F74" w:rsidRDefault="00143F74">
      <w:pPr>
        <w:pStyle w:val="afffd"/>
        <w:spacing w:before="156" w:after="156"/>
        <w:rPr>
          <w:rFonts w:hAnsi="黑体" w:cs="宋体"/>
          <w:color w:val="000000" w:themeColor="text1"/>
          <w:szCs w:val="18"/>
        </w:rPr>
      </w:pPr>
      <w:bookmarkStart w:id="77" w:name="_Toc121933607"/>
    </w:p>
    <w:p w14:paraId="49AE50DF" w14:textId="77777777" w:rsidR="00143F74" w:rsidRDefault="00000000">
      <w:pPr>
        <w:pStyle w:val="afffd"/>
        <w:numPr>
          <w:ilvl w:val="255"/>
          <w:numId w:val="0"/>
        </w:numPr>
        <w:spacing w:beforeLines="0" w:before="0" w:afterLines="0" w:after="0"/>
        <w:ind w:leftChars="200" w:left="420"/>
        <w:rPr>
          <w:rFonts w:hAnsi="黑体" w:cs="宋体"/>
          <w:color w:val="000000" w:themeColor="text1"/>
          <w:szCs w:val="18"/>
        </w:rPr>
      </w:pPr>
      <w:r>
        <w:rPr>
          <w:rFonts w:hAnsi="黑体" w:cs="宋体" w:hint="eastAsia"/>
          <w:color w:val="000000" w:themeColor="text1"/>
          <w:szCs w:val="18"/>
        </w:rPr>
        <w:t>后果  consequence</w:t>
      </w:r>
      <w:bookmarkEnd w:id="77"/>
    </w:p>
    <w:p w14:paraId="3F615D9E" w14:textId="77777777" w:rsidR="00143F74" w:rsidRDefault="00000000">
      <w:pPr>
        <w:pStyle w:val="affffffffff4"/>
        <w:ind w:firstLine="420"/>
        <w:rPr>
          <w:color w:val="000000" w:themeColor="text1"/>
        </w:rPr>
      </w:pPr>
      <w:r>
        <w:rPr>
          <w:rFonts w:hint="eastAsia"/>
          <w:color w:val="000000" w:themeColor="text1"/>
        </w:rPr>
        <w:lastRenderedPageBreak/>
        <w:t>某事态（</w:t>
      </w:r>
      <w:r>
        <w:rPr>
          <w:color w:val="000000" w:themeColor="text1"/>
        </w:rPr>
        <w:t>3.1.11</w:t>
      </w:r>
      <w:r>
        <w:rPr>
          <w:rFonts w:hint="eastAsia"/>
          <w:color w:val="000000" w:themeColor="text1"/>
        </w:rPr>
        <w:t>）对目标影响的结果。</w:t>
      </w:r>
    </w:p>
    <w:p w14:paraId="155151BD" w14:textId="77777777" w:rsidR="00143F74" w:rsidRDefault="00000000">
      <w:pPr>
        <w:pStyle w:val="af3"/>
        <w:numPr>
          <w:ilvl w:val="0"/>
          <w:numId w:val="44"/>
        </w:numPr>
        <w:rPr>
          <w:color w:val="000000" w:themeColor="text1"/>
        </w:rPr>
      </w:pPr>
      <w:r>
        <w:rPr>
          <w:rFonts w:hint="eastAsia"/>
          <w:color w:val="000000" w:themeColor="text1"/>
          <w:lang w:val="zh-CN"/>
        </w:rPr>
        <w:t>后果可能是确定，也可能是不确定的</w:t>
      </w:r>
      <w:r>
        <w:rPr>
          <w:rFonts w:hint="eastAsia"/>
          <w:color w:val="000000" w:themeColor="text1"/>
        </w:rPr>
        <w:t>，</w:t>
      </w:r>
      <w:r>
        <w:rPr>
          <w:rFonts w:hint="eastAsia"/>
          <w:color w:val="000000" w:themeColor="text1"/>
          <w:lang w:val="zh-CN"/>
        </w:rPr>
        <w:t>且对目标的影响可能是正面的，也可能是负面的；可能是直接的，也可能是间接的。</w:t>
      </w:r>
    </w:p>
    <w:p w14:paraId="6BB9833E" w14:textId="77777777" w:rsidR="00143F74" w:rsidRDefault="00000000">
      <w:pPr>
        <w:pStyle w:val="af3"/>
        <w:numPr>
          <w:ilvl w:val="0"/>
          <w:numId w:val="44"/>
        </w:numPr>
        <w:rPr>
          <w:color w:val="000000" w:themeColor="text1"/>
        </w:rPr>
      </w:pPr>
      <w:r>
        <w:rPr>
          <w:rFonts w:hint="eastAsia"/>
          <w:color w:val="000000" w:themeColor="text1"/>
          <w:lang w:val="zh-CN"/>
        </w:rPr>
        <w:t>后果能定性或定量表述。</w:t>
      </w:r>
    </w:p>
    <w:p w14:paraId="46ECDB95" w14:textId="77777777" w:rsidR="00143F74" w:rsidRDefault="00000000">
      <w:pPr>
        <w:pStyle w:val="af3"/>
        <w:numPr>
          <w:ilvl w:val="0"/>
          <w:numId w:val="44"/>
        </w:numPr>
        <w:rPr>
          <w:color w:val="000000" w:themeColor="text1"/>
          <w:lang w:val="zh-CN"/>
        </w:rPr>
      </w:pPr>
      <w:r>
        <w:rPr>
          <w:rFonts w:hint="eastAsia"/>
          <w:color w:val="000000" w:themeColor="text1"/>
          <w:lang w:val="zh-CN"/>
        </w:rPr>
        <w:t>任何后果都可能通过连锁反应和累积效应升级。</w:t>
      </w:r>
    </w:p>
    <w:p w14:paraId="07B0B8ED" w14:textId="77777777" w:rsidR="00143F74" w:rsidRDefault="00000000">
      <w:pPr>
        <w:pStyle w:val="affffffffff4"/>
        <w:ind w:firstLine="420"/>
        <w:rPr>
          <w:color w:val="000000" w:themeColor="text1"/>
        </w:rPr>
      </w:pPr>
      <w:r>
        <w:rPr>
          <w:color w:val="000000" w:themeColor="text1"/>
        </w:rPr>
        <w:t>[</w:t>
      </w:r>
      <w:r>
        <w:rPr>
          <w:rFonts w:hint="eastAsia"/>
          <w:color w:val="000000" w:themeColor="text1"/>
        </w:rPr>
        <w:t>来源：GB/T 24353—2022，</w:t>
      </w:r>
      <w:r>
        <w:rPr>
          <w:color w:val="000000" w:themeColor="text1"/>
        </w:rPr>
        <w:t>3.6</w:t>
      </w:r>
      <w:r>
        <w:rPr>
          <w:rFonts w:hint="eastAsia"/>
          <w:color w:val="000000" w:themeColor="text1"/>
        </w:rPr>
        <w:t>，有修改</w:t>
      </w:r>
      <w:r>
        <w:rPr>
          <w:color w:val="000000" w:themeColor="text1"/>
        </w:rPr>
        <w:t>]</w:t>
      </w:r>
    </w:p>
    <w:p w14:paraId="21B30EC0" w14:textId="77777777" w:rsidR="00143F74" w:rsidRDefault="00143F74">
      <w:pPr>
        <w:pStyle w:val="afffd"/>
        <w:spacing w:before="156" w:after="156"/>
        <w:rPr>
          <w:rFonts w:hAnsi="黑体" w:cs="宋体"/>
          <w:color w:val="000000" w:themeColor="text1"/>
          <w:szCs w:val="18"/>
        </w:rPr>
      </w:pPr>
      <w:bookmarkStart w:id="78" w:name="_Toc121933608"/>
    </w:p>
    <w:p w14:paraId="6D49AD7F" w14:textId="77777777" w:rsidR="00143F74" w:rsidRDefault="00000000">
      <w:pPr>
        <w:pStyle w:val="afffd"/>
        <w:numPr>
          <w:ilvl w:val="255"/>
          <w:numId w:val="0"/>
        </w:numPr>
        <w:spacing w:beforeLines="0" w:before="0" w:afterLines="0" w:after="0"/>
        <w:ind w:leftChars="200" w:left="420"/>
        <w:rPr>
          <w:rFonts w:hAnsi="黑体" w:cs="宋体"/>
          <w:color w:val="000000" w:themeColor="text1"/>
          <w:szCs w:val="18"/>
        </w:rPr>
      </w:pPr>
      <w:r>
        <w:rPr>
          <w:rFonts w:hAnsi="黑体" w:cs="宋体" w:hint="eastAsia"/>
          <w:color w:val="000000" w:themeColor="text1"/>
          <w:szCs w:val="18"/>
        </w:rPr>
        <w:t>风险级别  level of risk</w:t>
      </w:r>
      <w:bookmarkEnd w:id="78"/>
    </w:p>
    <w:p w14:paraId="3E91C17F" w14:textId="77777777" w:rsidR="00143F74" w:rsidRDefault="00000000">
      <w:pPr>
        <w:pStyle w:val="affffffffff4"/>
        <w:ind w:firstLine="420"/>
        <w:rPr>
          <w:color w:val="000000" w:themeColor="text1"/>
        </w:rPr>
      </w:pPr>
      <w:r>
        <w:rPr>
          <w:rFonts w:hint="eastAsia"/>
          <w:color w:val="000000" w:themeColor="text1"/>
        </w:rPr>
        <w:t>风险的严重程度，以后果(3.1.14)和可能性(3.1.13)的组合来表达。</w:t>
      </w:r>
    </w:p>
    <w:p w14:paraId="78B8EF63" w14:textId="35A09758" w:rsidR="00143F74" w:rsidRDefault="00000000">
      <w:pPr>
        <w:pStyle w:val="affffffffff4"/>
        <w:ind w:firstLine="420"/>
        <w:rPr>
          <w:color w:val="000000" w:themeColor="text1"/>
        </w:rPr>
      </w:pPr>
      <w:r>
        <w:rPr>
          <w:color w:val="000000" w:themeColor="text1"/>
        </w:rPr>
        <w:t>[</w:t>
      </w:r>
      <w:r>
        <w:rPr>
          <w:rFonts w:hint="eastAsia"/>
          <w:color w:val="000000" w:themeColor="text1"/>
        </w:rPr>
        <w:t>来源：GB/T 23694—2013，4</w:t>
      </w:r>
      <w:r>
        <w:rPr>
          <w:color w:val="000000" w:themeColor="text1"/>
        </w:rPr>
        <w:t>.6.1.8</w:t>
      </w:r>
      <w:r>
        <w:rPr>
          <w:rFonts w:hint="eastAsia"/>
          <w:color w:val="000000" w:themeColor="text1"/>
        </w:rPr>
        <w:t>，有修改</w:t>
      </w:r>
      <w:r>
        <w:rPr>
          <w:color w:val="000000" w:themeColor="text1"/>
        </w:rPr>
        <w:t>]</w:t>
      </w:r>
    </w:p>
    <w:p w14:paraId="69C4A964" w14:textId="77777777" w:rsidR="00143F74" w:rsidRDefault="00143F74">
      <w:pPr>
        <w:pStyle w:val="afffd"/>
        <w:spacing w:before="156" w:after="156"/>
        <w:rPr>
          <w:rFonts w:hAnsi="黑体" w:cs="宋体"/>
          <w:color w:val="000000" w:themeColor="text1"/>
          <w:szCs w:val="18"/>
        </w:rPr>
      </w:pPr>
      <w:bookmarkStart w:id="79" w:name="_Toc121933609"/>
    </w:p>
    <w:p w14:paraId="38A3480E" w14:textId="77777777" w:rsidR="00143F74" w:rsidRDefault="00000000">
      <w:pPr>
        <w:pStyle w:val="afffd"/>
        <w:numPr>
          <w:ilvl w:val="255"/>
          <w:numId w:val="0"/>
        </w:numPr>
        <w:spacing w:beforeLines="0" w:before="0" w:afterLines="0" w:after="0"/>
        <w:ind w:leftChars="200" w:left="420"/>
        <w:rPr>
          <w:rFonts w:hAnsi="黑体" w:cs="宋体"/>
          <w:color w:val="000000" w:themeColor="text1"/>
          <w:szCs w:val="18"/>
        </w:rPr>
      </w:pPr>
      <w:r>
        <w:rPr>
          <w:rFonts w:hAnsi="黑体" w:cs="宋体" w:hint="eastAsia"/>
          <w:color w:val="000000" w:themeColor="text1"/>
          <w:szCs w:val="18"/>
        </w:rPr>
        <w:t>控制  control</w:t>
      </w:r>
      <w:bookmarkEnd w:id="79"/>
    </w:p>
    <w:p w14:paraId="6B101C0C" w14:textId="77777777" w:rsidR="00143F74" w:rsidRDefault="00000000">
      <w:pPr>
        <w:pStyle w:val="affffffffff4"/>
        <w:ind w:firstLine="420"/>
        <w:rPr>
          <w:color w:val="000000" w:themeColor="text1"/>
        </w:rPr>
      </w:pPr>
      <w:r>
        <w:rPr>
          <w:rFonts w:hint="eastAsia"/>
          <w:color w:val="000000" w:themeColor="text1"/>
        </w:rPr>
        <w:t>保持和/</w:t>
      </w:r>
      <w:r>
        <w:rPr>
          <w:color w:val="000000" w:themeColor="text1"/>
        </w:rPr>
        <w:t>或</w:t>
      </w:r>
      <w:r>
        <w:rPr>
          <w:rFonts w:hint="eastAsia"/>
          <w:color w:val="000000" w:themeColor="text1"/>
        </w:rPr>
        <w:t>改变风险</w:t>
      </w:r>
      <w:r>
        <w:rPr>
          <w:color w:val="000000" w:themeColor="text1"/>
        </w:rPr>
        <w:t>(3.1.3)</w:t>
      </w:r>
      <w:r>
        <w:rPr>
          <w:rFonts w:hint="eastAsia"/>
          <w:color w:val="000000" w:themeColor="text1"/>
        </w:rPr>
        <w:t>的措施。</w:t>
      </w:r>
    </w:p>
    <w:p w14:paraId="6410E5D4" w14:textId="77777777" w:rsidR="00143F74" w:rsidRDefault="00000000">
      <w:pPr>
        <w:pStyle w:val="af3"/>
        <w:numPr>
          <w:ilvl w:val="0"/>
          <w:numId w:val="45"/>
        </w:numPr>
        <w:rPr>
          <w:color w:val="000000" w:themeColor="text1"/>
          <w:lang w:val="zh-CN"/>
        </w:rPr>
      </w:pPr>
      <w:r>
        <w:rPr>
          <w:rFonts w:hint="eastAsia"/>
          <w:color w:val="000000" w:themeColor="text1"/>
          <w:lang w:val="zh-CN"/>
        </w:rPr>
        <w:t>控制包括但不限于保持和/或改变风险的任何流程、方针、设备、实践或其他条件和/或活动。</w:t>
      </w:r>
    </w:p>
    <w:p w14:paraId="774DDE63" w14:textId="77777777" w:rsidR="00143F74" w:rsidRDefault="00000000">
      <w:pPr>
        <w:pStyle w:val="af3"/>
        <w:numPr>
          <w:ilvl w:val="0"/>
          <w:numId w:val="45"/>
        </w:numPr>
        <w:rPr>
          <w:color w:val="000000" w:themeColor="text1"/>
          <w:lang w:val="zh-CN"/>
        </w:rPr>
      </w:pPr>
      <w:r>
        <w:rPr>
          <w:rFonts w:hint="eastAsia"/>
          <w:color w:val="000000" w:themeColor="text1"/>
          <w:lang w:val="zh-CN"/>
        </w:rPr>
        <w:t>控制不必</w:t>
      </w:r>
      <w:proofErr w:type="gramStart"/>
      <w:r>
        <w:rPr>
          <w:rFonts w:hint="eastAsia"/>
          <w:color w:val="000000" w:themeColor="text1"/>
          <w:lang w:val="zh-CN"/>
        </w:rPr>
        <w:t>总取得</w:t>
      </w:r>
      <w:proofErr w:type="gramEnd"/>
      <w:r>
        <w:rPr>
          <w:rFonts w:hint="eastAsia"/>
          <w:color w:val="000000" w:themeColor="text1"/>
          <w:lang w:val="zh-CN"/>
        </w:rPr>
        <w:t>预期的改变效果。</w:t>
      </w:r>
    </w:p>
    <w:p w14:paraId="01597D25" w14:textId="77777777" w:rsidR="00143F74" w:rsidRDefault="00000000">
      <w:pPr>
        <w:pStyle w:val="affffffffff4"/>
        <w:ind w:firstLine="420"/>
        <w:rPr>
          <w:color w:val="000000" w:themeColor="text1"/>
        </w:rPr>
      </w:pPr>
      <w:r>
        <w:rPr>
          <w:color w:val="000000" w:themeColor="text1"/>
        </w:rPr>
        <w:t>[</w:t>
      </w:r>
      <w:r>
        <w:rPr>
          <w:rFonts w:hint="eastAsia"/>
          <w:color w:val="000000" w:themeColor="text1"/>
        </w:rPr>
        <w:t>来源：GB/T 24353—2022，</w:t>
      </w:r>
      <w:r>
        <w:rPr>
          <w:color w:val="000000" w:themeColor="text1"/>
        </w:rPr>
        <w:t>3.8</w:t>
      </w:r>
      <w:r>
        <w:rPr>
          <w:rFonts w:hint="eastAsia"/>
          <w:color w:val="000000" w:themeColor="text1"/>
        </w:rPr>
        <w:t>，有修改</w:t>
      </w:r>
      <w:r>
        <w:rPr>
          <w:color w:val="000000" w:themeColor="text1"/>
        </w:rPr>
        <w:t>]</w:t>
      </w:r>
    </w:p>
    <w:p w14:paraId="6122AD9C" w14:textId="77777777" w:rsidR="00143F74" w:rsidRDefault="00143F74">
      <w:pPr>
        <w:pStyle w:val="afffd"/>
        <w:spacing w:before="156" w:after="156"/>
        <w:rPr>
          <w:rFonts w:hAnsi="黑体" w:cs="宋体"/>
          <w:color w:val="000000" w:themeColor="text1"/>
          <w:szCs w:val="18"/>
        </w:rPr>
      </w:pPr>
      <w:bookmarkStart w:id="80" w:name="_Toc121933610"/>
    </w:p>
    <w:p w14:paraId="0A6B2A38" w14:textId="77777777" w:rsidR="00143F74" w:rsidRDefault="00000000">
      <w:pPr>
        <w:pStyle w:val="afffd"/>
        <w:numPr>
          <w:ilvl w:val="255"/>
          <w:numId w:val="0"/>
        </w:numPr>
        <w:spacing w:beforeLines="0" w:before="0" w:afterLines="0" w:after="0"/>
        <w:ind w:leftChars="200" w:left="420"/>
        <w:rPr>
          <w:rFonts w:hAnsi="黑体" w:cs="宋体"/>
          <w:color w:val="000000" w:themeColor="text1"/>
          <w:szCs w:val="18"/>
        </w:rPr>
      </w:pPr>
      <w:r>
        <w:rPr>
          <w:rFonts w:hAnsi="黑体" w:cs="宋体" w:hint="eastAsia"/>
          <w:color w:val="000000" w:themeColor="text1"/>
          <w:szCs w:val="18"/>
        </w:rPr>
        <w:t>残余风险  residual risk</w:t>
      </w:r>
      <w:bookmarkEnd w:id="80"/>
      <w:r>
        <w:rPr>
          <w:rFonts w:hAnsi="黑体" w:cs="宋体" w:hint="eastAsia"/>
          <w:color w:val="000000" w:themeColor="text1"/>
          <w:szCs w:val="18"/>
        </w:rPr>
        <w:t xml:space="preserve"> </w:t>
      </w:r>
    </w:p>
    <w:p w14:paraId="4C3F5E8A" w14:textId="77777777" w:rsidR="00143F74" w:rsidRDefault="00000000">
      <w:pPr>
        <w:pStyle w:val="affffffffff4"/>
        <w:ind w:firstLine="420"/>
        <w:rPr>
          <w:color w:val="000000" w:themeColor="text1"/>
        </w:rPr>
      </w:pPr>
      <w:r>
        <w:rPr>
          <w:rFonts w:hint="eastAsia"/>
          <w:color w:val="000000" w:themeColor="text1"/>
        </w:rPr>
        <w:t>风险处置</w:t>
      </w:r>
      <w:r>
        <w:rPr>
          <w:color w:val="000000" w:themeColor="text1"/>
        </w:rPr>
        <w:t>(3.2.7)</w:t>
      </w:r>
      <w:r>
        <w:rPr>
          <w:rFonts w:hint="eastAsia"/>
          <w:color w:val="000000" w:themeColor="text1"/>
        </w:rPr>
        <w:t>之后仍然存在的风险(3.1.3)。</w:t>
      </w:r>
    </w:p>
    <w:p w14:paraId="361AB6D0" w14:textId="77777777" w:rsidR="00143F74" w:rsidRDefault="00000000">
      <w:pPr>
        <w:pStyle w:val="af3"/>
        <w:numPr>
          <w:ilvl w:val="0"/>
          <w:numId w:val="46"/>
        </w:numPr>
        <w:rPr>
          <w:color w:val="000000" w:themeColor="text1"/>
          <w:lang w:val="zh-CN"/>
        </w:rPr>
      </w:pPr>
      <w:r>
        <w:rPr>
          <w:rFonts w:hint="eastAsia"/>
          <w:color w:val="000000" w:themeColor="text1"/>
          <w:lang w:val="zh-CN"/>
        </w:rPr>
        <w:t>残余风险可能包含未识别的风险。</w:t>
      </w:r>
    </w:p>
    <w:p w14:paraId="39E42BDE" w14:textId="77777777" w:rsidR="00143F74" w:rsidRDefault="00000000">
      <w:pPr>
        <w:pStyle w:val="af3"/>
        <w:numPr>
          <w:ilvl w:val="0"/>
          <w:numId w:val="46"/>
        </w:numPr>
        <w:rPr>
          <w:color w:val="000000" w:themeColor="text1"/>
          <w:lang w:val="zh-CN"/>
        </w:rPr>
      </w:pPr>
      <w:r>
        <w:rPr>
          <w:rFonts w:hint="eastAsia"/>
          <w:color w:val="000000" w:themeColor="text1"/>
          <w:lang w:val="zh-CN"/>
        </w:rPr>
        <w:t>残余风险也可能包含保留的风险。</w:t>
      </w:r>
    </w:p>
    <w:p w14:paraId="0173C97B" w14:textId="4AC33ECC" w:rsidR="00143F74" w:rsidRDefault="00000000">
      <w:pPr>
        <w:pStyle w:val="affffffffff4"/>
        <w:ind w:firstLine="420"/>
        <w:rPr>
          <w:color w:val="000000" w:themeColor="text1"/>
        </w:rPr>
      </w:pPr>
      <w:r>
        <w:rPr>
          <w:color w:val="000000" w:themeColor="text1"/>
        </w:rPr>
        <w:t>[</w:t>
      </w:r>
      <w:r>
        <w:rPr>
          <w:rFonts w:hint="eastAsia"/>
          <w:color w:val="000000" w:themeColor="text1"/>
        </w:rPr>
        <w:t>来源：GB/T 23694—2013，4</w:t>
      </w:r>
      <w:r>
        <w:rPr>
          <w:color w:val="000000" w:themeColor="text1"/>
        </w:rPr>
        <w:t>.8.1.6</w:t>
      </w:r>
      <w:r>
        <w:rPr>
          <w:rFonts w:hint="eastAsia"/>
          <w:color w:val="000000" w:themeColor="text1"/>
        </w:rPr>
        <w:t>，有修改</w:t>
      </w:r>
      <w:r>
        <w:rPr>
          <w:color w:val="000000" w:themeColor="text1"/>
        </w:rPr>
        <w:t>]</w:t>
      </w:r>
    </w:p>
    <w:p w14:paraId="52052164" w14:textId="77777777" w:rsidR="00143F74" w:rsidRDefault="00000000">
      <w:pPr>
        <w:pStyle w:val="afffc"/>
        <w:spacing w:before="156" w:after="156"/>
        <w:rPr>
          <w:color w:val="000000" w:themeColor="text1"/>
        </w:rPr>
      </w:pPr>
      <w:bookmarkStart w:id="81" w:name="_Toc121933611"/>
      <w:bookmarkStart w:id="82" w:name="_Toc153291929"/>
      <w:r>
        <w:rPr>
          <w:rFonts w:hint="eastAsia"/>
          <w:color w:val="000000" w:themeColor="text1"/>
        </w:rPr>
        <w:t>信息安全风险管理相关术语</w:t>
      </w:r>
      <w:bookmarkEnd w:id="81"/>
      <w:bookmarkEnd w:id="82"/>
    </w:p>
    <w:p w14:paraId="29DECB87" w14:textId="77777777" w:rsidR="00143F74" w:rsidRDefault="00143F74">
      <w:pPr>
        <w:pStyle w:val="afffd"/>
        <w:spacing w:before="156" w:after="156"/>
        <w:rPr>
          <w:rFonts w:hAnsi="黑体" w:cs="宋体"/>
          <w:color w:val="000000" w:themeColor="text1"/>
          <w:szCs w:val="18"/>
        </w:rPr>
      </w:pPr>
      <w:bookmarkStart w:id="83" w:name="_Toc121933612"/>
    </w:p>
    <w:p w14:paraId="6332C2F2" w14:textId="77777777" w:rsidR="00143F74" w:rsidRDefault="00000000">
      <w:pPr>
        <w:pStyle w:val="afffd"/>
        <w:numPr>
          <w:ilvl w:val="255"/>
          <w:numId w:val="0"/>
        </w:numPr>
        <w:spacing w:beforeLines="0" w:before="0" w:afterLines="0" w:after="0"/>
        <w:ind w:leftChars="200" w:left="420"/>
        <w:rPr>
          <w:rFonts w:hAnsi="黑体" w:cs="宋体"/>
          <w:color w:val="000000" w:themeColor="text1"/>
          <w:szCs w:val="18"/>
        </w:rPr>
      </w:pPr>
      <w:r>
        <w:rPr>
          <w:rFonts w:hAnsi="黑体" w:cs="宋体" w:hint="eastAsia"/>
          <w:color w:val="000000" w:themeColor="text1"/>
          <w:szCs w:val="18"/>
        </w:rPr>
        <w:t>风险管理过程  risk management process</w:t>
      </w:r>
      <w:bookmarkEnd w:id="83"/>
    </w:p>
    <w:p w14:paraId="2D6DB401" w14:textId="77777777" w:rsidR="00143F74" w:rsidRDefault="00000000">
      <w:pPr>
        <w:pStyle w:val="affffffffff4"/>
        <w:ind w:firstLine="420"/>
        <w:rPr>
          <w:color w:val="000000" w:themeColor="text1"/>
        </w:rPr>
      </w:pPr>
      <w:r>
        <w:rPr>
          <w:rFonts w:hint="eastAsia"/>
          <w:color w:val="000000" w:themeColor="text1"/>
        </w:rPr>
        <w:t>将管理政策、规程和操作方法系统地应用于沟通、咨询、环境建立以及识别、分析、评价、应对、监视和评审风险</w:t>
      </w:r>
      <w:r>
        <w:rPr>
          <w:color w:val="000000" w:themeColor="text1"/>
        </w:rPr>
        <w:t>(3.1.3)</w:t>
      </w:r>
      <w:r>
        <w:rPr>
          <w:rFonts w:hint="eastAsia"/>
          <w:color w:val="000000" w:themeColor="text1"/>
        </w:rPr>
        <w:t>的活动中。</w:t>
      </w:r>
    </w:p>
    <w:p w14:paraId="649F4807" w14:textId="77777777" w:rsidR="00143F74" w:rsidRDefault="00000000">
      <w:pPr>
        <w:pStyle w:val="affffffffff4"/>
        <w:ind w:firstLine="420"/>
        <w:rPr>
          <w:color w:val="000000" w:themeColor="text1"/>
        </w:rPr>
      </w:pPr>
      <w:r>
        <w:rPr>
          <w:color w:val="000000" w:themeColor="text1"/>
        </w:rPr>
        <w:t>[</w:t>
      </w:r>
      <w:r>
        <w:rPr>
          <w:rFonts w:hint="eastAsia"/>
          <w:color w:val="000000" w:themeColor="text1"/>
        </w:rPr>
        <w:t>来源：GB/T 23694—2013，4</w:t>
      </w:r>
      <w:r>
        <w:rPr>
          <w:color w:val="000000" w:themeColor="text1"/>
        </w:rPr>
        <w:t>.1</w:t>
      </w:r>
      <w:r>
        <w:rPr>
          <w:rFonts w:hint="eastAsia"/>
          <w:color w:val="000000" w:themeColor="text1"/>
        </w:rPr>
        <w:t>，有修改</w:t>
      </w:r>
      <w:r>
        <w:rPr>
          <w:color w:val="000000" w:themeColor="text1"/>
        </w:rPr>
        <w:t>]</w:t>
      </w:r>
    </w:p>
    <w:p w14:paraId="4D9B2130" w14:textId="77777777" w:rsidR="00143F74" w:rsidRDefault="00143F74">
      <w:pPr>
        <w:pStyle w:val="afffd"/>
        <w:spacing w:before="156" w:after="156"/>
        <w:rPr>
          <w:rFonts w:hAnsi="黑体" w:cs="宋体"/>
          <w:color w:val="000000" w:themeColor="text1"/>
          <w:szCs w:val="18"/>
        </w:rPr>
      </w:pPr>
      <w:bookmarkStart w:id="84" w:name="_Toc121933613"/>
    </w:p>
    <w:p w14:paraId="535516D0" w14:textId="77777777" w:rsidR="00143F74" w:rsidRDefault="00000000">
      <w:pPr>
        <w:pStyle w:val="afffd"/>
        <w:numPr>
          <w:ilvl w:val="255"/>
          <w:numId w:val="0"/>
        </w:numPr>
        <w:spacing w:beforeLines="0" w:before="0" w:afterLines="0" w:after="0"/>
        <w:ind w:leftChars="200" w:left="420"/>
        <w:rPr>
          <w:rFonts w:hAnsi="黑体" w:cs="宋体"/>
          <w:color w:val="000000" w:themeColor="text1"/>
          <w:szCs w:val="18"/>
        </w:rPr>
      </w:pPr>
      <w:r>
        <w:rPr>
          <w:rFonts w:hAnsi="黑体" w:cs="宋体" w:hint="eastAsia"/>
          <w:color w:val="000000" w:themeColor="text1"/>
          <w:szCs w:val="18"/>
        </w:rPr>
        <w:t>风险沟通和咨询</w:t>
      </w:r>
      <w:r>
        <w:rPr>
          <w:rFonts w:hAnsi="黑体" w:cs="宋体"/>
          <w:color w:val="000000" w:themeColor="text1"/>
          <w:szCs w:val="18"/>
        </w:rPr>
        <w:t xml:space="preserve"> </w:t>
      </w:r>
      <w:r>
        <w:rPr>
          <w:rFonts w:hAnsi="黑体" w:cs="宋体" w:hint="eastAsia"/>
          <w:color w:val="000000" w:themeColor="text1"/>
          <w:szCs w:val="18"/>
        </w:rPr>
        <w:t xml:space="preserve"> </w:t>
      </w:r>
      <w:r>
        <w:rPr>
          <w:rFonts w:hAnsi="黑体" w:cs="宋体"/>
          <w:color w:val="000000" w:themeColor="text1"/>
          <w:szCs w:val="18"/>
        </w:rPr>
        <w:t>risk communication and consultation</w:t>
      </w:r>
      <w:bookmarkEnd w:id="84"/>
    </w:p>
    <w:p w14:paraId="02590461" w14:textId="77777777" w:rsidR="00143F74" w:rsidRDefault="00000000">
      <w:pPr>
        <w:ind w:firstLineChars="200" w:firstLine="420"/>
        <w:rPr>
          <w:rFonts w:ascii="宋体" w:hAnsi="宋体"/>
          <w:color w:val="000000" w:themeColor="text1"/>
          <w:lang w:val="de-DE"/>
        </w:rPr>
      </w:pPr>
      <w:r>
        <w:rPr>
          <w:rFonts w:ascii="宋体" w:hAnsi="宋体" w:hint="eastAsia"/>
          <w:color w:val="000000" w:themeColor="text1"/>
          <w:lang w:val="de-DE"/>
        </w:rPr>
        <w:t>组织</w:t>
      </w:r>
      <w:r>
        <w:rPr>
          <w:rFonts w:ascii="宋体" w:hAnsi="宋体" w:hint="eastAsia"/>
          <w:color w:val="000000" w:themeColor="text1"/>
        </w:rPr>
        <w:t>为</w:t>
      </w:r>
      <w:r>
        <w:rPr>
          <w:rFonts w:ascii="宋体" w:hAnsi="宋体" w:hint="eastAsia"/>
          <w:color w:val="000000" w:themeColor="text1"/>
          <w:lang w:val="de-DE"/>
        </w:rPr>
        <w:t>提供、分享或获取信息，与相关方</w:t>
      </w:r>
      <w:r>
        <w:rPr>
          <w:rFonts w:ascii="宋体" w:hAnsi="宋体" w:hint="eastAsia"/>
          <w:color w:val="000000" w:themeColor="text1"/>
        </w:rPr>
        <w:t>就</w:t>
      </w:r>
      <w:r>
        <w:rPr>
          <w:rFonts w:ascii="宋体" w:hAnsi="宋体" w:hint="eastAsia"/>
          <w:color w:val="000000" w:themeColor="text1"/>
          <w:lang w:val="de-DE"/>
        </w:rPr>
        <w:t>风险（3.1.3）管理</w:t>
      </w:r>
      <w:r>
        <w:rPr>
          <w:rFonts w:ascii="宋体" w:hAnsi="宋体" w:hint="eastAsia"/>
          <w:color w:val="000000" w:themeColor="text1"/>
        </w:rPr>
        <w:t>进行沟通的一系列</w:t>
      </w:r>
      <w:r>
        <w:rPr>
          <w:rFonts w:ascii="宋体" w:hAnsi="宋体" w:hint="eastAsia"/>
          <w:color w:val="000000" w:themeColor="text1"/>
          <w:lang w:val="de-DE"/>
        </w:rPr>
        <w:t>持续和往复的过程。</w:t>
      </w:r>
    </w:p>
    <w:p w14:paraId="2C09B669" w14:textId="77777777" w:rsidR="00143F74" w:rsidRDefault="00000000">
      <w:pPr>
        <w:pStyle w:val="af3"/>
        <w:numPr>
          <w:ilvl w:val="0"/>
          <w:numId w:val="47"/>
        </w:numPr>
        <w:rPr>
          <w:color w:val="000000" w:themeColor="text1"/>
          <w:lang w:val="zh-CN"/>
        </w:rPr>
      </w:pPr>
      <w:r>
        <w:rPr>
          <w:rFonts w:hint="eastAsia"/>
          <w:color w:val="000000" w:themeColor="text1"/>
          <w:lang w:val="zh-CN"/>
        </w:rPr>
        <w:t>这些信息可能涉及风险的存在、性质、形式、可能性（3.1.13）、重要性、评价、可接受性和处置。</w:t>
      </w:r>
    </w:p>
    <w:p w14:paraId="0BA7A454" w14:textId="77777777" w:rsidR="00143F74" w:rsidRDefault="00000000">
      <w:pPr>
        <w:pStyle w:val="af3"/>
        <w:numPr>
          <w:ilvl w:val="0"/>
          <w:numId w:val="47"/>
        </w:numPr>
        <w:rPr>
          <w:color w:val="000000" w:themeColor="text1"/>
          <w:lang w:val="zh-CN"/>
        </w:rPr>
      </w:pPr>
      <w:r>
        <w:rPr>
          <w:rFonts w:hint="eastAsia"/>
          <w:color w:val="000000" w:themeColor="text1"/>
          <w:lang w:val="zh-CN"/>
        </w:rPr>
        <w:t>咨询对问题进行决策或确定方向之前，在组织和其相关方之间进行知情沟通的双向过程。咨询是：</w:t>
      </w:r>
    </w:p>
    <w:p w14:paraId="3957EE40" w14:textId="77777777" w:rsidR="00143F74" w:rsidRDefault="00000000">
      <w:pPr>
        <w:pStyle w:val="afd"/>
        <w:ind w:left="828"/>
        <w:rPr>
          <w:rFonts w:hAnsi="宋体" w:cs="宋体"/>
          <w:color w:val="000000" w:themeColor="text1"/>
          <w:sz w:val="18"/>
          <w:szCs w:val="18"/>
          <w:lang w:val="zh-CN"/>
        </w:rPr>
      </w:pPr>
      <w:r>
        <w:rPr>
          <w:rFonts w:hAnsi="宋体" w:cs="宋体" w:hint="eastAsia"/>
          <w:color w:val="000000" w:themeColor="text1"/>
          <w:sz w:val="18"/>
          <w:szCs w:val="18"/>
          <w:lang w:val="zh-CN"/>
        </w:rPr>
        <w:t>通过影响力而不是权力来影响决策的过程；</w:t>
      </w:r>
    </w:p>
    <w:p w14:paraId="7D5BEEE1" w14:textId="77777777" w:rsidR="00143F74" w:rsidRDefault="00000000">
      <w:pPr>
        <w:pStyle w:val="afd"/>
        <w:ind w:left="828"/>
        <w:rPr>
          <w:rFonts w:hAnsi="宋体" w:cs="宋体"/>
          <w:color w:val="000000" w:themeColor="text1"/>
          <w:sz w:val="18"/>
          <w:szCs w:val="18"/>
          <w:lang w:val="zh-CN"/>
        </w:rPr>
      </w:pPr>
      <w:r>
        <w:rPr>
          <w:rFonts w:hAnsi="宋体" w:cs="宋体" w:hint="eastAsia"/>
          <w:color w:val="000000" w:themeColor="text1"/>
          <w:sz w:val="18"/>
          <w:szCs w:val="18"/>
          <w:lang w:val="zh-CN"/>
        </w:rPr>
        <w:t>某个决策的输入，而</w:t>
      </w:r>
      <w:proofErr w:type="gramStart"/>
      <w:r>
        <w:rPr>
          <w:rFonts w:hAnsi="宋体" w:cs="宋体" w:hint="eastAsia"/>
          <w:color w:val="000000" w:themeColor="text1"/>
          <w:sz w:val="18"/>
          <w:szCs w:val="18"/>
          <w:lang w:val="zh-CN"/>
        </w:rPr>
        <w:t>非联合</w:t>
      </w:r>
      <w:proofErr w:type="gramEnd"/>
      <w:r>
        <w:rPr>
          <w:rFonts w:hAnsi="宋体" w:cs="宋体" w:hint="eastAsia"/>
          <w:color w:val="000000" w:themeColor="text1"/>
          <w:sz w:val="18"/>
          <w:szCs w:val="18"/>
          <w:lang w:val="zh-CN"/>
        </w:rPr>
        <w:t>决策。</w:t>
      </w:r>
    </w:p>
    <w:p w14:paraId="4AE82194" w14:textId="77777777" w:rsidR="00143F74" w:rsidRDefault="00143F74">
      <w:pPr>
        <w:pStyle w:val="afffd"/>
        <w:spacing w:before="156" w:after="156"/>
        <w:rPr>
          <w:rFonts w:hAnsi="黑体" w:cs="宋体"/>
          <w:color w:val="000000" w:themeColor="text1"/>
          <w:szCs w:val="18"/>
        </w:rPr>
      </w:pPr>
      <w:bookmarkStart w:id="85" w:name="_Toc121933614"/>
    </w:p>
    <w:p w14:paraId="465CFDB6" w14:textId="77777777" w:rsidR="00143F74" w:rsidRDefault="00000000">
      <w:pPr>
        <w:pStyle w:val="afffd"/>
        <w:numPr>
          <w:ilvl w:val="255"/>
          <w:numId w:val="0"/>
        </w:numPr>
        <w:spacing w:beforeLines="0" w:before="0" w:afterLines="0" w:after="0"/>
        <w:ind w:leftChars="200" w:left="420"/>
        <w:rPr>
          <w:rFonts w:hAnsi="黑体" w:cs="宋体"/>
          <w:color w:val="000000" w:themeColor="text1"/>
          <w:szCs w:val="18"/>
        </w:rPr>
      </w:pPr>
      <w:r>
        <w:rPr>
          <w:rFonts w:hAnsi="黑体" w:cs="宋体" w:hint="eastAsia"/>
          <w:color w:val="000000" w:themeColor="text1"/>
          <w:szCs w:val="18"/>
        </w:rPr>
        <w:t>风险评估  risk assessment</w:t>
      </w:r>
      <w:bookmarkEnd w:id="85"/>
    </w:p>
    <w:p w14:paraId="787E0BE0" w14:textId="77777777" w:rsidR="00143F74" w:rsidRDefault="00000000">
      <w:pPr>
        <w:pStyle w:val="affffffffff4"/>
        <w:ind w:firstLine="420"/>
        <w:rPr>
          <w:color w:val="000000" w:themeColor="text1"/>
        </w:rPr>
      </w:pPr>
      <w:r>
        <w:rPr>
          <w:rFonts w:hint="eastAsia"/>
          <w:color w:val="000000" w:themeColor="text1"/>
        </w:rPr>
        <w:lastRenderedPageBreak/>
        <w:t>包括风险识别</w:t>
      </w:r>
      <w:r>
        <w:rPr>
          <w:color w:val="000000" w:themeColor="text1"/>
        </w:rPr>
        <w:t>(3.2.4)</w:t>
      </w:r>
      <w:r>
        <w:rPr>
          <w:rFonts w:hint="eastAsia"/>
          <w:color w:val="000000" w:themeColor="text1"/>
        </w:rPr>
        <w:t>、风险分析</w:t>
      </w:r>
      <w:r>
        <w:rPr>
          <w:color w:val="000000" w:themeColor="text1"/>
        </w:rPr>
        <w:t>(3.2.5)</w:t>
      </w:r>
      <w:r>
        <w:rPr>
          <w:rFonts w:hint="eastAsia"/>
          <w:color w:val="000000" w:themeColor="text1"/>
        </w:rPr>
        <w:t>和风险评价</w:t>
      </w:r>
      <w:r>
        <w:rPr>
          <w:color w:val="000000" w:themeColor="text1"/>
        </w:rPr>
        <w:t>(3.2.6)</w:t>
      </w:r>
      <w:r>
        <w:rPr>
          <w:rFonts w:hint="eastAsia"/>
          <w:color w:val="000000" w:themeColor="text1"/>
        </w:rPr>
        <w:t>的全过程。</w:t>
      </w:r>
    </w:p>
    <w:p w14:paraId="169A8BA3" w14:textId="77777777" w:rsidR="00143F74" w:rsidRDefault="00000000">
      <w:pPr>
        <w:pStyle w:val="affffffffff4"/>
        <w:ind w:firstLine="420"/>
        <w:rPr>
          <w:color w:val="000000" w:themeColor="text1"/>
        </w:rPr>
      </w:pPr>
      <w:r>
        <w:rPr>
          <w:color w:val="000000" w:themeColor="text1"/>
        </w:rPr>
        <w:t>[</w:t>
      </w:r>
      <w:r>
        <w:rPr>
          <w:rFonts w:hint="eastAsia"/>
          <w:color w:val="000000" w:themeColor="text1"/>
        </w:rPr>
        <w:t>来源：GB/T 23694—2013，4</w:t>
      </w:r>
      <w:r>
        <w:rPr>
          <w:color w:val="000000" w:themeColor="text1"/>
        </w:rPr>
        <w:t>.4.1]</w:t>
      </w:r>
    </w:p>
    <w:p w14:paraId="41EB980C" w14:textId="77777777" w:rsidR="00143F74" w:rsidRDefault="00143F74">
      <w:pPr>
        <w:pStyle w:val="afffd"/>
        <w:spacing w:before="156" w:after="156"/>
        <w:rPr>
          <w:rFonts w:hAnsi="黑体" w:cs="宋体"/>
          <w:color w:val="000000" w:themeColor="text1"/>
          <w:szCs w:val="18"/>
        </w:rPr>
      </w:pPr>
      <w:bookmarkStart w:id="86" w:name="_Toc121933615"/>
    </w:p>
    <w:p w14:paraId="0634E82B" w14:textId="77777777" w:rsidR="00143F74" w:rsidRDefault="00000000">
      <w:pPr>
        <w:pStyle w:val="afffd"/>
        <w:numPr>
          <w:ilvl w:val="255"/>
          <w:numId w:val="0"/>
        </w:numPr>
        <w:spacing w:beforeLines="0" w:before="0" w:afterLines="0" w:after="0"/>
        <w:ind w:leftChars="200" w:left="420"/>
        <w:rPr>
          <w:rFonts w:hAnsi="黑体" w:cs="宋体"/>
          <w:color w:val="000000" w:themeColor="text1"/>
          <w:szCs w:val="18"/>
        </w:rPr>
      </w:pPr>
      <w:r>
        <w:rPr>
          <w:rFonts w:hAnsi="黑体" w:cs="宋体" w:hint="eastAsia"/>
          <w:color w:val="000000" w:themeColor="text1"/>
          <w:szCs w:val="18"/>
        </w:rPr>
        <w:t>风险识别  risk identification</w:t>
      </w:r>
      <w:bookmarkEnd w:id="86"/>
    </w:p>
    <w:p w14:paraId="36BB6B00" w14:textId="77777777" w:rsidR="00143F74" w:rsidRDefault="00000000">
      <w:pPr>
        <w:pStyle w:val="affffffffff4"/>
        <w:ind w:firstLine="420"/>
        <w:rPr>
          <w:color w:val="000000" w:themeColor="text1"/>
        </w:rPr>
      </w:pPr>
      <w:r>
        <w:rPr>
          <w:rFonts w:hint="eastAsia"/>
          <w:color w:val="000000" w:themeColor="text1"/>
        </w:rPr>
        <w:t>发现、确认和描述风险（</w:t>
      </w:r>
      <w:r>
        <w:rPr>
          <w:color w:val="000000" w:themeColor="text1"/>
        </w:rPr>
        <w:t>3.1.3</w:t>
      </w:r>
      <w:r>
        <w:rPr>
          <w:rFonts w:hint="eastAsia"/>
          <w:color w:val="000000" w:themeColor="text1"/>
        </w:rPr>
        <w:t>）的过程</w:t>
      </w:r>
    </w:p>
    <w:p w14:paraId="4F04AD60" w14:textId="77777777" w:rsidR="00143F74" w:rsidRDefault="00000000">
      <w:pPr>
        <w:pStyle w:val="af3"/>
        <w:numPr>
          <w:ilvl w:val="0"/>
          <w:numId w:val="48"/>
        </w:numPr>
        <w:rPr>
          <w:color w:val="000000" w:themeColor="text1"/>
          <w:lang w:val="zh-CN"/>
        </w:rPr>
      </w:pPr>
      <w:r>
        <w:rPr>
          <w:rFonts w:hint="eastAsia"/>
          <w:color w:val="000000" w:themeColor="text1"/>
          <w:lang w:val="zh-CN"/>
        </w:rPr>
        <w:t>风险识别包括风险源（3.1.6）、事态（3.1.11）及其原因和潜在后果（3.1.14）的识别。</w:t>
      </w:r>
    </w:p>
    <w:p w14:paraId="017C1591" w14:textId="77777777" w:rsidR="00143F74" w:rsidRDefault="00000000">
      <w:pPr>
        <w:pStyle w:val="af3"/>
        <w:numPr>
          <w:ilvl w:val="0"/>
          <w:numId w:val="48"/>
        </w:numPr>
        <w:rPr>
          <w:color w:val="000000" w:themeColor="text1"/>
          <w:lang w:val="zh-CN"/>
        </w:rPr>
      </w:pPr>
      <w:r>
        <w:rPr>
          <w:rFonts w:hint="eastAsia"/>
          <w:color w:val="000000" w:themeColor="text1"/>
          <w:lang w:val="zh-CN"/>
        </w:rPr>
        <w:t>风险识别可能涉及历史数据、理论分析、专家意见以及相关方的需要。</w:t>
      </w:r>
    </w:p>
    <w:p w14:paraId="10541F6A" w14:textId="77777777" w:rsidR="00143F74" w:rsidRDefault="00000000">
      <w:pPr>
        <w:pStyle w:val="affffffffff4"/>
        <w:ind w:firstLine="420"/>
        <w:rPr>
          <w:color w:val="000000" w:themeColor="text1"/>
        </w:rPr>
      </w:pPr>
      <w:r>
        <w:rPr>
          <w:color w:val="000000" w:themeColor="text1"/>
        </w:rPr>
        <w:t>[</w:t>
      </w:r>
      <w:r>
        <w:rPr>
          <w:rFonts w:hint="eastAsia"/>
          <w:color w:val="000000" w:themeColor="text1"/>
        </w:rPr>
        <w:t>来源：GB/T 23694—2013，4</w:t>
      </w:r>
      <w:r>
        <w:rPr>
          <w:color w:val="000000" w:themeColor="text1"/>
        </w:rPr>
        <w:t>.5.1</w:t>
      </w:r>
      <w:r>
        <w:rPr>
          <w:rFonts w:hint="eastAsia"/>
          <w:color w:val="000000" w:themeColor="text1"/>
        </w:rPr>
        <w:t>，有修改</w:t>
      </w:r>
      <w:r>
        <w:rPr>
          <w:color w:val="000000" w:themeColor="text1"/>
        </w:rPr>
        <w:t>]</w:t>
      </w:r>
    </w:p>
    <w:p w14:paraId="0645E0C8" w14:textId="77777777" w:rsidR="00143F74" w:rsidRDefault="00143F74">
      <w:pPr>
        <w:pStyle w:val="afffd"/>
        <w:spacing w:before="156" w:after="156"/>
        <w:rPr>
          <w:rFonts w:hAnsi="黑体" w:cs="宋体"/>
          <w:color w:val="000000" w:themeColor="text1"/>
          <w:szCs w:val="18"/>
        </w:rPr>
      </w:pPr>
      <w:bookmarkStart w:id="87" w:name="_Toc121933616"/>
    </w:p>
    <w:p w14:paraId="41CD0B45" w14:textId="77777777" w:rsidR="00143F74" w:rsidRDefault="00000000">
      <w:pPr>
        <w:pStyle w:val="afffd"/>
        <w:numPr>
          <w:ilvl w:val="255"/>
          <w:numId w:val="0"/>
        </w:numPr>
        <w:spacing w:beforeLines="0" w:before="0" w:afterLines="0" w:after="0"/>
        <w:ind w:leftChars="200" w:left="420"/>
        <w:rPr>
          <w:rFonts w:hAnsi="黑体" w:cs="宋体"/>
          <w:color w:val="000000" w:themeColor="text1"/>
          <w:szCs w:val="18"/>
        </w:rPr>
      </w:pPr>
      <w:r>
        <w:rPr>
          <w:rFonts w:hAnsi="黑体" w:cs="宋体" w:hint="eastAsia"/>
          <w:color w:val="000000" w:themeColor="text1"/>
          <w:szCs w:val="18"/>
        </w:rPr>
        <w:t>风险分析  risk analysis</w:t>
      </w:r>
      <w:bookmarkEnd w:id="87"/>
    </w:p>
    <w:p w14:paraId="72363782" w14:textId="77777777" w:rsidR="00143F74" w:rsidRDefault="00000000">
      <w:pPr>
        <w:pStyle w:val="affffffffff4"/>
        <w:ind w:firstLine="420"/>
        <w:rPr>
          <w:color w:val="000000" w:themeColor="text1"/>
        </w:rPr>
      </w:pPr>
      <w:r>
        <w:rPr>
          <w:rFonts w:hint="eastAsia"/>
          <w:color w:val="000000" w:themeColor="text1"/>
        </w:rPr>
        <w:t>理解风险（</w:t>
      </w:r>
      <w:r>
        <w:rPr>
          <w:color w:val="000000" w:themeColor="text1"/>
        </w:rPr>
        <w:t>3.1.3</w:t>
      </w:r>
      <w:r>
        <w:rPr>
          <w:rFonts w:hint="eastAsia"/>
          <w:color w:val="000000" w:themeColor="text1"/>
        </w:rPr>
        <w:t>）性质、确定风险级别（</w:t>
      </w:r>
      <w:r>
        <w:rPr>
          <w:color w:val="000000" w:themeColor="text1"/>
        </w:rPr>
        <w:t>3.1.15</w:t>
      </w:r>
      <w:r>
        <w:rPr>
          <w:rFonts w:hint="eastAsia"/>
          <w:color w:val="000000" w:themeColor="text1"/>
        </w:rPr>
        <w:t>）的过程。</w:t>
      </w:r>
    </w:p>
    <w:p w14:paraId="24FC6BDE" w14:textId="77777777" w:rsidR="00143F74" w:rsidRDefault="00000000">
      <w:pPr>
        <w:pStyle w:val="af3"/>
        <w:numPr>
          <w:ilvl w:val="0"/>
          <w:numId w:val="49"/>
        </w:numPr>
        <w:rPr>
          <w:color w:val="000000" w:themeColor="text1"/>
          <w:lang w:val="zh-CN"/>
        </w:rPr>
      </w:pPr>
      <w:r>
        <w:rPr>
          <w:rFonts w:hint="eastAsia"/>
          <w:color w:val="000000" w:themeColor="text1"/>
          <w:lang w:val="zh-CN"/>
        </w:rPr>
        <w:t>风险分析</w:t>
      </w:r>
      <w:r>
        <w:rPr>
          <w:rFonts w:hint="eastAsia"/>
          <w:color w:val="000000" w:themeColor="text1"/>
        </w:rPr>
        <w:t>是</w:t>
      </w:r>
      <w:r>
        <w:rPr>
          <w:rFonts w:hint="eastAsia"/>
          <w:color w:val="000000" w:themeColor="text1"/>
          <w:lang w:val="zh-CN"/>
        </w:rPr>
        <w:t>风险评价（3.2.6）和风险处置（3.2.7）决策的基础。</w:t>
      </w:r>
    </w:p>
    <w:p w14:paraId="02C2DE06" w14:textId="77777777" w:rsidR="00143F74" w:rsidRDefault="00000000">
      <w:pPr>
        <w:pStyle w:val="af3"/>
        <w:numPr>
          <w:ilvl w:val="0"/>
          <w:numId w:val="50"/>
        </w:numPr>
        <w:rPr>
          <w:color w:val="000000" w:themeColor="text1"/>
          <w:lang w:val="zh-CN"/>
        </w:rPr>
      </w:pPr>
      <w:r>
        <w:rPr>
          <w:rFonts w:hint="eastAsia"/>
          <w:color w:val="000000" w:themeColor="text1"/>
          <w:lang w:val="zh-CN"/>
        </w:rPr>
        <w:t>风险分析包括风险估计。</w:t>
      </w:r>
    </w:p>
    <w:p w14:paraId="08CC2C67" w14:textId="77777777" w:rsidR="00143F74" w:rsidRDefault="00000000">
      <w:pPr>
        <w:pStyle w:val="affffffffff4"/>
        <w:ind w:firstLine="420"/>
        <w:rPr>
          <w:color w:val="000000" w:themeColor="text1"/>
        </w:rPr>
      </w:pPr>
      <w:r>
        <w:rPr>
          <w:color w:val="000000" w:themeColor="text1"/>
        </w:rPr>
        <w:t>[</w:t>
      </w:r>
      <w:r>
        <w:rPr>
          <w:rFonts w:hint="eastAsia"/>
          <w:color w:val="000000" w:themeColor="text1"/>
        </w:rPr>
        <w:t>来源：GB/T 23694—2013，4</w:t>
      </w:r>
      <w:r>
        <w:rPr>
          <w:color w:val="000000" w:themeColor="text1"/>
        </w:rPr>
        <w:t>.6.1</w:t>
      </w:r>
      <w:r>
        <w:rPr>
          <w:rFonts w:hint="eastAsia"/>
          <w:color w:val="000000" w:themeColor="text1"/>
        </w:rPr>
        <w:t>，有修改</w:t>
      </w:r>
      <w:r>
        <w:rPr>
          <w:color w:val="000000" w:themeColor="text1"/>
        </w:rPr>
        <w:t>]</w:t>
      </w:r>
    </w:p>
    <w:p w14:paraId="1BD022F2" w14:textId="77777777" w:rsidR="00143F74" w:rsidRDefault="00143F74">
      <w:pPr>
        <w:pStyle w:val="afffd"/>
        <w:spacing w:before="156" w:after="156"/>
        <w:rPr>
          <w:rFonts w:hAnsi="黑体" w:cs="宋体"/>
          <w:color w:val="000000" w:themeColor="text1"/>
          <w:szCs w:val="18"/>
        </w:rPr>
      </w:pPr>
      <w:bookmarkStart w:id="88" w:name="_Toc121933617"/>
    </w:p>
    <w:p w14:paraId="1AD958E0" w14:textId="77777777" w:rsidR="00143F74" w:rsidRDefault="00000000">
      <w:pPr>
        <w:pStyle w:val="afffd"/>
        <w:numPr>
          <w:ilvl w:val="255"/>
          <w:numId w:val="0"/>
        </w:numPr>
        <w:spacing w:beforeLines="0" w:before="0" w:afterLines="0" w:after="0"/>
        <w:ind w:leftChars="200" w:left="420"/>
        <w:rPr>
          <w:rFonts w:hAnsi="黑体" w:cs="宋体"/>
          <w:color w:val="000000" w:themeColor="text1"/>
          <w:szCs w:val="18"/>
        </w:rPr>
      </w:pPr>
      <w:r>
        <w:rPr>
          <w:rFonts w:hAnsi="黑体" w:cs="宋体" w:hint="eastAsia"/>
          <w:color w:val="000000" w:themeColor="text1"/>
          <w:szCs w:val="18"/>
        </w:rPr>
        <w:t>风险评价  risk evaluation</w:t>
      </w:r>
      <w:bookmarkEnd w:id="88"/>
    </w:p>
    <w:p w14:paraId="1F335218" w14:textId="77777777" w:rsidR="00143F74" w:rsidRDefault="00000000">
      <w:pPr>
        <w:pStyle w:val="affffffffff4"/>
        <w:ind w:firstLine="420"/>
        <w:rPr>
          <w:color w:val="000000" w:themeColor="text1"/>
        </w:rPr>
      </w:pPr>
      <w:r>
        <w:rPr>
          <w:rFonts w:hint="eastAsia"/>
          <w:color w:val="000000" w:themeColor="text1"/>
        </w:rPr>
        <w:t>对比风险分析（</w:t>
      </w:r>
      <w:r>
        <w:rPr>
          <w:color w:val="000000" w:themeColor="text1"/>
        </w:rPr>
        <w:t>3.2.5</w:t>
      </w:r>
      <w:r>
        <w:rPr>
          <w:rFonts w:hint="eastAsia"/>
          <w:color w:val="000000" w:themeColor="text1"/>
        </w:rPr>
        <w:t>）结果和风险准则（</w:t>
      </w:r>
      <w:r>
        <w:rPr>
          <w:color w:val="000000" w:themeColor="text1"/>
        </w:rPr>
        <w:t>3.1.7</w:t>
      </w:r>
      <w:r>
        <w:rPr>
          <w:rFonts w:hint="eastAsia"/>
          <w:color w:val="000000" w:themeColor="text1"/>
        </w:rPr>
        <w:t>），以确定风险（</w:t>
      </w:r>
      <w:r>
        <w:rPr>
          <w:color w:val="000000" w:themeColor="text1"/>
        </w:rPr>
        <w:t>3.1.3</w:t>
      </w:r>
      <w:r>
        <w:rPr>
          <w:rFonts w:hint="eastAsia"/>
          <w:color w:val="000000" w:themeColor="text1"/>
        </w:rPr>
        <w:t>）和/</w:t>
      </w:r>
      <w:r>
        <w:rPr>
          <w:color w:val="000000" w:themeColor="text1"/>
        </w:rPr>
        <w:t>或</w:t>
      </w:r>
      <w:r>
        <w:rPr>
          <w:rFonts w:hint="eastAsia"/>
          <w:color w:val="000000" w:themeColor="text1"/>
        </w:rPr>
        <w:t>其重要性是否可以接受或可容忍的过程。</w:t>
      </w:r>
    </w:p>
    <w:p w14:paraId="0EE13435" w14:textId="77777777" w:rsidR="00143F74" w:rsidRDefault="00000000">
      <w:pPr>
        <w:pStyle w:val="afffffff1"/>
        <w:rPr>
          <w:color w:val="000000" w:themeColor="text1"/>
          <w:lang w:val="zh-CN"/>
        </w:rPr>
      </w:pPr>
      <w:r>
        <w:rPr>
          <w:rFonts w:hint="eastAsia"/>
          <w:color w:val="000000" w:themeColor="text1"/>
          <w:lang w:val="zh-CN"/>
        </w:rPr>
        <w:t>风险评价有助于风险处置（3.2.7）的决策。</w:t>
      </w:r>
    </w:p>
    <w:p w14:paraId="709C8A0A" w14:textId="289901D4" w:rsidR="00143F74" w:rsidRDefault="00000000">
      <w:pPr>
        <w:pStyle w:val="affffffffff4"/>
        <w:ind w:firstLine="420"/>
        <w:rPr>
          <w:color w:val="000000" w:themeColor="text1"/>
        </w:rPr>
      </w:pPr>
      <w:r>
        <w:rPr>
          <w:color w:val="000000" w:themeColor="text1"/>
        </w:rPr>
        <w:t>[</w:t>
      </w:r>
      <w:r>
        <w:rPr>
          <w:rFonts w:hint="eastAsia"/>
          <w:color w:val="000000" w:themeColor="text1"/>
        </w:rPr>
        <w:t>来源：GB/T 23694—2013，4</w:t>
      </w:r>
      <w:r>
        <w:rPr>
          <w:color w:val="000000" w:themeColor="text1"/>
        </w:rPr>
        <w:t>.7.1</w:t>
      </w:r>
      <w:r>
        <w:rPr>
          <w:rFonts w:hint="eastAsia"/>
          <w:color w:val="000000" w:themeColor="text1"/>
        </w:rPr>
        <w:t>，有修改</w:t>
      </w:r>
      <w:r>
        <w:rPr>
          <w:color w:val="000000" w:themeColor="text1"/>
        </w:rPr>
        <w:t>]</w:t>
      </w:r>
    </w:p>
    <w:p w14:paraId="40688D58" w14:textId="77777777" w:rsidR="00143F74" w:rsidRDefault="00143F74">
      <w:pPr>
        <w:pStyle w:val="afffd"/>
        <w:spacing w:before="156" w:after="156"/>
        <w:rPr>
          <w:rFonts w:hAnsi="黑体" w:cs="宋体"/>
          <w:color w:val="000000" w:themeColor="text1"/>
          <w:szCs w:val="18"/>
        </w:rPr>
      </w:pPr>
      <w:bookmarkStart w:id="89" w:name="_Toc121933618"/>
    </w:p>
    <w:p w14:paraId="060333D3" w14:textId="77777777" w:rsidR="00143F74" w:rsidRDefault="00000000">
      <w:pPr>
        <w:pStyle w:val="afffd"/>
        <w:numPr>
          <w:ilvl w:val="255"/>
          <w:numId w:val="0"/>
        </w:numPr>
        <w:spacing w:beforeLines="0" w:before="0" w:afterLines="0" w:after="0"/>
        <w:ind w:leftChars="200" w:left="420"/>
        <w:rPr>
          <w:rFonts w:hAnsi="黑体" w:cs="宋体"/>
          <w:color w:val="000000" w:themeColor="text1"/>
          <w:szCs w:val="18"/>
        </w:rPr>
      </w:pPr>
      <w:r>
        <w:rPr>
          <w:rFonts w:hAnsi="黑体" w:cs="宋体" w:hint="eastAsia"/>
          <w:color w:val="000000" w:themeColor="text1"/>
          <w:szCs w:val="18"/>
        </w:rPr>
        <w:t>风险处置  risk treatment</w:t>
      </w:r>
      <w:bookmarkEnd w:id="89"/>
    </w:p>
    <w:p w14:paraId="43E7EABC" w14:textId="77777777" w:rsidR="00143F74" w:rsidRDefault="00000000">
      <w:pPr>
        <w:pStyle w:val="affffffffff4"/>
        <w:ind w:firstLine="420"/>
        <w:rPr>
          <w:color w:val="000000" w:themeColor="text1"/>
        </w:rPr>
      </w:pPr>
      <w:r>
        <w:rPr>
          <w:rFonts w:hint="eastAsia"/>
          <w:color w:val="000000" w:themeColor="text1"/>
        </w:rPr>
        <w:t>处理风险（</w:t>
      </w:r>
      <w:r>
        <w:rPr>
          <w:color w:val="000000" w:themeColor="text1"/>
        </w:rPr>
        <w:t>3.1.3</w:t>
      </w:r>
      <w:r>
        <w:rPr>
          <w:rFonts w:hint="eastAsia"/>
          <w:color w:val="000000" w:themeColor="text1"/>
        </w:rPr>
        <w:t>）的过程</w:t>
      </w:r>
    </w:p>
    <w:p w14:paraId="33251A45" w14:textId="77777777" w:rsidR="00143F74" w:rsidRDefault="00000000">
      <w:pPr>
        <w:pStyle w:val="af3"/>
        <w:numPr>
          <w:ilvl w:val="0"/>
          <w:numId w:val="51"/>
        </w:numPr>
        <w:rPr>
          <w:color w:val="000000" w:themeColor="text1"/>
          <w:lang w:val="zh-CN"/>
        </w:rPr>
      </w:pPr>
      <w:r>
        <w:rPr>
          <w:rFonts w:hint="eastAsia"/>
          <w:color w:val="000000" w:themeColor="text1"/>
          <w:lang w:val="zh-CN"/>
        </w:rPr>
        <w:t>风险处置可能涉及：</w:t>
      </w:r>
    </w:p>
    <w:p w14:paraId="316D9917" w14:textId="77777777" w:rsidR="00143F74" w:rsidRDefault="00000000">
      <w:pPr>
        <w:pStyle w:val="afd"/>
        <w:ind w:left="828"/>
        <w:rPr>
          <w:rFonts w:hAnsi="宋体" w:cs="宋体"/>
          <w:color w:val="000000" w:themeColor="text1"/>
          <w:sz w:val="18"/>
          <w:szCs w:val="18"/>
        </w:rPr>
      </w:pPr>
      <w:r>
        <w:rPr>
          <w:rFonts w:hAnsi="宋体" w:cs="宋体" w:hint="eastAsia"/>
          <w:color w:val="000000" w:themeColor="text1"/>
          <w:sz w:val="18"/>
          <w:szCs w:val="18"/>
        </w:rPr>
        <w:t>通过决定不开始或不再继续导致风险的活动来规避风险；</w:t>
      </w:r>
    </w:p>
    <w:p w14:paraId="5496E0E5" w14:textId="77777777" w:rsidR="00143F74" w:rsidRDefault="00000000">
      <w:pPr>
        <w:pStyle w:val="afd"/>
        <w:ind w:left="828"/>
        <w:rPr>
          <w:rFonts w:hAnsi="宋体" w:cs="宋体"/>
          <w:color w:val="000000" w:themeColor="text1"/>
          <w:sz w:val="18"/>
          <w:szCs w:val="18"/>
        </w:rPr>
      </w:pPr>
      <w:r>
        <w:rPr>
          <w:rFonts w:hAnsi="宋体" w:cs="宋体" w:hint="eastAsia"/>
          <w:color w:val="000000" w:themeColor="text1"/>
          <w:sz w:val="18"/>
          <w:szCs w:val="18"/>
        </w:rPr>
        <w:t>为寻求机会而承担或增加风险；</w:t>
      </w:r>
    </w:p>
    <w:p w14:paraId="3B3E8D5B" w14:textId="77777777" w:rsidR="00143F74" w:rsidRDefault="00000000">
      <w:pPr>
        <w:pStyle w:val="afd"/>
        <w:ind w:left="828"/>
        <w:rPr>
          <w:rFonts w:hAnsi="宋体" w:cs="宋体"/>
          <w:color w:val="000000" w:themeColor="text1"/>
          <w:sz w:val="18"/>
          <w:szCs w:val="18"/>
        </w:rPr>
      </w:pPr>
      <w:r>
        <w:rPr>
          <w:rFonts w:hAnsi="宋体" w:cs="宋体" w:hint="eastAsia"/>
          <w:color w:val="000000" w:themeColor="text1"/>
          <w:sz w:val="18"/>
          <w:szCs w:val="18"/>
        </w:rPr>
        <w:t>消除风险源（3.1.6）；</w:t>
      </w:r>
    </w:p>
    <w:p w14:paraId="69C19F91" w14:textId="77777777" w:rsidR="00143F74" w:rsidRDefault="00000000">
      <w:pPr>
        <w:pStyle w:val="afd"/>
        <w:ind w:left="828"/>
        <w:rPr>
          <w:rFonts w:hAnsi="宋体" w:cs="宋体"/>
          <w:color w:val="000000" w:themeColor="text1"/>
          <w:sz w:val="18"/>
          <w:szCs w:val="18"/>
        </w:rPr>
      </w:pPr>
      <w:r>
        <w:rPr>
          <w:rFonts w:hAnsi="宋体" w:cs="宋体" w:hint="eastAsia"/>
          <w:color w:val="000000" w:themeColor="text1"/>
          <w:sz w:val="18"/>
          <w:szCs w:val="18"/>
        </w:rPr>
        <w:t>改变可能性（3.1.13）；</w:t>
      </w:r>
    </w:p>
    <w:p w14:paraId="441370C4" w14:textId="77777777" w:rsidR="00143F74" w:rsidRDefault="00000000">
      <w:pPr>
        <w:pStyle w:val="afd"/>
        <w:ind w:left="828"/>
        <w:rPr>
          <w:rFonts w:hAnsi="宋体" w:cs="宋体"/>
          <w:color w:val="000000" w:themeColor="text1"/>
          <w:sz w:val="18"/>
          <w:szCs w:val="18"/>
        </w:rPr>
      </w:pPr>
      <w:r>
        <w:rPr>
          <w:rFonts w:hAnsi="宋体" w:cs="宋体" w:hint="eastAsia"/>
          <w:color w:val="000000" w:themeColor="text1"/>
          <w:sz w:val="18"/>
          <w:szCs w:val="18"/>
        </w:rPr>
        <w:t>改变后果（3.1.14）；</w:t>
      </w:r>
    </w:p>
    <w:p w14:paraId="38D9E90B" w14:textId="77777777" w:rsidR="00143F74" w:rsidRDefault="00000000">
      <w:pPr>
        <w:pStyle w:val="afd"/>
        <w:ind w:left="828"/>
        <w:rPr>
          <w:rFonts w:hAnsi="宋体" w:cs="宋体"/>
          <w:color w:val="000000" w:themeColor="text1"/>
          <w:sz w:val="18"/>
          <w:szCs w:val="18"/>
        </w:rPr>
      </w:pPr>
      <w:r>
        <w:rPr>
          <w:rFonts w:hAnsi="宋体" w:cs="宋体" w:hint="eastAsia"/>
          <w:color w:val="000000" w:themeColor="text1"/>
          <w:sz w:val="18"/>
          <w:szCs w:val="18"/>
        </w:rPr>
        <w:t>与其他各方分担风险（包括合同和风险融资）；</w:t>
      </w:r>
    </w:p>
    <w:p w14:paraId="1ACE1CAC" w14:textId="77777777" w:rsidR="00143F74" w:rsidRDefault="00000000">
      <w:pPr>
        <w:pStyle w:val="afd"/>
        <w:ind w:left="828"/>
        <w:rPr>
          <w:rFonts w:hAnsi="宋体" w:cs="宋体"/>
          <w:color w:val="000000" w:themeColor="text1"/>
          <w:sz w:val="18"/>
          <w:szCs w:val="18"/>
        </w:rPr>
      </w:pPr>
      <w:r>
        <w:rPr>
          <w:rFonts w:hAnsi="宋体" w:cs="宋体" w:hint="eastAsia"/>
          <w:color w:val="000000" w:themeColor="text1"/>
          <w:sz w:val="18"/>
          <w:szCs w:val="18"/>
        </w:rPr>
        <w:t>知情决策后决定保留风险。</w:t>
      </w:r>
    </w:p>
    <w:p w14:paraId="702EA582" w14:textId="5D03E690" w:rsidR="00143F74" w:rsidRDefault="00000000">
      <w:pPr>
        <w:pStyle w:val="af3"/>
        <w:numPr>
          <w:ilvl w:val="0"/>
          <w:numId w:val="51"/>
        </w:numPr>
        <w:rPr>
          <w:rFonts w:hAnsi="宋体" w:cs="宋体"/>
          <w:color w:val="000000" w:themeColor="text1"/>
          <w:lang w:val="zh-CN"/>
        </w:rPr>
      </w:pPr>
      <w:r>
        <w:rPr>
          <w:rFonts w:hint="eastAsia"/>
          <w:color w:val="000000" w:themeColor="text1"/>
          <w:lang w:val="zh-CN"/>
        </w:rPr>
        <w:t>信息安全风险处置不包括“为寻求机会而承担或增加风险”，</w:t>
      </w:r>
      <w:r>
        <w:rPr>
          <w:rFonts w:hAnsi="宋体" w:cs="宋体" w:hint="eastAsia"/>
          <w:color w:val="000000" w:themeColor="text1"/>
          <w:lang w:val="zh-CN"/>
        </w:rPr>
        <w:t>但组织</w:t>
      </w:r>
      <w:r w:rsidR="004964A6">
        <w:rPr>
          <w:rFonts w:hAnsi="宋体" w:cs="宋体" w:hint="eastAsia"/>
          <w:color w:val="000000" w:themeColor="text1"/>
          <w:lang w:val="zh-CN"/>
        </w:rPr>
        <w:t>能</w:t>
      </w:r>
      <w:r>
        <w:rPr>
          <w:rFonts w:hAnsi="宋体" w:cs="宋体" w:hint="eastAsia"/>
          <w:color w:val="000000" w:themeColor="text1"/>
          <w:lang w:val="zh-CN"/>
        </w:rPr>
        <w:t>选择进行一般风险管理。</w:t>
      </w:r>
    </w:p>
    <w:p w14:paraId="489060D1" w14:textId="77777777" w:rsidR="00143F74" w:rsidRDefault="00000000">
      <w:pPr>
        <w:pStyle w:val="af3"/>
        <w:numPr>
          <w:ilvl w:val="0"/>
          <w:numId w:val="51"/>
        </w:numPr>
        <w:rPr>
          <w:color w:val="000000" w:themeColor="text1"/>
          <w:lang w:val="zh-CN"/>
        </w:rPr>
      </w:pPr>
      <w:r>
        <w:rPr>
          <w:rFonts w:hint="eastAsia"/>
          <w:color w:val="000000" w:themeColor="text1"/>
          <w:lang w:val="zh-CN"/>
        </w:rPr>
        <w:t>针对负面后果的风险处置有时指“风险缓解”、“风险消除”、“风险预防”和“风险降低”。</w:t>
      </w:r>
    </w:p>
    <w:p w14:paraId="65DEFDAD" w14:textId="77777777" w:rsidR="00143F74" w:rsidRDefault="00000000">
      <w:pPr>
        <w:pStyle w:val="af3"/>
        <w:numPr>
          <w:ilvl w:val="0"/>
          <w:numId w:val="51"/>
        </w:numPr>
        <w:rPr>
          <w:color w:val="000000" w:themeColor="text1"/>
          <w:lang w:val="zh-CN"/>
        </w:rPr>
      </w:pPr>
      <w:r>
        <w:rPr>
          <w:rFonts w:hint="eastAsia"/>
          <w:color w:val="000000" w:themeColor="text1"/>
          <w:lang w:val="zh-CN"/>
        </w:rPr>
        <w:t>风险处置可能产生新的风险或改变现有风险。</w:t>
      </w:r>
    </w:p>
    <w:p w14:paraId="36B6C830" w14:textId="0B6C452D" w:rsidR="00143F74" w:rsidRDefault="00000000">
      <w:pPr>
        <w:pStyle w:val="affffffffff4"/>
        <w:ind w:firstLine="420"/>
        <w:rPr>
          <w:color w:val="000000" w:themeColor="text1"/>
        </w:rPr>
      </w:pPr>
      <w:r>
        <w:rPr>
          <w:color w:val="000000" w:themeColor="text1"/>
        </w:rPr>
        <w:t>[</w:t>
      </w:r>
      <w:r>
        <w:rPr>
          <w:rFonts w:hint="eastAsia"/>
          <w:color w:val="000000" w:themeColor="text1"/>
        </w:rPr>
        <w:t>来源：GB/T 23694—2013，4</w:t>
      </w:r>
      <w:r>
        <w:rPr>
          <w:color w:val="000000" w:themeColor="text1"/>
        </w:rPr>
        <w:t>.8.1</w:t>
      </w:r>
      <w:r>
        <w:rPr>
          <w:rFonts w:hint="eastAsia"/>
          <w:color w:val="000000" w:themeColor="text1"/>
        </w:rPr>
        <w:t>，有修改</w:t>
      </w:r>
      <w:r>
        <w:rPr>
          <w:color w:val="000000" w:themeColor="text1"/>
        </w:rPr>
        <w:t>]</w:t>
      </w:r>
    </w:p>
    <w:p w14:paraId="1D2ABA52" w14:textId="77777777" w:rsidR="00143F74" w:rsidRDefault="00143F74">
      <w:pPr>
        <w:pStyle w:val="afffd"/>
        <w:spacing w:before="156" w:after="156"/>
        <w:rPr>
          <w:rFonts w:hAnsi="黑体" w:cs="宋体"/>
          <w:color w:val="000000" w:themeColor="text1"/>
          <w:szCs w:val="18"/>
        </w:rPr>
      </w:pPr>
      <w:bookmarkStart w:id="90" w:name="_Toc121933619"/>
    </w:p>
    <w:p w14:paraId="0B3AB050" w14:textId="77777777" w:rsidR="00143F74" w:rsidRDefault="00000000">
      <w:pPr>
        <w:pStyle w:val="afffd"/>
        <w:numPr>
          <w:ilvl w:val="255"/>
          <w:numId w:val="0"/>
        </w:numPr>
        <w:spacing w:beforeLines="0" w:before="0" w:afterLines="0" w:after="0"/>
        <w:ind w:leftChars="200" w:left="420"/>
        <w:rPr>
          <w:rFonts w:hAnsi="黑体" w:cs="宋体"/>
          <w:color w:val="000000" w:themeColor="text1"/>
          <w:szCs w:val="18"/>
        </w:rPr>
      </w:pPr>
      <w:r>
        <w:rPr>
          <w:rFonts w:hAnsi="黑体" w:cs="宋体" w:hint="eastAsia"/>
          <w:color w:val="000000" w:themeColor="text1"/>
          <w:szCs w:val="18"/>
        </w:rPr>
        <w:t>风险接受  risk acceptance</w:t>
      </w:r>
      <w:bookmarkEnd w:id="90"/>
    </w:p>
    <w:p w14:paraId="658A9C57" w14:textId="77777777" w:rsidR="00143F74" w:rsidRDefault="00000000">
      <w:pPr>
        <w:pStyle w:val="affffffffff4"/>
        <w:ind w:firstLine="420"/>
        <w:rPr>
          <w:color w:val="000000" w:themeColor="text1"/>
        </w:rPr>
      </w:pPr>
      <w:r>
        <w:rPr>
          <w:rFonts w:hint="eastAsia"/>
          <w:color w:val="000000" w:themeColor="text1"/>
        </w:rPr>
        <w:t>承担特定风险</w:t>
      </w:r>
      <w:r>
        <w:rPr>
          <w:color w:val="000000" w:themeColor="text1"/>
        </w:rPr>
        <w:t>(3.1.3)</w:t>
      </w:r>
      <w:r>
        <w:rPr>
          <w:rFonts w:hint="eastAsia"/>
          <w:color w:val="000000" w:themeColor="text1"/>
        </w:rPr>
        <w:t>的知情决策。</w:t>
      </w:r>
    </w:p>
    <w:p w14:paraId="119CA70D" w14:textId="77777777" w:rsidR="00143F74" w:rsidRDefault="00000000">
      <w:pPr>
        <w:pStyle w:val="af3"/>
        <w:numPr>
          <w:ilvl w:val="0"/>
          <w:numId w:val="52"/>
        </w:numPr>
        <w:rPr>
          <w:color w:val="000000" w:themeColor="text1"/>
          <w:lang w:val="zh-CN"/>
        </w:rPr>
      </w:pPr>
      <w:r>
        <w:rPr>
          <w:rFonts w:hint="eastAsia"/>
          <w:color w:val="000000" w:themeColor="text1"/>
          <w:lang w:val="zh-CN"/>
        </w:rPr>
        <w:t>风险接受能在没有风险处置（3.2.7）的情况下发生，也能在风险处置过程中发生。</w:t>
      </w:r>
    </w:p>
    <w:p w14:paraId="41C15159" w14:textId="77777777" w:rsidR="00143F74" w:rsidRDefault="00000000">
      <w:pPr>
        <w:pStyle w:val="af3"/>
        <w:numPr>
          <w:ilvl w:val="0"/>
          <w:numId w:val="52"/>
        </w:numPr>
        <w:rPr>
          <w:color w:val="000000" w:themeColor="text1"/>
          <w:lang w:val="zh-CN"/>
        </w:rPr>
      </w:pPr>
      <w:r>
        <w:rPr>
          <w:rFonts w:hint="eastAsia"/>
          <w:color w:val="000000" w:themeColor="text1"/>
          <w:lang w:val="zh-CN"/>
        </w:rPr>
        <w:lastRenderedPageBreak/>
        <w:t>接受的风险要受到监视和评审。</w:t>
      </w:r>
    </w:p>
    <w:p w14:paraId="305AA2F1" w14:textId="77777777" w:rsidR="00143F74" w:rsidRDefault="00000000">
      <w:pPr>
        <w:pStyle w:val="affffffffff4"/>
        <w:ind w:firstLine="420"/>
        <w:rPr>
          <w:color w:val="000000" w:themeColor="text1"/>
        </w:rPr>
      </w:pPr>
      <w:r>
        <w:rPr>
          <w:color w:val="000000" w:themeColor="text1"/>
        </w:rPr>
        <w:t>[</w:t>
      </w:r>
      <w:r>
        <w:rPr>
          <w:rFonts w:hint="eastAsia"/>
          <w:color w:val="000000" w:themeColor="text1"/>
        </w:rPr>
        <w:t>来源：GB/T 23694—2013，4</w:t>
      </w:r>
      <w:r>
        <w:rPr>
          <w:color w:val="000000" w:themeColor="text1"/>
        </w:rPr>
        <w:t>.7.1.6</w:t>
      </w:r>
      <w:r>
        <w:rPr>
          <w:rFonts w:hint="eastAsia"/>
          <w:color w:val="000000" w:themeColor="text1"/>
        </w:rPr>
        <w:t>，有修改</w:t>
      </w:r>
      <w:r>
        <w:rPr>
          <w:color w:val="000000" w:themeColor="text1"/>
        </w:rPr>
        <w:t>]</w:t>
      </w:r>
    </w:p>
    <w:p w14:paraId="2029C8B3" w14:textId="77777777" w:rsidR="00143F74" w:rsidRDefault="00143F74">
      <w:pPr>
        <w:pStyle w:val="afffd"/>
        <w:spacing w:before="156" w:after="156"/>
        <w:rPr>
          <w:rFonts w:hAnsi="黑体" w:cs="宋体"/>
          <w:color w:val="000000" w:themeColor="text1"/>
          <w:szCs w:val="18"/>
        </w:rPr>
      </w:pPr>
      <w:bookmarkStart w:id="91" w:name="_Toc121933620"/>
    </w:p>
    <w:bookmarkEnd w:id="91"/>
    <w:p w14:paraId="7E054A00" w14:textId="77777777" w:rsidR="00143F74" w:rsidRDefault="00000000">
      <w:pPr>
        <w:pStyle w:val="afffd"/>
        <w:numPr>
          <w:ilvl w:val="255"/>
          <w:numId w:val="0"/>
        </w:numPr>
        <w:spacing w:beforeLines="0" w:before="0" w:afterLines="0" w:after="0"/>
        <w:ind w:leftChars="200" w:left="420"/>
        <w:rPr>
          <w:rFonts w:hAnsi="黑体" w:cs="宋体"/>
          <w:color w:val="000000" w:themeColor="text1"/>
          <w:szCs w:val="18"/>
        </w:rPr>
      </w:pPr>
      <w:r>
        <w:rPr>
          <w:rFonts w:hAnsi="黑体" w:cs="宋体" w:hint="eastAsia"/>
          <w:color w:val="000000" w:themeColor="text1"/>
          <w:szCs w:val="18"/>
        </w:rPr>
        <w:t>风险分担  risk sharing</w:t>
      </w:r>
    </w:p>
    <w:p w14:paraId="2BF4CD13" w14:textId="77777777" w:rsidR="00143F74" w:rsidRDefault="00000000">
      <w:pPr>
        <w:pStyle w:val="affffffffff4"/>
        <w:ind w:firstLine="420"/>
        <w:rPr>
          <w:color w:val="000000" w:themeColor="text1"/>
        </w:rPr>
      </w:pPr>
      <w:r>
        <w:rPr>
          <w:rFonts w:hint="eastAsia"/>
          <w:color w:val="000000" w:themeColor="text1"/>
        </w:rPr>
        <w:t>与其他方就风险（</w:t>
      </w:r>
      <w:r>
        <w:rPr>
          <w:color w:val="000000" w:themeColor="text1"/>
        </w:rPr>
        <w:t>3.1.3</w:t>
      </w:r>
      <w:r>
        <w:rPr>
          <w:rFonts w:hint="eastAsia"/>
          <w:color w:val="000000" w:themeColor="text1"/>
        </w:rPr>
        <w:t>）分配达成协议的风险处置（</w:t>
      </w:r>
      <w:r>
        <w:rPr>
          <w:color w:val="000000" w:themeColor="text1"/>
        </w:rPr>
        <w:t>3.2.7</w:t>
      </w:r>
      <w:r>
        <w:rPr>
          <w:rFonts w:hint="eastAsia"/>
          <w:color w:val="000000" w:themeColor="text1"/>
        </w:rPr>
        <w:t>）形式。</w:t>
      </w:r>
    </w:p>
    <w:p w14:paraId="696C1B1B" w14:textId="77777777" w:rsidR="00143F74" w:rsidRDefault="00000000">
      <w:pPr>
        <w:pStyle w:val="af3"/>
        <w:numPr>
          <w:ilvl w:val="0"/>
          <w:numId w:val="53"/>
        </w:numPr>
        <w:rPr>
          <w:color w:val="000000" w:themeColor="text1"/>
          <w:lang w:val="zh-CN"/>
        </w:rPr>
      </w:pPr>
      <w:r>
        <w:rPr>
          <w:rFonts w:hint="eastAsia"/>
          <w:color w:val="000000" w:themeColor="text1"/>
          <w:lang w:val="zh-CN"/>
        </w:rPr>
        <w:t>法律法规可能会限制、禁止或强制执行风险分担。</w:t>
      </w:r>
    </w:p>
    <w:p w14:paraId="7358C667" w14:textId="77777777" w:rsidR="00143F74" w:rsidRDefault="00000000">
      <w:pPr>
        <w:pStyle w:val="af3"/>
        <w:numPr>
          <w:ilvl w:val="0"/>
          <w:numId w:val="53"/>
        </w:numPr>
        <w:rPr>
          <w:color w:val="000000" w:themeColor="text1"/>
          <w:lang w:val="zh-CN"/>
        </w:rPr>
      </w:pPr>
      <w:r>
        <w:rPr>
          <w:rFonts w:hint="eastAsia"/>
          <w:color w:val="000000" w:themeColor="text1"/>
          <w:lang w:val="zh-CN"/>
        </w:rPr>
        <w:t>风险分担可能通过保险或其他合同形式实现。</w:t>
      </w:r>
    </w:p>
    <w:p w14:paraId="2FC05754" w14:textId="77777777" w:rsidR="00143F74" w:rsidRDefault="00000000">
      <w:pPr>
        <w:pStyle w:val="af3"/>
        <w:numPr>
          <w:ilvl w:val="0"/>
          <w:numId w:val="53"/>
        </w:numPr>
        <w:rPr>
          <w:color w:val="000000" w:themeColor="text1"/>
          <w:lang w:val="zh-CN"/>
        </w:rPr>
      </w:pPr>
      <w:r>
        <w:rPr>
          <w:rFonts w:hint="eastAsia"/>
          <w:color w:val="000000" w:themeColor="text1"/>
          <w:lang w:val="zh-CN"/>
        </w:rPr>
        <w:t>风险被分配的程度取决于分担</w:t>
      </w:r>
      <w:r>
        <w:rPr>
          <w:rFonts w:hint="eastAsia"/>
          <w:color w:val="000000" w:themeColor="text1"/>
        </w:rPr>
        <w:t>方案</w:t>
      </w:r>
      <w:r>
        <w:rPr>
          <w:rFonts w:hint="eastAsia"/>
          <w:color w:val="000000" w:themeColor="text1"/>
          <w:lang w:val="zh-CN"/>
        </w:rPr>
        <w:t>的可靠性和透明度。</w:t>
      </w:r>
    </w:p>
    <w:p w14:paraId="00E2F960" w14:textId="77777777" w:rsidR="00143F74" w:rsidRDefault="00000000">
      <w:pPr>
        <w:pStyle w:val="af3"/>
        <w:numPr>
          <w:ilvl w:val="0"/>
          <w:numId w:val="53"/>
        </w:numPr>
        <w:rPr>
          <w:color w:val="000000" w:themeColor="text1"/>
          <w:lang w:val="zh-CN"/>
        </w:rPr>
      </w:pPr>
      <w:r>
        <w:rPr>
          <w:rFonts w:hint="eastAsia"/>
          <w:color w:val="000000" w:themeColor="text1"/>
          <w:lang w:val="zh-CN"/>
        </w:rPr>
        <w:t>风险转移是风险分担的一种形式。</w:t>
      </w:r>
    </w:p>
    <w:p w14:paraId="1E8592C5" w14:textId="77777777" w:rsidR="00143F74" w:rsidRDefault="00000000">
      <w:pPr>
        <w:pStyle w:val="affffffffff4"/>
        <w:ind w:firstLine="420"/>
        <w:rPr>
          <w:color w:val="000000" w:themeColor="text1"/>
        </w:rPr>
      </w:pPr>
      <w:r>
        <w:rPr>
          <w:color w:val="000000" w:themeColor="text1"/>
        </w:rPr>
        <w:t>[</w:t>
      </w:r>
      <w:r>
        <w:rPr>
          <w:rFonts w:hint="eastAsia"/>
          <w:color w:val="000000" w:themeColor="text1"/>
        </w:rPr>
        <w:t>来源：GB/T 23694—2013，4</w:t>
      </w:r>
      <w:r>
        <w:rPr>
          <w:color w:val="000000" w:themeColor="text1"/>
        </w:rPr>
        <w:t>.8.1.3</w:t>
      </w:r>
      <w:r>
        <w:rPr>
          <w:rFonts w:hint="eastAsia"/>
          <w:color w:val="000000" w:themeColor="text1"/>
        </w:rPr>
        <w:t>，有修改</w:t>
      </w:r>
      <w:r>
        <w:rPr>
          <w:color w:val="000000" w:themeColor="text1"/>
        </w:rPr>
        <w:t>]</w:t>
      </w:r>
    </w:p>
    <w:p w14:paraId="055C6092" w14:textId="77777777" w:rsidR="00143F74" w:rsidRDefault="00143F74">
      <w:pPr>
        <w:pStyle w:val="afffd"/>
        <w:spacing w:before="156" w:after="156"/>
        <w:rPr>
          <w:rFonts w:hAnsi="黑体" w:cs="宋体"/>
          <w:color w:val="000000" w:themeColor="text1"/>
          <w:szCs w:val="18"/>
        </w:rPr>
      </w:pPr>
      <w:bookmarkStart w:id="92" w:name="_Toc121933621"/>
    </w:p>
    <w:p w14:paraId="43F16737" w14:textId="77777777" w:rsidR="00143F74" w:rsidRDefault="00000000">
      <w:pPr>
        <w:pStyle w:val="afffd"/>
        <w:numPr>
          <w:ilvl w:val="255"/>
          <w:numId w:val="0"/>
        </w:numPr>
        <w:spacing w:beforeLines="0" w:before="0" w:afterLines="0" w:after="0"/>
        <w:ind w:leftChars="200" w:left="420"/>
        <w:rPr>
          <w:rFonts w:hAnsi="黑体" w:cs="宋体"/>
          <w:color w:val="000000" w:themeColor="text1"/>
          <w:szCs w:val="18"/>
        </w:rPr>
      </w:pPr>
      <w:r>
        <w:rPr>
          <w:rFonts w:hAnsi="黑体" w:cs="宋体" w:hint="eastAsia"/>
          <w:color w:val="000000" w:themeColor="text1"/>
          <w:szCs w:val="18"/>
        </w:rPr>
        <w:t>风险保留  risk retention</w:t>
      </w:r>
      <w:bookmarkEnd w:id="92"/>
    </w:p>
    <w:p w14:paraId="1F118495" w14:textId="77777777" w:rsidR="00143F74" w:rsidRDefault="00000000">
      <w:pPr>
        <w:pStyle w:val="affffffffff4"/>
        <w:ind w:firstLine="420"/>
        <w:rPr>
          <w:color w:val="000000" w:themeColor="text1"/>
        </w:rPr>
      </w:pPr>
      <w:r>
        <w:rPr>
          <w:rFonts w:hint="eastAsia"/>
          <w:color w:val="000000" w:themeColor="text1"/>
        </w:rPr>
        <w:t>暂时接受某一特定风险</w:t>
      </w:r>
      <w:r>
        <w:rPr>
          <w:color w:val="000000" w:themeColor="text1"/>
        </w:rPr>
        <w:t>(3.1.3)</w:t>
      </w:r>
      <w:r>
        <w:rPr>
          <w:rFonts w:hint="eastAsia"/>
          <w:color w:val="000000" w:themeColor="text1"/>
        </w:rPr>
        <w:t>的潜在收益或损失。</w:t>
      </w:r>
    </w:p>
    <w:p w14:paraId="7E1810F5" w14:textId="527EAAB1" w:rsidR="00143F74" w:rsidRDefault="00000000">
      <w:pPr>
        <w:pStyle w:val="af3"/>
        <w:numPr>
          <w:ilvl w:val="0"/>
          <w:numId w:val="54"/>
        </w:numPr>
        <w:rPr>
          <w:color w:val="000000" w:themeColor="text1"/>
          <w:lang w:val="zh-CN"/>
        </w:rPr>
      </w:pPr>
      <w:r>
        <w:rPr>
          <w:rFonts w:hint="eastAsia"/>
          <w:color w:val="000000" w:themeColor="text1"/>
          <w:lang w:val="zh-CN"/>
        </w:rPr>
        <w:t>风险保留</w:t>
      </w:r>
      <w:r w:rsidR="004964A6">
        <w:rPr>
          <w:rFonts w:hint="eastAsia"/>
          <w:color w:val="000000" w:themeColor="text1"/>
          <w:lang w:val="zh-CN"/>
        </w:rPr>
        <w:t>能</w:t>
      </w:r>
      <w:r>
        <w:rPr>
          <w:rFonts w:hint="eastAsia"/>
          <w:color w:val="000000" w:themeColor="text1"/>
          <w:lang w:val="zh-CN"/>
        </w:rPr>
        <w:t>限制在一定的时间段内。</w:t>
      </w:r>
    </w:p>
    <w:p w14:paraId="7C4F761F" w14:textId="77777777" w:rsidR="00143F74" w:rsidRDefault="00000000">
      <w:pPr>
        <w:pStyle w:val="af3"/>
        <w:numPr>
          <w:ilvl w:val="0"/>
          <w:numId w:val="54"/>
        </w:numPr>
        <w:rPr>
          <w:color w:val="000000" w:themeColor="text1"/>
          <w:lang w:val="zh-CN"/>
        </w:rPr>
      </w:pPr>
      <w:r>
        <w:rPr>
          <w:rFonts w:hint="eastAsia"/>
          <w:color w:val="000000" w:themeColor="text1"/>
        </w:rPr>
        <w:t>自留风险</w:t>
      </w:r>
      <w:r>
        <w:rPr>
          <w:rFonts w:hint="eastAsia"/>
          <w:color w:val="000000" w:themeColor="text1"/>
          <w:lang w:val="zh-CN"/>
        </w:rPr>
        <w:t>的风险级别（3.1.15）取决于风险准则（3.1.7）。</w:t>
      </w:r>
    </w:p>
    <w:p w14:paraId="0F736B7E" w14:textId="0FB50F88" w:rsidR="00143F74" w:rsidRDefault="00000000">
      <w:pPr>
        <w:pStyle w:val="affffffffff4"/>
        <w:ind w:firstLine="420"/>
        <w:rPr>
          <w:color w:val="000000" w:themeColor="text1"/>
        </w:rPr>
      </w:pPr>
      <w:r>
        <w:rPr>
          <w:color w:val="000000" w:themeColor="text1"/>
        </w:rPr>
        <w:t>[</w:t>
      </w:r>
      <w:r>
        <w:rPr>
          <w:rFonts w:hint="eastAsia"/>
          <w:color w:val="000000" w:themeColor="text1"/>
        </w:rPr>
        <w:t>来源：GB/T 23694—2013，4</w:t>
      </w:r>
      <w:r>
        <w:rPr>
          <w:color w:val="000000" w:themeColor="text1"/>
        </w:rPr>
        <w:t>.8.1.5</w:t>
      </w:r>
      <w:r>
        <w:rPr>
          <w:rFonts w:hint="eastAsia"/>
          <w:color w:val="000000" w:themeColor="text1"/>
        </w:rPr>
        <w:t>，有修改</w:t>
      </w:r>
      <w:r>
        <w:rPr>
          <w:color w:val="000000" w:themeColor="text1"/>
        </w:rPr>
        <w:t>]</w:t>
      </w:r>
    </w:p>
    <w:p w14:paraId="59EF675C" w14:textId="77777777" w:rsidR="00143F74" w:rsidRDefault="00000000">
      <w:pPr>
        <w:pStyle w:val="afffb"/>
        <w:spacing w:before="312" w:after="312"/>
        <w:rPr>
          <w:color w:val="000000" w:themeColor="text1"/>
          <w:lang w:val="de-DE"/>
        </w:rPr>
      </w:pPr>
      <w:bookmarkStart w:id="93" w:name="_Toc153291930"/>
      <w:bookmarkEnd w:id="66"/>
      <w:r>
        <w:rPr>
          <w:rFonts w:hint="eastAsia"/>
          <w:color w:val="000000" w:themeColor="text1"/>
          <w:lang w:val="de-DE"/>
        </w:rPr>
        <w:t>文件结构</w:t>
      </w:r>
      <w:bookmarkEnd w:id="93"/>
    </w:p>
    <w:p w14:paraId="505D232A" w14:textId="1927A978" w:rsidR="00143F74" w:rsidRDefault="00000000">
      <w:pPr>
        <w:pStyle w:val="affffffffff4"/>
        <w:ind w:firstLine="420"/>
        <w:rPr>
          <w:color w:val="000000" w:themeColor="text1"/>
        </w:rPr>
      </w:pPr>
      <w:r>
        <w:rPr>
          <w:rFonts w:hint="eastAsia"/>
          <w:color w:val="000000" w:themeColor="text1"/>
        </w:rPr>
        <w:t>本文件结构如下</w:t>
      </w:r>
      <w:r w:rsidR="0086515B">
        <w:rPr>
          <w:rFonts w:hint="eastAsia"/>
          <w:color w:val="000000" w:themeColor="text1"/>
        </w:rPr>
        <w:t>。</w:t>
      </w:r>
    </w:p>
    <w:p w14:paraId="201AEDEF" w14:textId="219D2CA6" w:rsidR="00143F74" w:rsidRDefault="00000000">
      <w:pPr>
        <w:widowControl/>
        <w:tabs>
          <w:tab w:val="center" w:pos="4201"/>
          <w:tab w:val="right" w:leader="dot" w:pos="9298"/>
        </w:tabs>
        <w:autoSpaceDE w:val="0"/>
        <w:autoSpaceDN w:val="0"/>
        <w:ind w:firstLineChars="200" w:firstLine="420"/>
        <w:rPr>
          <w:rFonts w:ascii="宋体"/>
          <w:kern w:val="0"/>
          <w:szCs w:val="20"/>
        </w:rPr>
      </w:pPr>
      <w:r>
        <w:rPr>
          <w:rFonts w:ascii="宋体" w:hint="eastAsia"/>
          <w:kern w:val="0"/>
          <w:szCs w:val="20"/>
        </w:rPr>
        <w:t>——第5章：信息安全风险管理</w:t>
      </w:r>
      <w:r w:rsidR="0086515B">
        <w:rPr>
          <w:rFonts w:ascii="宋体" w:hint="eastAsia"/>
          <w:kern w:val="0"/>
          <w:szCs w:val="20"/>
        </w:rPr>
        <w:t>。</w:t>
      </w:r>
    </w:p>
    <w:p w14:paraId="44269DF9" w14:textId="25C69DCB" w:rsidR="00143F74" w:rsidRDefault="00000000">
      <w:pPr>
        <w:widowControl/>
        <w:tabs>
          <w:tab w:val="center" w:pos="4201"/>
          <w:tab w:val="right" w:leader="dot" w:pos="9298"/>
        </w:tabs>
        <w:autoSpaceDE w:val="0"/>
        <w:autoSpaceDN w:val="0"/>
        <w:ind w:firstLineChars="200" w:firstLine="420"/>
        <w:rPr>
          <w:rFonts w:ascii="宋体"/>
          <w:kern w:val="0"/>
          <w:szCs w:val="20"/>
        </w:rPr>
      </w:pPr>
      <w:r>
        <w:rPr>
          <w:rFonts w:ascii="宋体" w:hint="eastAsia"/>
          <w:kern w:val="0"/>
          <w:szCs w:val="20"/>
        </w:rPr>
        <w:t>——第6章：环境建立</w:t>
      </w:r>
      <w:r w:rsidR="0086515B">
        <w:rPr>
          <w:rFonts w:ascii="宋体" w:hint="eastAsia"/>
          <w:kern w:val="0"/>
          <w:szCs w:val="20"/>
        </w:rPr>
        <w:t>。</w:t>
      </w:r>
    </w:p>
    <w:p w14:paraId="1887437C" w14:textId="4FA04525" w:rsidR="00143F74" w:rsidRDefault="00000000">
      <w:pPr>
        <w:widowControl/>
        <w:tabs>
          <w:tab w:val="center" w:pos="4201"/>
          <w:tab w:val="right" w:leader="dot" w:pos="9298"/>
        </w:tabs>
        <w:autoSpaceDE w:val="0"/>
        <w:autoSpaceDN w:val="0"/>
        <w:ind w:firstLineChars="200" w:firstLine="420"/>
        <w:rPr>
          <w:rFonts w:ascii="宋体"/>
          <w:kern w:val="0"/>
          <w:szCs w:val="20"/>
        </w:rPr>
      </w:pPr>
      <w:r>
        <w:rPr>
          <w:rFonts w:ascii="宋体" w:hint="eastAsia"/>
          <w:kern w:val="0"/>
          <w:szCs w:val="20"/>
        </w:rPr>
        <w:t>——第7章：信息安全风险评估过程</w:t>
      </w:r>
      <w:r w:rsidR="0086515B">
        <w:rPr>
          <w:rFonts w:ascii="宋体" w:hint="eastAsia"/>
          <w:kern w:val="0"/>
          <w:szCs w:val="20"/>
        </w:rPr>
        <w:t>。</w:t>
      </w:r>
    </w:p>
    <w:p w14:paraId="1834A059" w14:textId="52897275" w:rsidR="00143F74" w:rsidRDefault="00000000">
      <w:pPr>
        <w:widowControl/>
        <w:tabs>
          <w:tab w:val="center" w:pos="4201"/>
          <w:tab w:val="right" w:leader="dot" w:pos="9298"/>
        </w:tabs>
        <w:autoSpaceDE w:val="0"/>
        <w:autoSpaceDN w:val="0"/>
        <w:ind w:firstLineChars="200" w:firstLine="420"/>
        <w:rPr>
          <w:rFonts w:ascii="宋体"/>
          <w:kern w:val="0"/>
          <w:szCs w:val="20"/>
        </w:rPr>
      </w:pPr>
      <w:r>
        <w:rPr>
          <w:rFonts w:ascii="宋体" w:hint="eastAsia"/>
          <w:kern w:val="0"/>
          <w:szCs w:val="20"/>
        </w:rPr>
        <w:t>——第8章：信息安全风险处置过程</w:t>
      </w:r>
      <w:r w:rsidR="0086515B">
        <w:rPr>
          <w:rFonts w:ascii="宋体" w:hint="eastAsia"/>
          <w:kern w:val="0"/>
          <w:szCs w:val="20"/>
        </w:rPr>
        <w:t>。</w:t>
      </w:r>
    </w:p>
    <w:p w14:paraId="35F847EE" w14:textId="7DF8E06C" w:rsidR="00143F74" w:rsidRDefault="00000000">
      <w:pPr>
        <w:widowControl/>
        <w:tabs>
          <w:tab w:val="center" w:pos="4201"/>
          <w:tab w:val="right" w:leader="dot" w:pos="9298"/>
        </w:tabs>
        <w:autoSpaceDE w:val="0"/>
        <w:autoSpaceDN w:val="0"/>
        <w:ind w:firstLineChars="200" w:firstLine="420"/>
        <w:rPr>
          <w:rFonts w:ascii="宋体"/>
          <w:kern w:val="0"/>
          <w:szCs w:val="20"/>
        </w:rPr>
      </w:pPr>
      <w:r>
        <w:rPr>
          <w:rFonts w:ascii="宋体" w:hint="eastAsia"/>
          <w:kern w:val="0"/>
          <w:szCs w:val="20"/>
        </w:rPr>
        <w:t>——第9章：运行</w:t>
      </w:r>
      <w:r w:rsidR="0086515B">
        <w:rPr>
          <w:rFonts w:ascii="宋体" w:hint="eastAsia"/>
          <w:kern w:val="0"/>
          <w:szCs w:val="20"/>
        </w:rPr>
        <w:t>。</w:t>
      </w:r>
    </w:p>
    <w:p w14:paraId="10EC47E3" w14:textId="77777777" w:rsidR="00143F74" w:rsidRDefault="00000000">
      <w:pPr>
        <w:widowControl/>
        <w:tabs>
          <w:tab w:val="center" w:pos="4201"/>
          <w:tab w:val="right" w:leader="dot" w:pos="9298"/>
        </w:tabs>
        <w:autoSpaceDE w:val="0"/>
        <w:autoSpaceDN w:val="0"/>
        <w:ind w:firstLineChars="200" w:firstLine="420"/>
        <w:rPr>
          <w:rFonts w:ascii="宋体"/>
          <w:kern w:val="0"/>
          <w:szCs w:val="20"/>
        </w:rPr>
      </w:pPr>
      <w:r>
        <w:rPr>
          <w:rFonts w:ascii="宋体" w:hint="eastAsia"/>
          <w:kern w:val="0"/>
          <w:szCs w:val="20"/>
        </w:rPr>
        <w:t>——第10章：利用相关ISMS过程。</w:t>
      </w:r>
    </w:p>
    <w:p w14:paraId="538E7B72" w14:textId="77777777" w:rsidR="00143F74" w:rsidRDefault="00000000">
      <w:pPr>
        <w:pStyle w:val="affffffffff4"/>
        <w:ind w:firstLine="420"/>
        <w:rPr>
          <w:color w:val="000000" w:themeColor="text1"/>
        </w:rPr>
      </w:pPr>
      <w:r>
        <w:rPr>
          <w:rFonts w:hint="eastAsia"/>
          <w:color w:val="000000" w:themeColor="text1"/>
        </w:rPr>
        <w:t>除了一般条款中给出的描述外，第</w:t>
      </w:r>
      <w:r>
        <w:rPr>
          <w:color w:val="000000" w:themeColor="text1"/>
        </w:rPr>
        <w:t>7</w:t>
      </w:r>
      <w:r>
        <w:rPr>
          <w:rFonts w:hint="eastAsia"/>
          <w:color w:val="000000" w:themeColor="text1"/>
        </w:rPr>
        <w:t>章至第10章给出的所有风险管理活动的表述结构如下：</w:t>
      </w:r>
    </w:p>
    <w:p w14:paraId="1C22B628" w14:textId="77777777" w:rsidR="00143F74" w:rsidRDefault="00000000">
      <w:pPr>
        <w:pStyle w:val="affffffffff4"/>
        <w:ind w:firstLine="420"/>
        <w:rPr>
          <w:color w:val="000000" w:themeColor="text1"/>
        </w:rPr>
      </w:pPr>
      <w:r>
        <w:rPr>
          <w:rFonts w:hint="eastAsia"/>
          <w:color w:val="000000" w:themeColor="text1"/>
          <w:u w:val="single"/>
        </w:rPr>
        <w:t>输入</w:t>
      </w:r>
      <w:r>
        <w:rPr>
          <w:rFonts w:hint="eastAsia"/>
          <w:color w:val="000000" w:themeColor="text1"/>
        </w:rPr>
        <w:t>：识别任何实施该活动所需的信息。</w:t>
      </w:r>
    </w:p>
    <w:p w14:paraId="7AB2EC07" w14:textId="77777777" w:rsidR="00143F74" w:rsidRDefault="00000000">
      <w:pPr>
        <w:pStyle w:val="affffffffff4"/>
        <w:ind w:firstLine="420"/>
        <w:rPr>
          <w:color w:val="000000" w:themeColor="text1"/>
        </w:rPr>
      </w:pPr>
      <w:r>
        <w:rPr>
          <w:rFonts w:hint="eastAsia"/>
          <w:color w:val="000000" w:themeColor="text1"/>
          <w:u w:val="single"/>
        </w:rPr>
        <w:t>动作</w:t>
      </w:r>
      <w:r>
        <w:rPr>
          <w:rFonts w:hint="eastAsia"/>
          <w:color w:val="000000" w:themeColor="text1"/>
        </w:rPr>
        <w:t>：描述活动。</w:t>
      </w:r>
    </w:p>
    <w:p w14:paraId="3D15BE08" w14:textId="77777777" w:rsidR="00143F74" w:rsidRDefault="00000000">
      <w:pPr>
        <w:pStyle w:val="affffffffff4"/>
        <w:ind w:firstLine="420"/>
        <w:rPr>
          <w:color w:val="000000" w:themeColor="text1"/>
        </w:rPr>
      </w:pPr>
      <w:r>
        <w:rPr>
          <w:rFonts w:hint="eastAsia"/>
          <w:color w:val="000000" w:themeColor="text1"/>
          <w:u w:val="single"/>
        </w:rPr>
        <w:t>触发</w:t>
      </w:r>
      <w:r>
        <w:rPr>
          <w:rFonts w:hint="eastAsia"/>
          <w:color w:val="000000" w:themeColor="text1"/>
        </w:rPr>
        <w:t>：提供关于何时开始行动的指导，例如，由于组织内部变化、根据计划或组织外部环境的变化。</w:t>
      </w:r>
    </w:p>
    <w:p w14:paraId="06280B8E" w14:textId="77777777" w:rsidR="00143F74" w:rsidRDefault="00000000">
      <w:pPr>
        <w:pStyle w:val="affffffffff4"/>
        <w:ind w:firstLine="420"/>
        <w:rPr>
          <w:color w:val="000000" w:themeColor="text1"/>
        </w:rPr>
      </w:pPr>
      <w:r>
        <w:rPr>
          <w:rFonts w:hint="eastAsia"/>
          <w:color w:val="000000" w:themeColor="text1"/>
          <w:u w:val="single"/>
        </w:rPr>
        <w:t>输出</w:t>
      </w:r>
      <w:r>
        <w:rPr>
          <w:rFonts w:hint="eastAsia"/>
          <w:color w:val="000000" w:themeColor="text1"/>
        </w:rPr>
        <w:t>：识别实施该活动后得到的任何信息，以及该输出</w:t>
      </w:r>
      <w:proofErr w:type="gramStart"/>
      <w:r>
        <w:rPr>
          <w:rFonts w:hint="eastAsia"/>
          <w:color w:val="000000" w:themeColor="text1"/>
        </w:rPr>
        <w:t>宜满足</w:t>
      </w:r>
      <w:proofErr w:type="gramEnd"/>
      <w:r>
        <w:rPr>
          <w:rFonts w:hint="eastAsia"/>
          <w:color w:val="000000" w:themeColor="text1"/>
        </w:rPr>
        <w:t>的任何准则。</w:t>
      </w:r>
    </w:p>
    <w:p w14:paraId="49500779" w14:textId="77777777" w:rsidR="00143F74" w:rsidRDefault="00000000">
      <w:pPr>
        <w:pStyle w:val="affffffffff4"/>
        <w:ind w:firstLine="420"/>
        <w:rPr>
          <w:color w:val="000000" w:themeColor="text1"/>
        </w:rPr>
      </w:pPr>
      <w:r>
        <w:rPr>
          <w:rFonts w:hint="eastAsia"/>
          <w:color w:val="000000" w:themeColor="text1"/>
          <w:u w:val="single"/>
        </w:rPr>
        <w:t>实施指导</w:t>
      </w:r>
      <w:r>
        <w:rPr>
          <w:rFonts w:hint="eastAsia"/>
          <w:color w:val="000000" w:themeColor="text1"/>
        </w:rPr>
        <w:t>：提供有关实施行动、关键字和关键概念的指导。</w:t>
      </w:r>
    </w:p>
    <w:p w14:paraId="1E3B9256" w14:textId="77777777" w:rsidR="00143F74" w:rsidRDefault="00000000">
      <w:pPr>
        <w:pStyle w:val="afffb"/>
        <w:spacing w:before="312" w:after="312"/>
        <w:rPr>
          <w:color w:val="000000" w:themeColor="text1"/>
          <w:lang w:val="de-DE"/>
        </w:rPr>
      </w:pPr>
      <w:bookmarkStart w:id="94" w:name="_Toc153291931"/>
      <w:r>
        <w:rPr>
          <w:rFonts w:hint="eastAsia"/>
          <w:color w:val="000000" w:themeColor="text1"/>
          <w:lang w:val="de-DE"/>
        </w:rPr>
        <w:t>信息安全风险管理</w:t>
      </w:r>
      <w:bookmarkEnd w:id="94"/>
    </w:p>
    <w:p w14:paraId="6E69BDDD" w14:textId="77777777" w:rsidR="00143F74" w:rsidRDefault="00000000">
      <w:pPr>
        <w:pStyle w:val="afffc"/>
        <w:spacing w:before="156" w:after="156"/>
        <w:rPr>
          <w:color w:val="000000" w:themeColor="text1"/>
        </w:rPr>
      </w:pPr>
      <w:bookmarkStart w:id="95" w:name="_Toc153291932"/>
      <w:r>
        <w:rPr>
          <w:rFonts w:hint="eastAsia"/>
          <w:color w:val="000000" w:themeColor="text1"/>
        </w:rPr>
        <w:t>信息安全风险管理过程</w:t>
      </w:r>
      <w:bookmarkEnd w:id="95"/>
    </w:p>
    <w:p w14:paraId="69A5B235" w14:textId="77777777" w:rsidR="00143F74" w:rsidRDefault="00000000">
      <w:pPr>
        <w:pStyle w:val="affffffffff4"/>
        <w:ind w:firstLine="420"/>
        <w:rPr>
          <w:color w:val="000000" w:themeColor="text1"/>
        </w:rPr>
      </w:pPr>
      <w:r>
        <w:rPr>
          <w:rFonts w:hint="eastAsia"/>
          <w:color w:val="000000" w:themeColor="text1"/>
        </w:rPr>
        <w:t>信息安全风险管理过程见图</w:t>
      </w:r>
      <w:r>
        <w:rPr>
          <w:color w:val="000000" w:themeColor="text1"/>
        </w:rPr>
        <w:t>1所示。</w:t>
      </w:r>
    </w:p>
    <w:p w14:paraId="14B27CE3" w14:textId="16C292A1" w:rsidR="00143F74" w:rsidRDefault="00000000" w:rsidP="0030050A">
      <w:pPr>
        <w:pStyle w:val="afffffff1"/>
        <w:rPr>
          <w:lang w:val="zh-CN"/>
        </w:rPr>
      </w:pPr>
      <w:r>
        <w:rPr>
          <w:rFonts w:hint="eastAsia"/>
          <w:lang w:val="zh-CN"/>
        </w:rPr>
        <w:t>该过程基于GB/T 23694</w:t>
      </w:r>
      <w:r w:rsidR="0030050A" w:rsidRPr="0030050A">
        <w:rPr>
          <w:rFonts w:hint="eastAsia"/>
          <w:color w:val="000000" w:themeColor="text1"/>
          <w:lang w:val="zh-CN"/>
        </w:rPr>
        <w:t>—</w:t>
      </w:r>
      <w:r w:rsidR="0030050A" w:rsidRPr="0030050A">
        <w:rPr>
          <w:color w:val="000000" w:themeColor="text1"/>
          <w:lang w:val="zh-CN"/>
        </w:rPr>
        <w:t>2013</w:t>
      </w:r>
      <w:r>
        <w:rPr>
          <w:rFonts w:hint="eastAsia"/>
          <w:lang w:val="zh-CN"/>
        </w:rPr>
        <w:t>中定义的通用风险管理过程。</w:t>
      </w:r>
    </w:p>
    <w:p w14:paraId="1E6DDDF1" w14:textId="77777777" w:rsidR="00143F74" w:rsidRDefault="00143F74">
      <w:pPr>
        <w:ind w:firstLine="360"/>
        <w:rPr>
          <w:color w:val="000000" w:themeColor="text1"/>
        </w:rPr>
      </w:pPr>
    </w:p>
    <w:p w14:paraId="77E83958" w14:textId="77777777" w:rsidR="00143F74" w:rsidRDefault="00000000">
      <w:pPr>
        <w:pStyle w:val="affffffffff4"/>
        <w:ind w:firstLine="420"/>
        <w:jc w:val="center"/>
      </w:pPr>
      <w:r>
        <w:rPr>
          <w:rFonts w:hint="eastAsia"/>
          <w:noProof/>
        </w:rPr>
        <w:lastRenderedPageBreak/>
        <w:drawing>
          <wp:inline distT="0" distB="0" distL="114300" distR="114300" wp14:anchorId="712C9F52" wp14:editId="57E8F77C">
            <wp:extent cx="3996055" cy="6491605"/>
            <wp:effectExtent l="0" t="0" r="12065" b="635"/>
            <wp:docPr id="2" name="图片 2" descr="图1 — 信息安全风险管理过程"/>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descr="图1 — 信息安全风险管理过程"/>
                    <pic:cNvPicPr>
                      <a:picLocks noChangeAspect="1"/>
                    </pic:cNvPicPr>
                  </pic:nvPicPr>
                  <pic:blipFill>
                    <a:blip r:embed="rId18"/>
                    <a:stretch>
                      <a:fillRect/>
                    </a:stretch>
                  </pic:blipFill>
                  <pic:spPr>
                    <a:xfrm>
                      <a:off x="0" y="0"/>
                      <a:ext cx="3996055" cy="6491605"/>
                    </a:xfrm>
                    <a:prstGeom prst="rect">
                      <a:avLst/>
                    </a:prstGeom>
                  </pic:spPr>
                </pic:pic>
              </a:graphicData>
            </a:graphic>
          </wp:inline>
        </w:drawing>
      </w:r>
    </w:p>
    <w:p w14:paraId="22ECDA29" w14:textId="77777777" w:rsidR="00143F74" w:rsidRDefault="00143F74">
      <w:pPr>
        <w:pStyle w:val="afffffffffffffff9"/>
        <w:rPr>
          <w:vanish w:val="0"/>
          <w:color w:val="000000" w:themeColor="text1"/>
        </w:rPr>
      </w:pPr>
    </w:p>
    <w:p w14:paraId="737A0DAA" w14:textId="77777777" w:rsidR="00143F74" w:rsidRDefault="00143F74">
      <w:pPr>
        <w:pStyle w:val="affb"/>
        <w:rPr>
          <w:vanish w:val="0"/>
          <w:color w:val="000000" w:themeColor="text1"/>
        </w:rPr>
      </w:pPr>
    </w:p>
    <w:p w14:paraId="2C6B2A7F" w14:textId="77777777" w:rsidR="00143F74" w:rsidRDefault="00000000">
      <w:pPr>
        <w:pStyle w:val="affb"/>
        <w:rPr>
          <w:color w:val="000000" w:themeColor="text1"/>
        </w:rPr>
      </w:pPr>
      <w:bookmarkStart w:id="96" w:name="_Toc109401331"/>
      <w:bookmarkStart w:id="97" w:name="_Toc121933625"/>
      <w:r>
        <w:rPr>
          <w:rFonts w:hint="eastAsia"/>
          <w:color w:val="000000" w:themeColor="text1"/>
        </w:rPr>
        <w:t>图</w:t>
      </w:r>
      <w:r>
        <w:rPr>
          <w:rFonts w:hint="eastAsia"/>
          <w:color w:val="000000" w:themeColor="text1"/>
        </w:rPr>
        <w:t>1</w:t>
      </w:r>
      <w:r>
        <w:rPr>
          <w:rFonts w:hint="eastAsia"/>
          <w:color w:val="000000" w:themeColor="text1"/>
        </w:rPr>
        <w:t>—信息安全风险管理过程</w:t>
      </w:r>
    </w:p>
    <w:p w14:paraId="264A07CE" w14:textId="77777777" w:rsidR="00143F74" w:rsidRDefault="00000000">
      <w:pPr>
        <w:pStyle w:val="affb"/>
        <w:rPr>
          <w:color w:val="000000" w:themeColor="text1"/>
        </w:rPr>
      </w:pPr>
      <w:r>
        <w:rPr>
          <w:rFonts w:hint="eastAsia"/>
          <w:color w:val="000000" w:themeColor="text1"/>
        </w:rPr>
        <w:t>图</w:t>
      </w:r>
      <w:r>
        <w:rPr>
          <w:rFonts w:hint="eastAsia"/>
          <w:color w:val="000000" w:themeColor="text1"/>
        </w:rPr>
        <w:t>1</w:t>
      </w:r>
      <w:r>
        <w:rPr>
          <w:rFonts w:hint="eastAsia"/>
          <w:color w:val="000000" w:themeColor="text1"/>
        </w:rPr>
        <w:t>—信息安全风险管理过程</w:t>
      </w:r>
    </w:p>
    <w:p w14:paraId="011A301F" w14:textId="77777777" w:rsidR="00143F74" w:rsidRDefault="00000000">
      <w:pPr>
        <w:pStyle w:val="affffffffff4"/>
        <w:ind w:firstLine="420"/>
        <w:jc w:val="center"/>
        <w:rPr>
          <w:color w:val="000000" w:themeColor="text1"/>
        </w:rPr>
      </w:pPr>
      <w:r>
        <w:rPr>
          <w:rFonts w:hint="eastAsia"/>
          <w:color w:val="000000" w:themeColor="text1"/>
        </w:rPr>
        <w:t>图1  信息安全风险管理过程</w:t>
      </w:r>
    </w:p>
    <w:p w14:paraId="64B4D746" w14:textId="1941C2C5" w:rsidR="00143F74" w:rsidRDefault="00000000">
      <w:pPr>
        <w:pStyle w:val="affffffffff4"/>
        <w:ind w:firstLine="420"/>
        <w:rPr>
          <w:color w:val="000000" w:themeColor="text1"/>
        </w:rPr>
      </w:pPr>
      <w:r>
        <w:rPr>
          <w:color w:val="000000" w:themeColor="text1"/>
        </w:rPr>
        <w:t>如图1所示，信息安全风险管理过程</w:t>
      </w:r>
      <w:r w:rsidRPr="0030050A">
        <w:rPr>
          <w:rFonts w:hint="eastAsia"/>
          <w:color w:val="000000" w:themeColor="text1"/>
        </w:rPr>
        <w:t>可以</w:t>
      </w:r>
      <w:r>
        <w:rPr>
          <w:color w:val="000000" w:themeColor="text1"/>
        </w:rPr>
        <w:t>迭代</w:t>
      </w:r>
      <w:r>
        <w:rPr>
          <w:rFonts w:hint="eastAsia"/>
          <w:color w:val="000000" w:themeColor="text1"/>
        </w:rPr>
        <w:t>地进行</w:t>
      </w:r>
      <w:r>
        <w:rPr>
          <w:color w:val="000000" w:themeColor="text1"/>
        </w:rPr>
        <w:t>风险评估和</w:t>
      </w:r>
      <w:r>
        <w:rPr>
          <w:rFonts w:hint="eastAsia"/>
          <w:color w:val="000000" w:themeColor="text1"/>
        </w:rPr>
        <w:t>/</w:t>
      </w:r>
      <w:r>
        <w:rPr>
          <w:color w:val="000000" w:themeColor="text1"/>
        </w:rPr>
        <w:t>或风险处置</w:t>
      </w:r>
      <w:r>
        <w:rPr>
          <w:rFonts w:hint="eastAsia"/>
          <w:color w:val="000000" w:themeColor="text1"/>
        </w:rPr>
        <w:t>活动</w:t>
      </w:r>
      <w:r>
        <w:rPr>
          <w:color w:val="000000" w:themeColor="text1"/>
        </w:rPr>
        <w:t>。</w:t>
      </w:r>
      <w:r>
        <w:rPr>
          <w:rFonts w:hint="eastAsia"/>
          <w:color w:val="000000" w:themeColor="text1"/>
        </w:rPr>
        <w:t>风险评估的</w:t>
      </w:r>
      <w:r>
        <w:rPr>
          <w:color w:val="000000" w:themeColor="text1"/>
        </w:rPr>
        <w:t>迭代方法</w:t>
      </w:r>
      <w:r>
        <w:rPr>
          <w:rFonts w:hint="eastAsia"/>
          <w:color w:val="000000" w:themeColor="text1"/>
        </w:rPr>
        <w:t>可在每次</w:t>
      </w:r>
      <w:r>
        <w:rPr>
          <w:color w:val="000000" w:themeColor="text1"/>
        </w:rPr>
        <w:t>迭代</w:t>
      </w:r>
      <w:r>
        <w:rPr>
          <w:rFonts w:hint="eastAsia"/>
          <w:color w:val="000000" w:themeColor="text1"/>
        </w:rPr>
        <w:t>时增加</w:t>
      </w:r>
      <w:r>
        <w:rPr>
          <w:color w:val="000000" w:themeColor="text1"/>
        </w:rPr>
        <w:t>评估的深度和</w:t>
      </w:r>
      <w:r>
        <w:rPr>
          <w:rFonts w:hint="eastAsia"/>
          <w:color w:val="000000" w:themeColor="text1"/>
        </w:rPr>
        <w:t>详细程度</w:t>
      </w:r>
      <w:r>
        <w:rPr>
          <w:color w:val="000000" w:themeColor="text1"/>
        </w:rPr>
        <w:t>。</w:t>
      </w:r>
      <w:r>
        <w:rPr>
          <w:rFonts w:hint="eastAsia"/>
          <w:color w:val="000000" w:themeColor="text1"/>
        </w:rPr>
        <w:t>当需要确保风险得到适当评估时，该</w:t>
      </w:r>
      <w:r>
        <w:rPr>
          <w:color w:val="000000" w:themeColor="text1"/>
        </w:rPr>
        <w:t>迭代方法</w:t>
      </w:r>
      <w:r>
        <w:rPr>
          <w:rFonts w:hint="eastAsia"/>
          <w:color w:val="000000" w:themeColor="text1"/>
        </w:rPr>
        <w:t>为在尽量减少识别控制所花费的时间和精力之间提供了良好平衡。</w:t>
      </w:r>
    </w:p>
    <w:p w14:paraId="08B3733F" w14:textId="77777777" w:rsidR="00143F74" w:rsidRDefault="00000000">
      <w:pPr>
        <w:pStyle w:val="affffffffff4"/>
        <w:ind w:firstLine="420"/>
        <w:rPr>
          <w:color w:val="000000" w:themeColor="text1"/>
        </w:rPr>
      </w:pPr>
      <w:r>
        <w:rPr>
          <w:rFonts w:hint="eastAsia"/>
          <w:color w:val="000000" w:themeColor="text1"/>
        </w:rPr>
        <w:t>环境建立是为</w:t>
      </w:r>
      <w:r>
        <w:rPr>
          <w:color w:val="000000" w:themeColor="text1"/>
        </w:rPr>
        <w:t>信息安全风险管理或信息安全风险评估</w:t>
      </w:r>
      <w:r>
        <w:rPr>
          <w:rFonts w:hint="eastAsia"/>
          <w:color w:val="000000" w:themeColor="text1"/>
        </w:rPr>
        <w:t>收集</w:t>
      </w:r>
      <w:r>
        <w:rPr>
          <w:color w:val="000000" w:themeColor="text1"/>
        </w:rPr>
        <w:t>内部和</w:t>
      </w:r>
      <w:r>
        <w:rPr>
          <w:rFonts w:hint="eastAsia"/>
          <w:color w:val="000000" w:themeColor="text1"/>
        </w:rPr>
        <w:t>外部环境相关的信息。</w:t>
      </w:r>
    </w:p>
    <w:p w14:paraId="6758FC85" w14:textId="25202466" w:rsidR="00143F74" w:rsidRDefault="00000000">
      <w:pPr>
        <w:pStyle w:val="affffffffff4"/>
        <w:ind w:firstLine="420"/>
        <w:rPr>
          <w:color w:val="000000" w:themeColor="text1"/>
        </w:rPr>
      </w:pPr>
      <w:r>
        <w:rPr>
          <w:color w:val="000000" w:themeColor="text1"/>
        </w:rPr>
        <w:t>如果风险评估</w:t>
      </w:r>
      <w:r w:rsidR="00E0335B">
        <w:rPr>
          <w:rFonts w:hint="eastAsia"/>
          <w:color w:val="000000" w:themeColor="text1"/>
        </w:rPr>
        <w:t>能</w:t>
      </w:r>
      <w:r>
        <w:rPr>
          <w:color w:val="000000" w:themeColor="text1"/>
        </w:rPr>
        <w:t>提供</w:t>
      </w:r>
      <w:r w:rsidR="00E0335B">
        <w:rPr>
          <w:rFonts w:hint="eastAsia"/>
          <w:color w:val="000000" w:themeColor="text1"/>
        </w:rPr>
        <w:t>足够充分</w:t>
      </w:r>
      <w:r>
        <w:rPr>
          <w:rFonts w:hint="eastAsia"/>
          <w:color w:val="000000" w:themeColor="text1"/>
        </w:rPr>
        <w:t>的</w:t>
      </w:r>
      <w:r>
        <w:rPr>
          <w:color w:val="000000" w:themeColor="text1"/>
        </w:rPr>
        <w:t>信息</w:t>
      </w:r>
      <w:r w:rsidR="00E0335B">
        <w:rPr>
          <w:rFonts w:hint="eastAsia"/>
          <w:color w:val="000000" w:themeColor="text1"/>
        </w:rPr>
        <w:t>来</w:t>
      </w:r>
      <w:r>
        <w:rPr>
          <w:color w:val="000000" w:themeColor="text1"/>
        </w:rPr>
        <w:t>有效确定将风险</w:t>
      </w:r>
      <w:r>
        <w:rPr>
          <w:rFonts w:hint="eastAsia"/>
          <w:color w:val="000000" w:themeColor="text1"/>
        </w:rPr>
        <w:t>调整</w:t>
      </w:r>
      <w:r>
        <w:rPr>
          <w:color w:val="000000" w:themeColor="text1"/>
        </w:rPr>
        <w:t>到可接受水平所需的</w:t>
      </w:r>
      <w:r>
        <w:rPr>
          <w:rFonts w:hint="eastAsia"/>
          <w:color w:val="000000" w:themeColor="text1"/>
        </w:rPr>
        <w:t>活动</w:t>
      </w:r>
      <w:r>
        <w:rPr>
          <w:color w:val="000000" w:themeColor="text1"/>
        </w:rPr>
        <w:t>，</w:t>
      </w:r>
      <w:r>
        <w:rPr>
          <w:rFonts w:hint="eastAsia"/>
          <w:color w:val="000000" w:themeColor="text1"/>
        </w:rPr>
        <w:t>则风险评估任务结束</w:t>
      </w:r>
      <w:r>
        <w:rPr>
          <w:color w:val="000000" w:themeColor="text1"/>
        </w:rPr>
        <w:t>，</w:t>
      </w:r>
      <w:r>
        <w:rPr>
          <w:rFonts w:hint="eastAsia"/>
          <w:color w:val="000000" w:themeColor="text1"/>
        </w:rPr>
        <w:t>随后进行</w:t>
      </w:r>
      <w:r>
        <w:rPr>
          <w:color w:val="000000" w:themeColor="text1"/>
        </w:rPr>
        <w:t>风险</w:t>
      </w:r>
      <w:r>
        <w:rPr>
          <w:rFonts w:hint="eastAsia"/>
          <w:color w:val="000000" w:themeColor="text1"/>
        </w:rPr>
        <w:t>处置</w:t>
      </w:r>
      <w:r>
        <w:rPr>
          <w:color w:val="000000" w:themeColor="text1"/>
        </w:rPr>
        <w:t>。如果信息不</w:t>
      </w:r>
      <w:r>
        <w:rPr>
          <w:rFonts w:hint="eastAsia"/>
          <w:color w:val="000000" w:themeColor="text1"/>
        </w:rPr>
        <w:t>充分</w:t>
      </w:r>
      <w:r>
        <w:rPr>
          <w:color w:val="000000" w:themeColor="text1"/>
        </w:rPr>
        <w:t>，则</w:t>
      </w:r>
      <w:proofErr w:type="gramStart"/>
      <w:r>
        <w:rPr>
          <w:rFonts w:hint="eastAsia"/>
          <w:color w:val="000000" w:themeColor="text1"/>
        </w:rPr>
        <w:t>宜再次</w:t>
      </w:r>
      <w:proofErr w:type="gramEnd"/>
      <w:r>
        <w:rPr>
          <w:color w:val="000000" w:themeColor="text1"/>
        </w:rPr>
        <w:t>进行风险评估。这可能涉及风险评估</w:t>
      </w:r>
      <w:r>
        <w:rPr>
          <w:rFonts w:hint="eastAsia"/>
          <w:color w:val="000000" w:themeColor="text1"/>
        </w:rPr>
        <w:t>环境</w:t>
      </w:r>
      <w:r>
        <w:rPr>
          <w:color w:val="000000" w:themeColor="text1"/>
        </w:rPr>
        <w:t>的变化（例如</w:t>
      </w:r>
      <w:r>
        <w:rPr>
          <w:rFonts w:hint="eastAsia"/>
          <w:color w:val="000000" w:themeColor="text1"/>
        </w:rPr>
        <w:t>，</w:t>
      </w:r>
      <w:r>
        <w:rPr>
          <w:color w:val="000000" w:themeColor="text1"/>
        </w:rPr>
        <w:t>范围</w:t>
      </w:r>
      <w:r>
        <w:rPr>
          <w:rFonts w:hint="eastAsia"/>
          <w:color w:val="000000" w:themeColor="text1"/>
        </w:rPr>
        <w:t>修改</w:t>
      </w:r>
      <w:r>
        <w:rPr>
          <w:color w:val="000000" w:themeColor="text1"/>
        </w:rPr>
        <w:t>）、相关领域专</w:t>
      </w:r>
      <w:r>
        <w:rPr>
          <w:rFonts w:hint="eastAsia"/>
          <w:color w:val="000000" w:themeColor="text1"/>
        </w:rPr>
        <w:t>业知识的引入</w:t>
      </w:r>
      <w:r>
        <w:rPr>
          <w:color w:val="000000" w:themeColor="text1"/>
        </w:rPr>
        <w:t>，或</w:t>
      </w:r>
      <w:r>
        <w:rPr>
          <w:rFonts w:hint="eastAsia"/>
          <w:color w:val="000000" w:themeColor="text1"/>
        </w:rPr>
        <w:t>通过</w:t>
      </w:r>
      <w:r>
        <w:rPr>
          <w:color w:val="000000" w:themeColor="text1"/>
        </w:rPr>
        <w:t>其他方式收集</w:t>
      </w:r>
      <w:r>
        <w:rPr>
          <w:rFonts w:hint="eastAsia"/>
          <w:color w:val="000000" w:themeColor="text1"/>
        </w:rPr>
        <w:t>的能</w:t>
      </w:r>
      <w:r>
        <w:rPr>
          <w:color w:val="000000" w:themeColor="text1"/>
        </w:rPr>
        <w:t>将风险</w:t>
      </w:r>
      <w:r>
        <w:rPr>
          <w:rFonts w:hint="eastAsia"/>
          <w:color w:val="000000" w:themeColor="text1"/>
        </w:rPr>
        <w:t>调整</w:t>
      </w:r>
      <w:r>
        <w:rPr>
          <w:color w:val="000000" w:themeColor="text1"/>
        </w:rPr>
        <w:t>到可接受水平所需的信息</w:t>
      </w:r>
      <w:r>
        <w:rPr>
          <w:rFonts w:hint="eastAsia"/>
          <w:color w:val="000000" w:themeColor="text1"/>
        </w:rPr>
        <w:t>。</w:t>
      </w:r>
      <w:r>
        <w:rPr>
          <w:color w:val="000000" w:themeColor="text1"/>
        </w:rPr>
        <w:t>（见图1</w:t>
      </w:r>
      <w:r>
        <w:rPr>
          <w:rFonts w:hint="eastAsia"/>
          <w:color w:val="000000" w:themeColor="text1"/>
        </w:rPr>
        <w:t>中的</w:t>
      </w:r>
      <w:r>
        <w:rPr>
          <w:color w:val="000000" w:themeColor="text1"/>
        </w:rPr>
        <w:t>“</w:t>
      </w:r>
      <w:r>
        <w:rPr>
          <w:color w:val="000000" w:themeColor="text1"/>
        </w:rPr>
        <w:t>风险决策点1</w:t>
      </w:r>
      <w:r>
        <w:rPr>
          <w:color w:val="000000" w:themeColor="text1"/>
        </w:rPr>
        <w:t>”</w:t>
      </w:r>
      <w:r>
        <w:rPr>
          <w:color w:val="000000" w:themeColor="text1"/>
        </w:rPr>
        <w:t>）。</w:t>
      </w:r>
    </w:p>
    <w:p w14:paraId="5BDC62D7" w14:textId="77777777" w:rsidR="00143F74" w:rsidRDefault="00000000">
      <w:pPr>
        <w:pStyle w:val="affffffffff4"/>
        <w:ind w:firstLine="420"/>
        <w:rPr>
          <w:color w:val="000000" w:themeColor="text1"/>
        </w:rPr>
      </w:pPr>
      <w:r>
        <w:rPr>
          <w:color w:val="000000" w:themeColor="text1"/>
        </w:rPr>
        <w:t>风险处置</w:t>
      </w:r>
      <w:r>
        <w:rPr>
          <w:rFonts w:hint="eastAsia"/>
          <w:color w:val="000000" w:themeColor="text1"/>
        </w:rPr>
        <w:t>包括</w:t>
      </w:r>
      <w:r>
        <w:rPr>
          <w:color w:val="000000" w:themeColor="text1"/>
        </w:rPr>
        <w:t>以下迭代过程：</w:t>
      </w:r>
    </w:p>
    <w:p w14:paraId="30C8BADB" w14:textId="77777777" w:rsidR="00143F74" w:rsidRDefault="00000000">
      <w:pPr>
        <w:pStyle w:val="affffffffff4"/>
        <w:numPr>
          <w:ilvl w:val="255"/>
          <w:numId w:val="0"/>
        </w:numPr>
        <w:ind w:left="420"/>
        <w:rPr>
          <w:rFonts w:hAnsi="宋体" w:cs="宋体"/>
          <w:color w:val="000000" w:themeColor="text1"/>
          <w:szCs w:val="21"/>
        </w:rPr>
      </w:pPr>
      <w:r>
        <w:rPr>
          <w:rFonts w:hAnsi="宋体" w:cs="宋体" w:hint="eastAsia"/>
          <w:color w:val="000000" w:themeColor="text1"/>
          <w:szCs w:val="21"/>
        </w:rPr>
        <w:t>——</w:t>
      </w:r>
      <w:r>
        <w:rPr>
          <w:rFonts w:hAnsi="宋体" w:cs="宋体"/>
          <w:color w:val="000000" w:themeColor="text1"/>
          <w:szCs w:val="21"/>
        </w:rPr>
        <w:t>制定和选择风险处置</w:t>
      </w:r>
      <w:r>
        <w:rPr>
          <w:rFonts w:hAnsi="宋体" w:cs="宋体" w:hint="eastAsia"/>
          <w:color w:val="000000" w:themeColor="text1"/>
          <w:szCs w:val="21"/>
        </w:rPr>
        <w:t>选项</w:t>
      </w:r>
      <w:r>
        <w:rPr>
          <w:rFonts w:hAnsi="宋体" w:cs="宋体"/>
          <w:color w:val="000000" w:themeColor="text1"/>
          <w:szCs w:val="21"/>
        </w:rPr>
        <w:t>；</w:t>
      </w:r>
    </w:p>
    <w:p w14:paraId="1FB53ADA" w14:textId="77777777" w:rsidR="00143F74" w:rsidRDefault="00000000">
      <w:pPr>
        <w:pStyle w:val="affffffffff4"/>
        <w:numPr>
          <w:ilvl w:val="255"/>
          <w:numId w:val="0"/>
        </w:numPr>
        <w:ind w:left="420"/>
        <w:rPr>
          <w:rFonts w:hAnsi="宋体" w:cs="宋体"/>
          <w:color w:val="000000" w:themeColor="text1"/>
          <w:szCs w:val="21"/>
        </w:rPr>
      </w:pPr>
      <w:r>
        <w:rPr>
          <w:rFonts w:hAnsi="宋体" w:cs="宋体" w:hint="eastAsia"/>
          <w:color w:val="000000" w:themeColor="text1"/>
          <w:szCs w:val="21"/>
        </w:rPr>
        <w:lastRenderedPageBreak/>
        <w:t>——规划</w:t>
      </w:r>
      <w:r>
        <w:rPr>
          <w:rFonts w:hAnsi="宋体" w:cs="宋体"/>
          <w:color w:val="000000" w:themeColor="text1"/>
          <w:szCs w:val="21"/>
        </w:rPr>
        <w:t>和</w:t>
      </w:r>
      <w:r>
        <w:rPr>
          <w:rFonts w:hAnsi="宋体" w:cs="宋体" w:hint="eastAsia"/>
          <w:color w:val="000000" w:themeColor="text1"/>
          <w:szCs w:val="21"/>
        </w:rPr>
        <w:t>实施</w:t>
      </w:r>
      <w:r>
        <w:rPr>
          <w:rFonts w:hAnsi="宋体" w:cs="宋体"/>
          <w:color w:val="000000" w:themeColor="text1"/>
          <w:szCs w:val="21"/>
        </w:rPr>
        <w:t>风险处置；</w:t>
      </w:r>
    </w:p>
    <w:p w14:paraId="069F8821" w14:textId="77777777" w:rsidR="00143F74" w:rsidRDefault="00000000">
      <w:pPr>
        <w:pStyle w:val="affffffffff4"/>
        <w:numPr>
          <w:ilvl w:val="255"/>
          <w:numId w:val="0"/>
        </w:numPr>
        <w:ind w:left="420"/>
        <w:rPr>
          <w:rFonts w:hAnsi="宋体" w:cs="宋体"/>
          <w:color w:val="000000" w:themeColor="text1"/>
          <w:szCs w:val="21"/>
        </w:rPr>
      </w:pPr>
      <w:r>
        <w:rPr>
          <w:rFonts w:hAnsi="宋体" w:cs="宋体" w:hint="eastAsia"/>
          <w:color w:val="000000" w:themeColor="text1"/>
          <w:szCs w:val="21"/>
        </w:rPr>
        <w:t>——</w:t>
      </w:r>
      <w:r>
        <w:rPr>
          <w:rFonts w:hAnsi="宋体" w:cs="宋体"/>
          <w:color w:val="000000" w:themeColor="text1"/>
          <w:szCs w:val="21"/>
        </w:rPr>
        <w:t>评估</w:t>
      </w:r>
      <w:r>
        <w:rPr>
          <w:rFonts w:hAnsi="宋体" w:cs="宋体" w:hint="eastAsia"/>
          <w:color w:val="000000" w:themeColor="text1"/>
          <w:szCs w:val="21"/>
        </w:rPr>
        <w:t>处置</w:t>
      </w:r>
      <w:r>
        <w:rPr>
          <w:rFonts w:hAnsi="宋体" w:cs="宋体"/>
          <w:color w:val="000000" w:themeColor="text1"/>
          <w:szCs w:val="21"/>
        </w:rPr>
        <w:t>的有效性；</w:t>
      </w:r>
    </w:p>
    <w:p w14:paraId="3135FFAE" w14:textId="77777777" w:rsidR="00143F74" w:rsidRDefault="00000000">
      <w:pPr>
        <w:pStyle w:val="affffffffff4"/>
        <w:numPr>
          <w:ilvl w:val="255"/>
          <w:numId w:val="0"/>
        </w:numPr>
        <w:ind w:left="420"/>
        <w:rPr>
          <w:rFonts w:hAnsi="宋体" w:cs="宋体"/>
          <w:color w:val="000000" w:themeColor="text1"/>
          <w:szCs w:val="21"/>
        </w:rPr>
      </w:pPr>
      <w:r>
        <w:rPr>
          <w:rFonts w:hAnsi="宋体" w:cs="宋体" w:hint="eastAsia"/>
          <w:color w:val="000000" w:themeColor="text1"/>
          <w:szCs w:val="21"/>
        </w:rPr>
        <w:t>——</w:t>
      </w:r>
      <w:r>
        <w:rPr>
          <w:rFonts w:hAnsi="宋体" w:cs="宋体"/>
          <w:color w:val="000000" w:themeColor="text1"/>
          <w:szCs w:val="21"/>
        </w:rPr>
        <w:t>决定</w:t>
      </w:r>
      <w:r>
        <w:rPr>
          <w:rFonts w:hAnsi="宋体" w:cs="宋体" w:hint="eastAsia"/>
          <w:color w:val="000000" w:themeColor="text1"/>
          <w:szCs w:val="21"/>
        </w:rPr>
        <w:t>残余风险</w:t>
      </w:r>
      <w:r>
        <w:rPr>
          <w:rFonts w:hAnsi="宋体" w:cs="宋体"/>
          <w:color w:val="000000" w:themeColor="text1"/>
          <w:szCs w:val="21"/>
        </w:rPr>
        <w:t>是否可接受；</w:t>
      </w:r>
    </w:p>
    <w:p w14:paraId="7F9E77B2" w14:textId="77777777" w:rsidR="00143F74" w:rsidRDefault="00000000">
      <w:pPr>
        <w:pStyle w:val="affffffffff4"/>
        <w:ind w:left="420" w:firstLineChars="0" w:firstLine="0"/>
        <w:rPr>
          <w:rFonts w:hAnsi="宋体" w:cs="宋体"/>
          <w:color w:val="000000" w:themeColor="text1"/>
          <w:szCs w:val="21"/>
        </w:rPr>
      </w:pPr>
      <w:r>
        <w:rPr>
          <w:rFonts w:hAnsi="宋体" w:cs="宋体" w:hint="eastAsia"/>
          <w:color w:val="000000" w:themeColor="text1"/>
          <w:szCs w:val="21"/>
        </w:rPr>
        <w:t>——</w:t>
      </w:r>
      <w:r>
        <w:rPr>
          <w:rFonts w:hAnsi="宋体" w:cs="宋体"/>
          <w:color w:val="000000" w:themeColor="text1"/>
          <w:szCs w:val="21"/>
        </w:rPr>
        <w:t>如不</w:t>
      </w:r>
      <w:r>
        <w:rPr>
          <w:rFonts w:hAnsi="宋体" w:cs="宋体" w:hint="eastAsia"/>
          <w:color w:val="000000" w:themeColor="text1"/>
          <w:szCs w:val="21"/>
        </w:rPr>
        <w:t>可</w:t>
      </w:r>
      <w:r>
        <w:rPr>
          <w:rFonts w:hAnsi="宋体" w:cs="宋体"/>
          <w:color w:val="000000" w:themeColor="text1"/>
          <w:szCs w:val="21"/>
        </w:rPr>
        <w:t>接受，则进一步</w:t>
      </w:r>
      <w:r>
        <w:rPr>
          <w:rFonts w:hAnsi="宋体" w:cs="宋体" w:hint="eastAsia"/>
          <w:color w:val="000000" w:themeColor="text1"/>
          <w:szCs w:val="21"/>
        </w:rPr>
        <w:t>处置</w:t>
      </w:r>
      <w:r>
        <w:rPr>
          <w:rFonts w:hAnsi="宋体" w:cs="宋体"/>
          <w:color w:val="000000" w:themeColor="text1"/>
          <w:szCs w:val="21"/>
        </w:rPr>
        <w:t>。</w:t>
      </w:r>
    </w:p>
    <w:p w14:paraId="7D62DE6C" w14:textId="77777777" w:rsidR="00143F74" w:rsidRDefault="00000000">
      <w:pPr>
        <w:pStyle w:val="affffffffff4"/>
        <w:ind w:firstLine="420"/>
        <w:rPr>
          <w:color w:val="000000" w:themeColor="text1"/>
        </w:rPr>
      </w:pPr>
      <w:r>
        <w:rPr>
          <w:color w:val="000000" w:themeColor="text1"/>
        </w:rPr>
        <w:t>风险处置可能不会立即</w:t>
      </w:r>
      <w:r>
        <w:rPr>
          <w:rFonts w:hint="eastAsia"/>
          <w:color w:val="000000" w:themeColor="text1"/>
        </w:rPr>
        <w:t>达到</w:t>
      </w:r>
      <w:r>
        <w:rPr>
          <w:color w:val="000000" w:themeColor="text1"/>
        </w:rPr>
        <w:t>可接受的</w:t>
      </w:r>
      <w:r>
        <w:rPr>
          <w:rFonts w:hint="eastAsia"/>
          <w:color w:val="000000" w:themeColor="text1"/>
        </w:rPr>
        <w:t>残余风险</w:t>
      </w:r>
      <w:r>
        <w:rPr>
          <w:color w:val="000000" w:themeColor="text1"/>
        </w:rPr>
        <w:t>水平。在这种情况下，可</w:t>
      </w:r>
      <w:r>
        <w:rPr>
          <w:rFonts w:hint="eastAsia"/>
          <w:color w:val="000000" w:themeColor="text1"/>
        </w:rPr>
        <w:t>另外</w:t>
      </w:r>
      <w:r>
        <w:rPr>
          <w:color w:val="000000" w:themeColor="text1"/>
        </w:rPr>
        <w:t>尝试</w:t>
      </w:r>
      <w:r>
        <w:rPr>
          <w:rFonts w:hint="eastAsia"/>
          <w:color w:val="000000" w:themeColor="text1"/>
        </w:rPr>
        <w:t>寻找进一步的</w:t>
      </w:r>
      <w:r>
        <w:rPr>
          <w:color w:val="000000" w:themeColor="text1"/>
        </w:rPr>
        <w:t>风险处置</w:t>
      </w:r>
      <w:r>
        <w:rPr>
          <w:rFonts w:hint="eastAsia"/>
          <w:color w:val="000000" w:themeColor="text1"/>
        </w:rPr>
        <w:t>，</w:t>
      </w:r>
      <w:r>
        <w:rPr>
          <w:color w:val="000000" w:themeColor="text1"/>
        </w:rPr>
        <w:t>或者进行另一次风险评估的迭代，</w:t>
      </w:r>
      <w:r>
        <w:rPr>
          <w:rFonts w:hint="eastAsia"/>
          <w:color w:val="000000" w:themeColor="text1"/>
        </w:rPr>
        <w:t>无论</w:t>
      </w:r>
      <w:r>
        <w:rPr>
          <w:color w:val="000000" w:themeColor="text1"/>
        </w:rPr>
        <w:t>是</w:t>
      </w:r>
      <w:r>
        <w:rPr>
          <w:rFonts w:hint="eastAsia"/>
          <w:color w:val="000000" w:themeColor="text1"/>
        </w:rPr>
        <w:t>完整的还是</w:t>
      </w:r>
      <w:r>
        <w:rPr>
          <w:color w:val="000000" w:themeColor="text1"/>
        </w:rPr>
        <w:t>部分</w:t>
      </w:r>
      <w:r>
        <w:rPr>
          <w:rFonts w:hint="eastAsia"/>
          <w:color w:val="000000" w:themeColor="text1"/>
        </w:rPr>
        <w:t>的</w:t>
      </w:r>
      <w:r>
        <w:rPr>
          <w:color w:val="000000" w:themeColor="text1"/>
        </w:rPr>
        <w:t>。这可能涉及风险评估</w:t>
      </w:r>
      <w:r>
        <w:rPr>
          <w:rFonts w:hint="eastAsia"/>
          <w:color w:val="000000" w:themeColor="text1"/>
        </w:rPr>
        <w:t>环境</w:t>
      </w:r>
      <w:r>
        <w:rPr>
          <w:color w:val="000000" w:themeColor="text1"/>
        </w:rPr>
        <w:t>的变化（例如</w:t>
      </w:r>
      <w:r>
        <w:rPr>
          <w:rFonts w:hint="eastAsia"/>
          <w:color w:val="000000" w:themeColor="text1"/>
        </w:rPr>
        <w:t>，</w:t>
      </w:r>
      <w:r>
        <w:rPr>
          <w:color w:val="000000" w:themeColor="text1"/>
        </w:rPr>
        <w:t>范围</w:t>
      </w:r>
      <w:r>
        <w:rPr>
          <w:rFonts w:hint="eastAsia"/>
          <w:color w:val="000000" w:themeColor="text1"/>
        </w:rPr>
        <w:t>修改</w:t>
      </w:r>
      <w:r>
        <w:rPr>
          <w:color w:val="000000" w:themeColor="text1"/>
        </w:rPr>
        <w:t>）</w:t>
      </w:r>
      <w:r>
        <w:rPr>
          <w:rFonts w:hint="eastAsia"/>
          <w:color w:val="000000" w:themeColor="text1"/>
        </w:rPr>
        <w:t>和</w:t>
      </w:r>
      <w:r>
        <w:rPr>
          <w:color w:val="000000" w:themeColor="text1"/>
        </w:rPr>
        <w:t>相关领域专</w:t>
      </w:r>
      <w:r>
        <w:rPr>
          <w:rFonts w:hint="eastAsia"/>
          <w:color w:val="000000" w:themeColor="text1"/>
        </w:rPr>
        <w:t>门知识的引入。了解</w:t>
      </w:r>
      <w:r>
        <w:rPr>
          <w:color w:val="000000" w:themeColor="text1"/>
        </w:rPr>
        <w:t>相关威胁或</w:t>
      </w:r>
      <w:r>
        <w:rPr>
          <w:rFonts w:hint="eastAsia"/>
          <w:color w:val="000000" w:themeColor="text1"/>
        </w:rPr>
        <w:t>脆弱性</w:t>
      </w:r>
      <w:r>
        <w:rPr>
          <w:color w:val="000000" w:themeColor="text1"/>
        </w:rPr>
        <w:t>的</w:t>
      </w:r>
      <w:r>
        <w:rPr>
          <w:rFonts w:hint="eastAsia"/>
          <w:color w:val="000000" w:themeColor="text1"/>
        </w:rPr>
        <w:t>知识能会使得</w:t>
      </w:r>
      <w:r>
        <w:rPr>
          <w:color w:val="000000" w:themeColor="text1"/>
        </w:rPr>
        <w:t>在下一次风险评估迭代中更好地</w:t>
      </w:r>
      <w:r>
        <w:rPr>
          <w:rFonts w:hint="eastAsia"/>
          <w:color w:val="000000" w:themeColor="text1"/>
        </w:rPr>
        <w:t>确定</w:t>
      </w:r>
      <w:r>
        <w:rPr>
          <w:color w:val="000000" w:themeColor="text1"/>
        </w:rPr>
        <w:t>合适的风险处置活动（见图1中的</w:t>
      </w:r>
      <w:r>
        <w:rPr>
          <w:color w:val="000000" w:themeColor="text1"/>
        </w:rPr>
        <w:t>“</w:t>
      </w:r>
      <w:r>
        <w:rPr>
          <w:color w:val="000000" w:themeColor="text1"/>
        </w:rPr>
        <w:t>风险决策点2</w:t>
      </w:r>
      <w:r>
        <w:rPr>
          <w:color w:val="000000" w:themeColor="text1"/>
        </w:rPr>
        <w:t>”</w:t>
      </w:r>
      <w:r>
        <w:rPr>
          <w:color w:val="000000" w:themeColor="text1"/>
        </w:rPr>
        <w:t>）。</w:t>
      </w:r>
    </w:p>
    <w:p w14:paraId="54FBD1B0" w14:textId="77777777" w:rsidR="00143F74" w:rsidRDefault="00000000">
      <w:pPr>
        <w:pStyle w:val="affffffffff4"/>
        <w:ind w:firstLine="420"/>
        <w:rPr>
          <w:color w:val="000000" w:themeColor="text1"/>
        </w:rPr>
      </w:pPr>
      <w:r>
        <w:rPr>
          <w:color w:val="000000" w:themeColor="text1"/>
        </w:rPr>
        <w:t>第6</w:t>
      </w:r>
      <w:r>
        <w:rPr>
          <w:rFonts w:hint="eastAsia"/>
          <w:color w:val="000000" w:themeColor="text1"/>
        </w:rPr>
        <w:t>章</w:t>
      </w:r>
      <w:r>
        <w:rPr>
          <w:color w:val="000000" w:themeColor="text1"/>
        </w:rPr>
        <w:t>详细</w:t>
      </w:r>
      <w:r>
        <w:rPr>
          <w:rFonts w:hint="eastAsia"/>
          <w:color w:val="000000" w:themeColor="text1"/>
        </w:rPr>
        <w:t>阐述</w:t>
      </w:r>
      <w:r>
        <w:rPr>
          <w:color w:val="000000" w:themeColor="text1"/>
        </w:rPr>
        <w:t>了</w:t>
      </w:r>
      <w:r>
        <w:rPr>
          <w:rFonts w:hint="eastAsia"/>
          <w:color w:val="000000" w:themeColor="text1"/>
        </w:rPr>
        <w:t>环境建立</w:t>
      </w:r>
      <w:r>
        <w:rPr>
          <w:color w:val="000000" w:themeColor="text1"/>
        </w:rPr>
        <w:t>，第7</w:t>
      </w:r>
      <w:r>
        <w:rPr>
          <w:rFonts w:hint="eastAsia"/>
          <w:color w:val="000000" w:themeColor="text1"/>
        </w:rPr>
        <w:t>章阐述</w:t>
      </w:r>
      <w:r>
        <w:rPr>
          <w:color w:val="000000" w:themeColor="text1"/>
        </w:rPr>
        <w:t>了风险评估活动，第8</w:t>
      </w:r>
      <w:r>
        <w:rPr>
          <w:rFonts w:hint="eastAsia"/>
          <w:color w:val="000000" w:themeColor="text1"/>
        </w:rPr>
        <w:t>章阐述</w:t>
      </w:r>
      <w:r>
        <w:rPr>
          <w:color w:val="000000" w:themeColor="text1"/>
        </w:rPr>
        <w:t>了风险处置活动。</w:t>
      </w:r>
    </w:p>
    <w:p w14:paraId="5BA841E6" w14:textId="77777777" w:rsidR="00143F74" w:rsidRDefault="00000000">
      <w:pPr>
        <w:pStyle w:val="affffffffff4"/>
        <w:ind w:firstLine="420"/>
        <w:rPr>
          <w:color w:val="000000" w:themeColor="text1"/>
        </w:rPr>
      </w:pPr>
      <w:r>
        <w:rPr>
          <w:color w:val="000000" w:themeColor="text1"/>
        </w:rPr>
        <w:t>第10章</w:t>
      </w:r>
      <w:r>
        <w:rPr>
          <w:rFonts w:hint="eastAsia"/>
          <w:color w:val="000000" w:themeColor="text1"/>
        </w:rPr>
        <w:t>阐述了</w:t>
      </w:r>
      <w:r>
        <w:rPr>
          <w:color w:val="000000" w:themeColor="text1"/>
        </w:rPr>
        <w:t>管理信息安全风险所需的其他活动。</w:t>
      </w:r>
    </w:p>
    <w:p w14:paraId="60F50326" w14:textId="77777777" w:rsidR="00143F74" w:rsidRDefault="00000000">
      <w:pPr>
        <w:pStyle w:val="afffc"/>
        <w:spacing w:before="156" w:after="156"/>
        <w:rPr>
          <w:color w:val="000000" w:themeColor="text1"/>
        </w:rPr>
      </w:pPr>
      <w:bookmarkStart w:id="98" w:name="_Toc153291933"/>
      <w:bookmarkEnd w:id="96"/>
      <w:bookmarkEnd w:id="97"/>
      <w:r>
        <w:rPr>
          <w:rFonts w:hint="eastAsia"/>
          <w:color w:val="000000" w:themeColor="text1"/>
        </w:rPr>
        <w:t>信息安全风险管理循环</w:t>
      </w:r>
      <w:bookmarkEnd w:id="98"/>
    </w:p>
    <w:p w14:paraId="3286A68B" w14:textId="4D6FC65F" w:rsidR="00143F74" w:rsidRDefault="00000000">
      <w:pPr>
        <w:pStyle w:val="affffffffff4"/>
        <w:ind w:firstLine="420"/>
        <w:rPr>
          <w:color w:val="000000" w:themeColor="text1"/>
          <w:highlight w:val="yellow"/>
        </w:rPr>
      </w:pPr>
      <w:r>
        <w:rPr>
          <w:rFonts w:hint="eastAsia"/>
          <w:color w:val="000000" w:themeColor="text1"/>
        </w:rPr>
        <w:t>风险评估和风险处置宜定期更新和根据变化更新。</w:t>
      </w:r>
      <w:proofErr w:type="gramStart"/>
      <w:r>
        <w:rPr>
          <w:rFonts w:hint="eastAsia"/>
          <w:color w:val="000000" w:themeColor="text1"/>
        </w:rPr>
        <w:t>这宜适用于</w:t>
      </w:r>
      <w:proofErr w:type="gramEnd"/>
      <w:r>
        <w:rPr>
          <w:rFonts w:hint="eastAsia"/>
          <w:color w:val="000000" w:themeColor="text1"/>
        </w:rPr>
        <w:t>整个风险评估，并且更新分为两个风险管理循环</w:t>
      </w:r>
      <w:r w:rsidR="0086515B">
        <w:rPr>
          <w:rFonts w:hint="eastAsia"/>
          <w:color w:val="000000" w:themeColor="text1"/>
        </w:rPr>
        <w:t>。</w:t>
      </w:r>
    </w:p>
    <w:p w14:paraId="72AFDEE3" w14:textId="541A174F" w:rsidR="00143F74" w:rsidRDefault="00000000">
      <w:pPr>
        <w:pStyle w:val="affffffffff4"/>
        <w:numPr>
          <w:ilvl w:val="255"/>
          <w:numId w:val="0"/>
        </w:numPr>
        <w:ind w:leftChars="200" w:left="840" w:hangingChars="200" w:hanging="420"/>
        <w:rPr>
          <w:rFonts w:hAnsi="宋体" w:cs="宋体"/>
          <w:color w:val="000000" w:themeColor="text1"/>
          <w:szCs w:val="21"/>
        </w:rPr>
      </w:pPr>
      <w:r>
        <w:rPr>
          <w:rFonts w:hAnsi="宋体" w:cs="宋体" w:hint="eastAsia"/>
          <w:color w:val="000000" w:themeColor="text1"/>
          <w:szCs w:val="21"/>
        </w:rPr>
        <w:t>——</w:t>
      </w:r>
      <w:r>
        <w:rPr>
          <w:rFonts w:hAnsi="宋体" w:cs="宋体"/>
          <w:color w:val="000000" w:themeColor="text1"/>
          <w:szCs w:val="21"/>
        </w:rPr>
        <w:t>战略</w:t>
      </w:r>
      <w:r>
        <w:rPr>
          <w:rFonts w:hAnsi="宋体" w:cs="宋体" w:hint="eastAsia"/>
          <w:color w:val="000000" w:themeColor="text1"/>
          <w:szCs w:val="21"/>
        </w:rPr>
        <w:t>层循环：组织整体环境的变化会导致业务资产、风险源及威胁、目标或信息安全事态后果的变化。这作为输入，能导致风险评估或者风险评估连同其风险处置的整体更新，还能用作识别新风险和发起全新的风险评估</w:t>
      </w:r>
      <w:r w:rsidR="0086515B">
        <w:rPr>
          <w:rFonts w:hAnsi="宋体" w:cs="宋体" w:hint="eastAsia"/>
          <w:color w:val="000000" w:themeColor="text1"/>
          <w:szCs w:val="21"/>
        </w:rPr>
        <w:t>。</w:t>
      </w:r>
    </w:p>
    <w:p w14:paraId="600693BD" w14:textId="77777777" w:rsidR="00143F74" w:rsidRDefault="00000000">
      <w:pPr>
        <w:pStyle w:val="affffffffff4"/>
        <w:numPr>
          <w:ilvl w:val="255"/>
          <w:numId w:val="0"/>
        </w:numPr>
        <w:ind w:leftChars="200" w:left="840" w:hangingChars="200" w:hanging="420"/>
        <w:rPr>
          <w:rFonts w:hAnsi="宋体" w:cs="宋体"/>
          <w:color w:val="000000" w:themeColor="text1"/>
          <w:szCs w:val="21"/>
        </w:rPr>
      </w:pPr>
      <w:r>
        <w:rPr>
          <w:rFonts w:hAnsi="宋体" w:cs="宋体" w:hint="eastAsia"/>
          <w:color w:val="000000" w:themeColor="text1"/>
          <w:szCs w:val="21"/>
        </w:rPr>
        <w:t>——运行层循环：上述要素作为输入信息或变更的准则将影响风险评估，或者风险场景的评审和更新导致风险评估更新。适用时，</w:t>
      </w:r>
      <w:proofErr w:type="gramStart"/>
      <w:r>
        <w:rPr>
          <w:rFonts w:hAnsi="宋体" w:cs="宋体" w:hint="eastAsia"/>
          <w:color w:val="000000" w:themeColor="text1"/>
          <w:szCs w:val="21"/>
        </w:rPr>
        <w:t>宜包括</w:t>
      </w:r>
      <w:proofErr w:type="gramEnd"/>
      <w:r>
        <w:rPr>
          <w:rFonts w:hAnsi="宋体" w:cs="宋体" w:hint="eastAsia"/>
          <w:color w:val="000000" w:themeColor="text1"/>
          <w:szCs w:val="21"/>
        </w:rPr>
        <w:t>更新相应的风险处置</w:t>
      </w:r>
      <w:r>
        <w:rPr>
          <w:rFonts w:hAnsi="宋体" w:cs="宋体"/>
          <w:color w:val="000000" w:themeColor="text1"/>
          <w:szCs w:val="21"/>
        </w:rPr>
        <w:t>。</w:t>
      </w:r>
    </w:p>
    <w:p w14:paraId="775E9B70" w14:textId="77777777" w:rsidR="00143F74" w:rsidRDefault="00000000">
      <w:pPr>
        <w:pStyle w:val="affffffffff4"/>
        <w:ind w:firstLine="420"/>
        <w:rPr>
          <w:color w:val="000000" w:themeColor="text1"/>
        </w:rPr>
      </w:pPr>
      <w:r>
        <w:rPr>
          <w:rFonts w:hint="eastAsia"/>
          <w:color w:val="000000" w:themeColor="text1"/>
        </w:rPr>
        <w:t>战略</w:t>
      </w:r>
      <w:r>
        <w:rPr>
          <w:rFonts w:hAnsi="宋体" w:cs="宋体" w:hint="eastAsia"/>
          <w:color w:val="000000" w:themeColor="text1"/>
          <w:szCs w:val="21"/>
        </w:rPr>
        <w:t>层</w:t>
      </w:r>
      <w:r>
        <w:rPr>
          <w:rFonts w:hint="eastAsia"/>
          <w:color w:val="000000" w:themeColor="text1"/>
        </w:rPr>
        <w:t>循环宜在较长的时间基础上或在发生重大变化时进行，而运行</w:t>
      </w:r>
      <w:r>
        <w:rPr>
          <w:rFonts w:hAnsi="宋体" w:cs="宋体" w:hint="eastAsia"/>
          <w:color w:val="000000" w:themeColor="text1"/>
          <w:szCs w:val="21"/>
        </w:rPr>
        <w:t>层</w:t>
      </w:r>
      <w:r>
        <w:rPr>
          <w:rFonts w:hint="eastAsia"/>
          <w:color w:val="000000" w:themeColor="text1"/>
        </w:rPr>
        <w:t>循环宜在较短时间内进行，这取决于被识别和评估的具体风险及其相关风险处置。</w:t>
      </w:r>
    </w:p>
    <w:p w14:paraId="037E1978" w14:textId="77777777" w:rsidR="00143F74" w:rsidRDefault="00000000">
      <w:pPr>
        <w:pStyle w:val="affffffffff4"/>
        <w:ind w:firstLine="420"/>
        <w:rPr>
          <w:color w:val="000000" w:themeColor="text1"/>
        </w:rPr>
      </w:pPr>
      <w:r>
        <w:rPr>
          <w:rFonts w:hint="eastAsia"/>
          <w:color w:val="000000" w:themeColor="text1"/>
        </w:rPr>
        <w:t>战略</w:t>
      </w:r>
      <w:r>
        <w:rPr>
          <w:rFonts w:hAnsi="宋体" w:cs="宋体" w:hint="eastAsia"/>
          <w:color w:val="000000" w:themeColor="text1"/>
          <w:szCs w:val="21"/>
        </w:rPr>
        <w:t>层</w:t>
      </w:r>
      <w:r>
        <w:rPr>
          <w:rFonts w:hint="eastAsia"/>
          <w:color w:val="000000" w:themeColor="text1"/>
        </w:rPr>
        <w:t>循环适用于组织寻求达成其目标的环境，运行</w:t>
      </w:r>
      <w:r>
        <w:rPr>
          <w:rFonts w:hAnsi="宋体" w:cs="宋体" w:hint="eastAsia"/>
          <w:color w:val="000000" w:themeColor="text1"/>
          <w:szCs w:val="21"/>
        </w:rPr>
        <w:t>层</w:t>
      </w:r>
      <w:r>
        <w:rPr>
          <w:rFonts w:hint="eastAsia"/>
          <w:color w:val="000000" w:themeColor="text1"/>
        </w:rPr>
        <w:t>循环适用于考虑到风险管理过程环境的所有风险评估。在这两个循环中可能有多个风险评估，每个风险评估都有不同的环境和范围。</w:t>
      </w:r>
    </w:p>
    <w:p w14:paraId="17A3B4C9" w14:textId="77777777" w:rsidR="00143F74" w:rsidRDefault="00000000">
      <w:pPr>
        <w:pStyle w:val="afffb"/>
        <w:spacing w:before="312" w:after="312"/>
        <w:rPr>
          <w:color w:val="000000" w:themeColor="text1"/>
          <w:lang w:val="de-DE"/>
        </w:rPr>
      </w:pPr>
      <w:bookmarkStart w:id="99" w:name="_Toc153291934"/>
      <w:bookmarkStart w:id="100" w:name="_Toc28505"/>
      <w:r>
        <w:rPr>
          <w:rFonts w:hint="eastAsia"/>
          <w:color w:val="000000" w:themeColor="text1"/>
        </w:rPr>
        <w:t>环境建立</w:t>
      </w:r>
      <w:bookmarkEnd w:id="99"/>
    </w:p>
    <w:p w14:paraId="7E5B5297" w14:textId="77777777" w:rsidR="00143F74" w:rsidRDefault="00000000">
      <w:pPr>
        <w:pStyle w:val="afffc"/>
        <w:spacing w:before="156" w:after="156"/>
        <w:rPr>
          <w:color w:val="000000" w:themeColor="text1"/>
        </w:rPr>
      </w:pPr>
      <w:bookmarkStart w:id="101" w:name="_Toc153291935"/>
      <w:r>
        <w:rPr>
          <w:rFonts w:hint="eastAsia"/>
          <w:color w:val="000000" w:themeColor="text1"/>
        </w:rPr>
        <w:t>组织需考虑的事项</w:t>
      </w:r>
      <w:bookmarkEnd w:id="101"/>
    </w:p>
    <w:p w14:paraId="107C6751" w14:textId="6A2D257F" w:rsidR="00143F74" w:rsidRDefault="00000000">
      <w:pPr>
        <w:pStyle w:val="affffffffff4"/>
        <w:ind w:firstLine="420"/>
        <w:rPr>
          <w:color w:val="000000" w:themeColor="text1"/>
        </w:rPr>
      </w:pPr>
      <w:r>
        <w:rPr>
          <w:rFonts w:hint="eastAsia"/>
          <w:color w:val="000000" w:themeColor="text1"/>
        </w:rPr>
        <w:t>本文件中，</w:t>
      </w:r>
      <w:r>
        <w:rPr>
          <w:rFonts w:hint="eastAsia"/>
          <w:color w:val="000000" w:themeColor="text1"/>
          <w:lang w:val="de-DE"/>
        </w:rPr>
        <w:t>组织被定义为</w:t>
      </w:r>
      <w:proofErr w:type="gramStart"/>
      <w:r>
        <w:rPr>
          <w:rFonts w:hint="eastAsia"/>
          <w:color w:val="000000" w:themeColor="text1"/>
        </w:rPr>
        <w:t>为</w:t>
      </w:r>
      <w:proofErr w:type="gramEnd"/>
      <w:r>
        <w:rPr>
          <w:rFonts w:hint="eastAsia"/>
          <w:color w:val="000000" w:themeColor="text1"/>
        </w:rPr>
        <w:t>实现目标，由职责、权限和相互关系构成自身功能的一个人或</w:t>
      </w:r>
      <w:r>
        <w:rPr>
          <w:color w:val="000000" w:themeColor="text1"/>
        </w:rPr>
        <w:t>一组</w:t>
      </w:r>
      <w:r>
        <w:rPr>
          <w:rFonts w:hint="eastAsia"/>
        </w:rPr>
        <w:t>人</w:t>
      </w:r>
      <w:r>
        <w:rPr>
          <w:rFonts w:hint="eastAsia"/>
          <w:color w:val="000000" w:themeColor="text1"/>
          <w:lang w:val="de-DE"/>
        </w:rPr>
        <w:t>。一个</w:t>
      </w:r>
      <w:r>
        <w:rPr>
          <w:rFonts w:hint="eastAsia"/>
          <w:color w:val="000000" w:themeColor="text1"/>
        </w:rPr>
        <w:t>组织不一定是一个公司、其他法人团体或法律实体，它也</w:t>
      </w:r>
      <w:r w:rsidR="0086515B">
        <w:rPr>
          <w:rFonts w:hint="eastAsia"/>
          <w:color w:val="000000" w:themeColor="text1"/>
        </w:rPr>
        <w:t>可能</w:t>
      </w:r>
      <w:r>
        <w:rPr>
          <w:rFonts w:hint="eastAsia"/>
          <w:color w:val="000000" w:themeColor="text1"/>
        </w:rPr>
        <w:t>是一个法律实体的一部分（例如，一个公司的信息技术部门），都能被视为ISMS中的“组织”。</w:t>
      </w:r>
    </w:p>
    <w:p w14:paraId="0F9436AA" w14:textId="77777777" w:rsidR="00143F74" w:rsidRDefault="00000000">
      <w:pPr>
        <w:pStyle w:val="affffffffff4"/>
        <w:ind w:firstLine="420"/>
        <w:rPr>
          <w:color w:val="000000" w:themeColor="text1"/>
        </w:rPr>
      </w:pPr>
      <w:r>
        <w:rPr>
          <w:rFonts w:hint="eastAsia"/>
          <w:color w:val="000000" w:themeColor="text1"/>
        </w:rPr>
        <w:t>风险偏好的定义是</w:t>
      </w:r>
      <w:r>
        <w:rPr>
          <w:color w:val="000000" w:themeColor="text1"/>
        </w:rPr>
        <w:t>组织愿意追求或</w:t>
      </w:r>
      <w:r>
        <w:rPr>
          <w:rFonts w:hint="eastAsia"/>
          <w:color w:val="000000" w:themeColor="text1"/>
        </w:rPr>
        <w:t>接受</w:t>
      </w:r>
      <w:r>
        <w:rPr>
          <w:color w:val="000000" w:themeColor="text1"/>
        </w:rPr>
        <w:t>的风险</w:t>
      </w:r>
      <w:r>
        <w:rPr>
          <w:rFonts w:hint="eastAsia"/>
          <w:color w:val="000000" w:themeColor="text1"/>
        </w:rPr>
        <w:t>程度，理解风险偏好是至关重要的，它可能因组织而异。</w:t>
      </w:r>
      <w:r>
        <w:rPr>
          <w:color w:val="000000" w:themeColor="text1"/>
        </w:rPr>
        <w:t>例如，影响组织风险偏好的因素包括</w:t>
      </w:r>
      <w:r>
        <w:rPr>
          <w:rFonts w:hint="eastAsia"/>
          <w:color w:val="000000" w:themeColor="text1"/>
        </w:rPr>
        <w:t>组织</w:t>
      </w:r>
      <w:r>
        <w:rPr>
          <w:color w:val="000000" w:themeColor="text1"/>
        </w:rPr>
        <w:t>规模、复杂性和</w:t>
      </w:r>
      <w:r>
        <w:rPr>
          <w:rFonts w:hint="eastAsia"/>
          <w:color w:val="000000" w:themeColor="text1"/>
        </w:rPr>
        <w:t>领域</w:t>
      </w:r>
      <w:r>
        <w:rPr>
          <w:color w:val="000000" w:themeColor="text1"/>
        </w:rPr>
        <w:t>。风险偏好</w:t>
      </w:r>
      <w:r>
        <w:rPr>
          <w:rFonts w:hint="eastAsia"/>
          <w:color w:val="000000" w:themeColor="text1"/>
        </w:rPr>
        <w:t>宜</w:t>
      </w:r>
      <w:r>
        <w:rPr>
          <w:color w:val="000000" w:themeColor="text1"/>
        </w:rPr>
        <w:t>由最高管理层设定并定期</w:t>
      </w:r>
      <w:r>
        <w:rPr>
          <w:rFonts w:hint="eastAsia"/>
          <w:color w:val="000000" w:themeColor="text1"/>
        </w:rPr>
        <w:t>评审</w:t>
      </w:r>
      <w:r>
        <w:rPr>
          <w:color w:val="000000" w:themeColor="text1"/>
        </w:rPr>
        <w:t>。</w:t>
      </w:r>
    </w:p>
    <w:p w14:paraId="4401DFFD" w14:textId="77777777" w:rsidR="00143F74" w:rsidRDefault="00000000">
      <w:pPr>
        <w:pStyle w:val="affffffffff4"/>
        <w:ind w:firstLine="420"/>
        <w:rPr>
          <w:color w:val="000000" w:themeColor="text1"/>
        </w:rPr>
      </w:pPr>
      <w:r>
        <w:rPr>
          <w:color w:val="000000" w:themeColor="text1"/>
        </w:rPr>
        <w:t>组织</w:t>
      </w:r>
      <w:proofErr w:type="gramStart"/>
      <w:r>
        <w:rPr>
          <w:rFonts w:hint="eastAsia"/>
          <w:color w:val="000000" w:themeColor="text1"/>
        </w:rPr>
        <w:t>宜</w:t>
      </w:r>
      <w:r>
        <w:rPr>
          <w:color w:val="000000" w:themeColor="text1"/>
        </w:rPr>
        <w:t>确保</w:t>
      </w:r>
      <w:proofErr w:type="gramEnd"/>
      <w:r>
        <w:rPr>
          <w:color w:val="000000" w:themeColor="text1"/>
        </w:rPr>
        <w:t>根据</w:t>
      </w:r>
      <w:r>
        <w:rPr>
          <w:rFonts w:hint="eastAsia"/>
          <w:color w:val="000000" w:themeColor="text1"/>
        </w:rPr>
        <w:t>已识别风险相关的</w:t>
      </w:r>
      <w:r>
        <w:rPr>
          <w:color w:val="000000" w:themeColor="text1"/>
        </w:rPr>
        <w:t>管理活动</w:t>
      </w:r>
      <w:r>
        <w:rPr>
          <w:rFonts w:hint="eastAsia"/>
          <w:color w:val="000000" w:themeColor="text1"/>
        </w:rPr>
        <w:t>来确定</w:t>
      </w:r>
      <w:r>
        <w:rPr>
          <w:color w:val="000000" w:themeColor="text1"/>
        </w:rPr>
        <w:t>风险</w:t>
      </w:r>
      <w:r>
        <w:rPr>
          <w:rFonts w:hint="eastAsia"/>
          <w:color w:val="000000" w:themeColor="text1"/>
        </w:rPr>
        <w:t>责任人</w:t>
      </w:r>
      <w:r>
        <w:rPr>
          <w:color w:val="000000" w:themeColor="text1"/>
        </w:rPr>
        <w:t>。风险</w:t>
      </w:r>
      <w:r>
        <w:rPr>
          <w:rFonts w:hint="eastAsia"/>
          <w:color w:val="000000" w:themeColor="text1"/>
        </w:rPr>
        <w:t>责任人宜具备</w:t>
      </w:r>
      <w:r>
        <w:rPr>
          <w:color w:val="000000" w:themeColor="text1"/>
        </w:rPr>
        <w:t>管理已</w:t>
      </w:r>
      <w:r>
        <w:rPr>
          <w:rFonts w:hint="eastAsia"/>
          <w:color w:val="000000" w:themeColor="text1"/>
        </w:rPr>
        <w:t>识别</w:t>
      </w:r>
      <w:r>
        <w:rPr>
          <w:color w:val="000000" w:themeColor="text1"/>
        </w:rPr>
        <w:t>风险</w:t>
      </w:r>
      <w:r>
        <w:rPr>
          <w:rFonts w:hint="eastAsia"/>
          <w:color w:val="000000" w:themeColor="text1"/>
        </w:rPr>
        <w:t>的</w:t>
      </w:r>
      <w:r>
        <w:rPr>
          <w:color w:val="000000" w:themeColor="text1"/>
        </w:rPr>
        <w:t>适当责任和</w:t>
      </w:r>
      <w:r>
        <w:rPr>
          <w:rFonts w:hint="eastAsia"/>
          <w:color w:val="000000" w:themeColor="text1"/>
        </w:rPr>
        <w:t>权限</w:t>
      </w:r>
      <w:r>
        <w:rPr>
          <w:color w:val="000000" w:themeColor="text1"/>
        </w:rPr>
        <w:t>。</w:t>
      </w:r>
    </w:p>
    <w:p w14:paraId="16FACAA6" w14:textId="7F8BD1E7" w:rsidR="00143F74" w:rsidRDefault="00000000">
      <w:pPr>
        <w:pStyle w:val="afffffff1"/>
        <w:rPr>
          <w:color w:val="000000" w:themeColor="text1"/>
        </w:rPr>
      </w:pPr>
      <w:r>
        <w:rPr>
          <w:rFonts w:hint="eastAsia"/>
          <w:color w:val="000000" w:themeColor="text1"/>
          <w:lang w:val="de-DE"/>
        </w:rPr>
        <w:t>本</w:t>
      </w:r>
      <w:r w:rsidR="003950A2">
        <w:rPr>
          <w:rFonts w:hint="eastAsia"/>
          <w:color w:val="000000" w:themeColor="text1"/>
          <w:lang w:val="de-DE"/>
        </w:rPr>
        <w:t>子章节</w:t>
      </w:r>
      <w:r>
        <w:rPr>
          <w:rFonts w:hint="eastAsia"/>
          <w:color w:val="000000" w:themeColor="text1"/>
          <w:lang w:val="de-DE"/>
        </w:rPr>
        <w:t>涉及GB/T 22080—xxxx</w:t>
      </w:r>
      <w:r w:rsidR="0086515B">
        <w:rPr>
          <w:rFonts w:hint="eastAsia"/>
          <w:color w:val="000000" w:themeColor="text1"/>
          <w:lang w:val="de-DE"/>
        </w:rPr>
        <w:t>的</w:t>
      </w:r>
      <w:r>
        <w:rPr>
          <w:rFonts w:hint="eastAsia"/>
          <w:color w:val="000000" w:themeColor="text1"/>
          <w:lang w:val="de-DE"/>
        </w:rPr>
        <w:t>4.1。</w:t>
      </w:r>
    </w:p>
    <w:p w14:paraId="2E3CFEB3" w14:textId="77777777" w:rsidR="00143F74" w:rsidRDefault="00000000">
      <w:pPr>
        <w:pStyle w:val="afffc"/>
        <w:spacing w:before="156" w:after="156"/>
        <w:rPr>
          <w:color w:val="000000" w:themeColor="text1"/>
        </w:rPr>
      </w:pPr>
      <w:bookmarkStart w:id="102" w:name="_Toc153291936"/>
      <w:r>
        <w:rPr>
          <w:rFonts w:hint="eastAsia"/>
          <w:color w:val="000000" w:themeColor="text1"/>
        </w:rPr>
        <w:t>识别</w:t>
      </w:r>
      <w:r>
        <w:rPr>
          <w:color w:val="000000" w:themeColor="text1"/>
        </w:rPr>
        <w:t>相关方的基本要求</w:t>
      </w:r>
      <w:bookmarkEnd w:id="102"/>
    </w:p>
    <w:p w14:paraId="7503DBEF" w14:textId="77777777" w:rsidR="00143F74" w:rsidRDefault="00000000">
      <w:pPr>
        <w:pStyle w:val="affffffffff4"/>
        <w:ind w:firstLine="420"/>
        <w:rPr>
          <w:color w:val="000000" w:themeColor="text1"/>
          <w:lang w:val="de-DE"/>
        </w:rPr>
      </w:pPr>
      <w:r>
        <w:rPr>
          <w:rFonts w:hint="eastAsia"/>
          <w:color w:val="000000" w:themeColor="text1"/>
        </w:rPr>
        <w:t>宜识别</w:t>
      </w:r>
      <w:r>
        <w:rPr>
          <w:rFonts w:hint="eastAsia"/>
          <w:color w:val="000000" w:themeColor="text1"/>
          <w:lang w:val="de-DE"/>
        </w:rPr>
        <w:t>相关方的基本要求，以及</w:t>
      </w:r>
      <w:r>
        <w:rPr>
          <w:rFonts w:hint="eastAsia"/>
          <w:color w:val="000000" w:themeColor="text1"/>
        </w:rPr>
        <w:t>对</w:t>
      </w:r>
      <w:r>
        <w:rPr>
          <w:rFonts w:hint="eastAsia"/>
          <w:color w:val="000000" w:themeColor="text1"/>
          <w:lang w:val="de-DE"/>
        </w:rPr>
        <w:t>这些要求的符合情况。这包括识别</w:t>
      </w:r>
      <w:r>
        <w:rPr>
          <w:rFonts w:hint="eastAsia"/>
          <w:color w:val="000000" w:themeColor="text1"/>
        </w:rPr>
        <w:t>定义了安全规则和控制且适用于信息安全风险评估范围的</w:t>
      </w:r>
      <w:r>
        <w:rPr>
          <w:rFonts w:hint="eastAsia"/>
          <w:color w:val="000000" w:themeColor="text1"/>
          <w:lang w:val="de-DE"/>
        </w:rPr>
        <w:t>所有参考文件。</w:t>
      </w:r>
    </w:p>
    <w:p w14:paraId="301967E5" w14:textId="77777777" w:rsidR="00143F74" w:rsidRDefault="00000000">
      <w:pPr>
        <w:pStyle w:val="affffffffff4"/>
        <w:ind w:firstLine="420"/>
        <w:rPr>
          <w:color w:val="000000" w:themeColor="text1"/>
          <w:lang w:val="de-DE"/>
        </w:rPr>
      </w:pPr>
      <w:r>
        <w:rPr>
          <w:rFonts w:hint="eastAsia"/>
          <w:color w:val="000000" w:themeColor="text1"/>
          <w:lang w:val="de-DE"/>
        </w:rPr>
        <w:t>这些参考</w:t>
      </w:r>
      <w:r>
        <w:rPr>
          <w:rFonts w:hint="eastAsia"/>
          <w:color w:val="000000" w:themeColor="text1"/>
        </w:rPr>
        <w:t>文件</w:t>
      </w:r>
      <w:r>
        <w:rPr>
          <w:rFonts w:hint="eastAsia"/>
          <w:color w:val="000000" w:themeColor="text1"/>
          <w:lang w:val="de-DE"/>
        </w:rPr>
        <w:t>包括，但不限于：</w:t>
      </w:r>
    </w:p>
    <w:p w14:paraId="59B390A2" w14:textId="3C33A22F" w:rsidR="00143F74" w:rsidRDefault="00000000">
      <w:pPr>
        <w:pStyle w:val="aff2"/>
        <w:numPr>
          <w:ilvl w:val="0"/>
          <w:numId w:val="55"/>
        </w:numPr>
        <w:rPr>
          <w:lang w:val="de-DE"/>
        </w:rPr>
      </w:pPr>
      <w:r>
        <w:rPr>
          <w:rFonts w:hint="eastAsia"/>
          <w:lang w:val="de-DE"/>
        </w:rPr>
        <w:t>GB/T 22080—xxxx</w:t>
      </w:r>
      <w:r w:rsidR="0086515B">
        <w:rPr>
          <w:rFonts w:hint="eastAsia"/>
          <w:lang w:val="de-DE"/>
        </w:rPr>
        <w:t>的</w:t>
      </w:r>
      <w:r>
        <w:rPr>
          <w:rFonts w:hint="eastAsia"/>
          <w:lang w:val="de-DE"/>
        </w:rPr>
        <w:t>附录A；</w:t>
      </w:r>
    </w:p>
    <w:p w14:paraId="58C08BE3" w14:textId="77777777" w:rsidR="00143F74" w:rsidRDefault="00000000">
      <w:pPr>
        <w:pStyle w:val="aff2"/>
        <w:numPr>
          <w:ilvl w:val="0"/>
          <w:numId w:val="55"/>
        </w:numPr>
        <w:rPr>
          <w:lang w:val="de-DE"/>
        </w:rPr>
      </w:pPr>
      <w:r>
        <w:rPr>
          <w:rFonts w:hint="eastAsia"/>
          <w:lang w:val="de-DE"/>
        </w:rPr>
        <w:t>覆盖ISMS的其他标准；</w:t>
      </w:r>
    </w:p>
    <w:p w14:paraId="6DC37906" w14:textId="77777777" w:rsidR="00143F74" w:rsidRDefault="00000000">
      <w:pPr>
        <w:pStyle w:val="aff2"/>
        <w:numPr>
          <w:ilvl w:val="0"/>
          <w:numId w:val="55"/>
        </w:numPr>
        <w:rPr>
          <w:lang w:val="de-DE"/>
        </w:rPr>
      </w:pPr>
      <w:r>
        <w:rPr>
          <w:rFonts w:hint="eastAsia"/>
          <w:lang w:val="de-DE"/>
        </w:rPr>
        <w:t>适用于特定领域（如金融、医疗健康）的其他标准；</w:t>
      </w:r>
    </w:p>
    <w:p w14:paraId="7F06DB27" w14:textId="77777777" w:rsidR="00143F74" w:rsidRDefault="00000000">
      <w:pPr>
        <w:pStyle w:val="aff2"/>
        <w:numPr>
          <w:ilvl w:val="0"/>
          <w:numId w:val="55"/>
        </w:numPr>
        <w:rPr>
          <w:lang w:val="de-DE"/>
        </w:rPr>
      </w:pPr>
      <w:r>
        <w:rPr>
          <w:rFonts w:hint="eastAsia"/>
          <w:lang w:val="de-DE"/>
        </w:rPr>
        <w:lastRenderedPageBreak/>
        <w:t>特定的国际和/或国家法规；</w:t>
      </w:r>
    </w:p>
    <w:p w14:paraId="451270A9" w14:textId="77777777" w:rsidR="00143F74" w:rsidRDefault="00000000">
      <w:pPr>
        <w:pStyle w:val="aff2"/>
        <w:numPr>
          <w:ilvl w:val="0"/>
          <w:numId w:val="55"/>
        </w:numPr>
        <w:rPr>
          <w:lang w:val="de-DE"/>
        </w:rPr>
      </w:pPr>
      <w:r>
        <w:rPr>
          <w:rFonts w:hint="eastAsia"/>
          <w:lang w:val="de-DE"/>
        </w:rPr>
        <w:t>组织内部安全规则；</w:t>
      </w:r>
    </w:p>
    <w:p w14:paraId="6F78E938" w14:textId="77777777" w:rsidR="00143F74" w:rsidRDefault="00000000">
      <w:pPr>
        <w:pStyle w:val="aff2"/>
        <w:numPr>
          <w:ilvl w:val="0"/>
          <w:numId w:val="55"/>
        </w:numPr>
        <w:rPr>
          <w:lang w:val="de-DE"/>
        </w:rPr>
      </w:pPr>
      <w:r>
        <w:rPr>
          <w:rFonts w:hint="eastAsia"/>
          <w:lang w:val="de-DE"/>
        </w:rPr>
        <w:t>合同或协议中的安全规则和控制；</w:t>
      </w:r>
    </w:p>
    <w:p w14:paraId="0C9803C8" w14:textId="77777777" w:rsidR="00143F74" w:rsidRDefault="00000000">
      <w:pPr>
        <w:pStyle w:val="aff2"/>
        <w:numPr>
          <w:ilvl w:val="0"/>
          <w:numId w:val="55"/>
        </w:numPr>
        <w:rPr>
          <w:lang w:val="de-DE"/>
        </w:rPr>
      </w:pPr>
      <w:r>
        <w:rPr>
          <w:rFonts w:hint="eastAsia"/>
          <w:lang w:val="de-DE"/>
        </w:rPr>
        <w:t>基于以往风险处置活动而实现的安全控制。</w:t>
      </w:r>
    </w:p>
    <w:p w14:paraId="3ED5BBA4" w14:textId="77777777" w:rsidR="00143F74" w:rsidRDefault="00000000">
      <w:pPr>
        <w:pStyle w:val="affffffffff4"/>
        <w:ind w:firstLine="420"/>
        <w:rPr>
          <w:color w:val="000000" w:themeColor="text1"/>
          <w:lang w:val="de-DE"/>
        </w:rPr>
      </w:pPr>
      <w:r>
        <w:rPr>
          <w:rFonts w:hint="eastAsia"/>
          <w:color w:val="000000" w:themeColor="text1"/>
          <w:lang w:val="de-DE"/>
        </w:rPr>
        <w:t>任何不符合基本要求的情况都</w:t>
      </w:r>
      <w:r>
        <w:rPr>
          <w:rFonts w:hint="eastAsia"/>
          <w:color w:val="000000" w:themeColor="text1"/>
        </w:rPr>
        <w:t>宜</w:t>
      </w:r>
      <w:r>
        <w:rPr>
          <w:rFonts w:hint="eastAsia"/>
          <w:color w:val="000000" w:themeColor="text1"/>
          <w:lang w:val="de-DE"/>
        </w:rPr>
        <w:t>进行解释和说明。这些基本要求及其</w:t>
      </w:r>
      <w:proofErr w:type="gramStart"/>
      <w:r>
        <w:rPr>
          <w:rFonts w:hint="eastAsia"/>
          <w:color w:val="000000" w:themeColor="text1"/>
          <w:lang w:val="de-DE"/>
        </w:rPr>
        <w:t>符合性</w:t>
      </w:r>
      <w:r>
        <w:rPr>
          <w:rFonts w:hint="eastAsia"/>
          <w:color w:val="000000" w:themeColor="text1"/>
        </w:rPr>
        <w:t>宜</w:t>
      </w:r>
      <w:r>
        <w:rPr>
          <w:rFonts w:hint="eastAsia"/>
          <w:color w:val="000000" w:themeColor="text1"/>
          <w:lang w:val="de-DE"/>
        </w:rPr>
        <w:t>作为</w:t>
      </w:r>
      <w:proofErr w:type="gramEnd"/>
      <w:r>
        <w:rPr>
          <w:rFonts w:hint="eastAsia"/>
          <w:color w:val="000000" w:themeColor="text1"/>
          <w:lang w:val="de-DE"/>
        </w:rPr>
        <w:t>可能性评估和风险</w:t>
      </w:r>
      <w:r>
        <w:rPr>
          <w:rFonts w:hint="eastAsia"/>
          <w:color w:val="000000" w:themeColor="text1"/>
        </w:rPr>
        <w:t>处置</w:t>
      </w:r>
      <w:r>
        <w:rPr>
          <w:rFonts w:hint="eastAsia"/>
          <w:color w:val="000000" w:themeColor="text1"/>
          <w:lang w:val="de-DE"/>
        </w:rPr>
        <w:t>的输入。</w:t>
      </w:r>
    </w:p>
    <w:p w14:paraId="288C4DF5" w14:textId="72778ABB" w:rsidR="00143F74" w:rsidRDefault="00000000">
      <w:pPr>
        <w:pStyle w:val="afffffff1"/>
        <w:rPr>
          <w:color w:val="000000" w:themeColor="text1"/>
          <w:lang w:val="de-DE"/>
        </w:rPr>
      </w:pPr>
      <w:r>
        <w:rPr>
          <w:rFonts w:hint="eastAsia"/>
          <w:color w:val="000000" w:themeColor="text1"/>
          <w:lang w:val="de-DE"/>
        </w:rPr>
        <w:t>本</w:t>
      </w:r>
      <w:r w:rsidR="003950A2">
        <w:rPr>
          <w:rFonts w:hint="eastAsia"/>
          <w:color w:val="000000" w:themeColor="text1"/>
          <w:lang w:val="de-DE"/>
        </w:rPr>
        <w:t>子章节</w:t>
      </w:r>
      <w:r>
        <w:rPr>
          <w:rFonts w:hint="eastAsia"/>
          <w:color w:val="000000" w:themeColor="text1"/>
          <w:lang w:val="de-DE"/>
        </w:rPr>
        <w:t>涉及GB/T 22080—xxxx</w:t>
      </w:r>
      <w:r w:rsidR="0086515B">
        <w:rPr>
          <w:rFonts w:hint="eastAsia"/>
          <w:color w:val="000000" w:themeColor="text1"/>
          <w:lang w:val="de-DE"/>
        </w:rPr>
        <w:t>的</w:t>
      </w:r>
      <w:r>
        <w:rPr>
          <w:rFonts w:hint="eastAsia"/>
          <w:color w:val="000000" w:themeColor="text1"/>
          <w:lang w:val="de-DE"/>
        </w:rPr>
        <w:t>4.2。</w:t>
      </w:r>
    </w:p>
    <w:p w14:paraId="29977F81" w14:textId="77777777" w:rsidR="00143F74" w:rsidRDefault="00000000">
      <w:pPr>
        <w:pStyle w:val="afffc"/>
        <w:spacing w:before="156" w:after="156"/>
        <w:rPr>
          <w:color w:val="000000" w:themeColor="text1"/>
        </w:rPr>
      </w:pPr>
      <w:bookmarkStart w:id="103" w:name="_Toc153291937"/>
      <w:r>
        <w:rPr>
          <w:rFonts w:hint="eastAsia"/>
          <w:color w:val="000000" w:themeColor="text1"/>
        </w:rPr>
        <w:t>应用风险评估</w:t>
      </w:r>
      <w:bookmarkEnd w:id="103"/>
    </w:p>
    <w:p w14:paraId="340346FD" w14:textId="77777777" w:rsidR="00143F74" w:rsidRDefault="00000000">
      <w:pPr>
        <w:ind w:firstLineChars="200" w:firstLine="420"/>
        <w:jc w:val="left"/>
        <w:rPr>
          <w:color w:val="000000" w:themeColor="text1"/>
          <w:lang w:val="de-DE"/>
        </w:rPr>
      </w:pPr>
      <w:r>
        <w:rPr>
          <w:rFonts w:hint="eastAsia"/>
          <w:color w:val="000000" w:themeColor="text1"/>
          <w:lang w:val="de-DE"/>
        </w:rPr>
        <w:t>组织能将风险评估嵌入在许多不同</w:t>
      </w:r>
      <w:r>
        <w:rPr>
          <w:rFonts w:hint="eastAsia"/>
          <w:color w:val="000000" w:themeColor="text1"/>
        </w:rPr>
        <w:t>过程</w:t>
      </w:r>
      <w:r>
        <w:rPr>
          <w:rFonts w:hint="eastAsia"/>
          <w:color w:val="000000" w:themeColor="text1"/>
          <w:lang w:val="de-DE"/>
        </w:rPr>
        <w:t>中执行，如项目管理、</w:t>
      </w:r>
      <w:r>
        <w:rPr>
          <w:rFonts w:hint="eastAsia"/>
          <w:color w:val="000000" w:themeColor="text1"/>
        </w:rPr>
        <w:t>脆弱性</w:t>
      </w:r>
      <w:r>
        <w:rPr>
          <w:rFonts w:hint="eastAsia"/>
          <w:color w:val="000000" w:themeColor="text1"/>
          <w:lang w:val="de-DE"/>
        </w:rPr>
        <w:t>管理、事件管理、问题管理，甚至是基于给定</w:t>
      </w:r>
      <w:r>
        <w:rPr>
          <w:rFonts w:hint="eastAsia"/>
          <w:color w:val="000000" w:themeColor="text1"/>
        </w:rPr>
        <w:t>的</w:t>
      </w:r>
      <w:r>
        <w:rPr>
          <w:rFonts w:hint="eastAsia"/>
          <w:color w:val="000000" w:themeColor="text1"/>
          <w:lang w:val="de-DE"/>
        </w:rPr>
        <w:t>已识别的特定主题的临时执行。无论风险评估如何执行，它们都</w:t>
      </w:r>
      <w:proofErr w:type="gramStart"/>
      <w:r>
        <w:rPr>
          <w:rFonts w:hint="eastAsia"/>
          <w:color w:val="000000" w:themeColor="text1"/>
        </w:rPr>
        <w:t>宜完全</w:t>
      </w:r>
      <w:proofErr w:type="gramEnd"/>
      <w:r>
        <w:rPr>
          <w:rFonts w:hint="eastAsia"/>
          <w:color w:val="000000" w:themeColor="text1"/>
          <w:lang w:val="de-DE"/>
        </w:rPr>
        <w:t>涵盖</w:t>
      </w:r>
      <w:r>
        <w:rPr>
          <w:rFonts w:hint="eastAsia"/>
          <w:color w:val="000000" w:themeColor="text1"/>
          <w:lang w:val="de-DE"/>
        </w:rPr>
        <w:t>ISMS</w:t>
      </w:r>
      <w:r>
        <w:rPr>
          <w:rFonts w:hint="eastAsia"/>
          <w:color w:val="000000" w:themeColor="text1"/>
          <w:lang w:val="de-DE"/>
        </w:rPr>
        <w:t>范围内与组织相关的所有事项。</w:t>
      </w:r>
    </w:p>
    <w:p w14:paraId="7CC72A8D" w14:textId="77777777" w:rsidR="00143F74" w:rsidRDefault="00000000">
      <w:pPr>
        <w:pStyle w:val="affffffffff4"/>
        <w:ind w:firstLine="420"/>
        <w:rPr>
          <w:color w:val="000000" w:themeColor="text1"/>
          <w:lang w:val="de-DE"/>
        </w:rPr>
      </w:pPr>
      <w:r>
        <w:rPr>
          <w:rFonts w:hint="eastAsia"/>
          <w:color w:val="000000" w:themeColor="text1"/>
          <w:lang w:val="de-DE"/>
        </w:rPr>
        <w:t>风险评估</w:t>
      </w:r>
      <w:r>
        <w:rPr>
          <w:rFonts w:hint="eastAsia"/>
          <w:color w:val="000000" w:themeColor="text1"/>
        </w:rPr>
        <w:t>宜</w:t>
      </w:r>
      <w:r>
        <w:rPr>
          <w:rFonts w:hint="eastAsia"/>
          <w:color w:val="000000" w:themeColor="text1"/>
          <w:lang w:val="de-DE"/>
        </w:rPr>
        <w:t>帮助组织</w:t>
      </w:r>
      <w:r>
        <w:rPr>
          <w:rFonts w:hint="eastAsia"/>
          <w:color w:val="000000" w:themeColor="text1"/>
        </w:rPr>
        <w:t>就</w:t>
      </w:r>
      <w:r>
        <w:rPr>
          <w:rFonts w:hint="eastAsia"/>
          <w:color w:val="000000" w:themeColor="text1"/>
          <w:lang w:val="de-DE"/>
        </w:rPr>
        <w:t>管理影响其目标实现的风险做出决策。因此，</w:t>
      </w:r>
      <w:r>
        <w:rPr>
          <w:rFonts w:hint="eastAsia"/>
          <w:color w:val="000000" w:themeColor="text1"/>
        </w:rPr>
        <w:t>这些决策宜以</w:t>
      </w:r>
      <w:r>
        <w:rPr>
          <w:rFonts w:hint="eastAsia"/>
          <w:color w:val="000000" w:themeColor="text1"/>
          <w:lang w:val="de-DE"/>
        </w:rPr>
        <w:t>上述风险和控制为目标，</w:t>
      </w:r>
      <w:r>
        <w:rPr>
          <w:rFonts w:hint="eastAsia"/>
          <w:color w:val="000000" w:themeColor="text1"/>
        </w:rPr>
        <w:t>若管理有</w:t>
      </w:r>
      <w:r>
        <w:rPr>
          <w:rFonts w:hint="eastAsia"/>
          <w:color w:val="000000" w:themeColor="text1"/>
          <w:lang w:val="de-DE"/>
        </w:rPr>
        <w:t>效，将提高组织实现其目标的可能性。</w:t>
      </w:r>
    </w:p>
    <w:p w14:paraId="7FB870D5" w14:textId="77777777" w:rsidR="00143F74" w:rsidRDefault="00000000">
      <w:pPr>
        <w:pStyle w:val="affffffffff4"/>
        <w:ind w:firstLine="420"/>
        <w:rPr>
          <w:color w:val="000000" w:themeColor="text1"/>
          <w:lang w:val="de-DE"/>
        </w:rPr>
      </w:pPr>
      <w:r>
        <w:rPr>
          <w:rFonts w:hint="eastAsia"/>
          <w:color w:val="000000" w:themeColor="text1"/>
          <w:lang w:val="de-DE"/>
        </w:rPr>
        <w:t>GB/T 31496提供了关于ISMS</w:t>
      </w:r>
      <w:r>
        <w:rPr>
          <w:rFonts w:hint="eastAsia"/>
          <w:color w:val="000000" w:themeColor="text1"/>
        </w:rPr>
        <w:t>环境</w:t>
      </w:r>
      <w:r>
        <w:rPr>
          <w:rFonts w:hint="eastAsia"/>
          <w:color w:val="000000" w:themeColor="text1"/>
          <w:lang w:val="de-DE"/>
        </w:rPr>
        <w:t>和通过风险评估</w:t>
      </w:r>
      <w:r>
        <w:rPr>
          <w:rFonts w:hint="eastAsia"/>
          <w:color w:val="000000" w:themeColor="text1"/>
        </w:rPr>
        <w:t>了</w:t>
      </w:r>
      <w:r>
        <w:rPr>
          <w:rFonts w:hint="eastAsia"/>
          <w:color w:val="000000" w:themeColor="text1"/>
          <w:lang w:val="de-DE"/>
        </w:rPr>
        <w:t>解的事项的更多信息。</w:t>
      </w:r>
    </w:p>
    <w:p w14:paraId="61CDA745" w14:textId="0D4CDD49" w:rsidR="00143F74" w:rsidRDefault="00000000">
      <w:pPr>
        <w:pStyle w:val="afffffff1"/>
        <w:rPr>
          <w:color w:val="000000" w:themeColor="text1"/>
          <w:lang w:val="de-DE"/>
        </w:rPr>
      </w:pPr>
      <w:r>
        <w:rPr>
          <w:rFonts w:hint="eastAsia"/>
          <w:color w:val="000000" w:themeColor="text1"/>
          <w:lang w:val="de-DE"/>
        </w:rPr>
        <w:t>本</w:t>
      </w:r>
      <w:r w:rsidR="003950A2">
        <w:rPr>
          <w:rFonts w:hint="eastAsia"/>
          <w:color w:val="000000" w:themeColor="text1"/>
          <w:lang w:val="de-DE"/>
        </w:rPr>
        <w:t>子章节</w:t>
      </w:r>
      <w:r>
        <w:rPr>
          <w:rFonts w:hint="eastAsia"/>
          <w:color w:val="000000" w:themeColor="text1"/>
          <w:lang w:val="de-DE"/>
        </w:rPr>
        <w:t>涉及GB/T 22080—xxxx</w:t>
      </w:r>
      <w:r w:rsidR="005C4165">
        <w:rPr>
          <w:rFonts w:hint="eastAsia"/>
          <w:color w:val="000000" w:themeColor="text1"/>
          <w:lang w:val="de-DE"/>
        </w:rPr>
        <w:t>的</w:t>
      </w:r>
      <w:r>
        <w:rPr>
          <w:rFonts w:hint="eastAsia"/>
          <w:color w:val="000000" w:themeColor="text1"/>
          <w:lang w:val="de-DE"/>
        </w:rPr>
        <w:t>4.3。</w:t>
      </w:r>
    </w:p>
    <w:p w14:paraId="2996E0B4" w14:textId="77777777" w:rsidR="00143F74" w:rsidRDefault="00000000">
      <w:pPr>
        <w:pStyle w:val="afffc"/>
        <w:spacing w:before="156" w:after="156"/>
        <w:rPr>
          <w:color w:val="000000" w:themeColor="text1"/>
          <w:lang w:val="de-DE"/>
        </w:rPr>
      </w:pPr>
      <w:bookmarkStart w:id="104" w:name="_Toc153291938"/>
      <w:r>
        <w:rPr>
          <w:rFonts w:hint="eastAsia"/>
          <w:color w:val="000000" w:themeColor="text1"/>
          <w:lang w:val="de-DE"/>
        </w:rPr>
        <w:t>建立和维护信息安全风险</w:t>
      </w:r>
      <w:r>
        <w:rPr>
          <w:rFonts w:hint="eastAsia"/>
          <w:color w:val="000000" w:themeColor="text1"/>
        </w:rPr>
        <w:t>准则</w:t>
      </w:r>
      <w:bookmarkEnd w:id="104"/>
    </w:p>
    <w:p w14:paraId="1C371CAE" w14:textId="77777777" w:rsidR="00143F74" w:rsidRDefault="00000000">
      <w:pPr>
        <w:pStyle w:val="afffd"/>
        <w:spacing w:before="156" w:after="156"/>
        <w:rPr>
          <w:color w:val="000000" w:themeColor="text1"/>
        </w:rPr>
      </w:pPr>
      <w:r>
        <w:rPr>
          <w:rFonts w:hint="eastAsia"/>
          <w:color w:val="000000" w:themeColor="text1"/>
        </w:rPr>
        <w:t>概述</w:t>
      </w:r>
    </w:p>
    <w:p w14:paraId="0953F709" w14:textId="77777777" w:rsidR="00143F74" w:rsidRDefault="00000000">
      <w:pPr>
        <w:pStyle w:val="affffffffff4"/>
        <w:ind w:firstLine="420"/>
        <w:rPr>
          <w:color w:val="000000" w:themeColor="text1"/>
          <w:lang w:val="de-DE"/>
        </w:rPr>
      </w:pPr>
      <w:r>
        <w:rPr>
          <w:color w:val="000000" w:themeColor="text1"/>
          <w:lang w:val="de-DE"/>
        </w:rPr>
        <w:t>GB/T 22080</w:t>
      </w:r>
      <w:r>
        <w:rPr>
          <w:color w:val="000000" w:themeColor="text1"/>
          <w:lang w:val="de-DE"/>
        </w:rPr>
        <w:t>—</w:t>
      </w:r>
      <w:r>
        <w:rPr>
          <w:color w:val="000000" w:themeColor="text1"/>
          <w:lang w:val="de-DE"/>
        </w:rPr>
        <w:t>xxxx</w:t>
      </w:r>
      <w:r>
        <w:rPr>
          <w:rFonts w:hint="eastAsia"/>
          <w:color w:val="000000" w:themeColor="text1"/>
          <w:lang w:val="de-DE"/>
        </w:rPr>
        <w:t>，</w:t>
      </w:r>
      <w:r>
        <w:rPr>
          <w:color w:val="000000" w:themeColor="text1"/>
          <w:lang w:val="de-DE"/>
        </w:rPr>
        <w:t>6.1.2 a)</w:t>
      </w:r>
      <w:r>
        <w:rPr>
          <w:rFonts w:hint="eastAsia"/>
          <w:color w:val="000000" w:themeColor="text1"/>
          <w:lang w:val="de-DE"/>
        </w:rPr>
        <w:t>要求组织定义其风险</w:t>
      </w:r>
      <w:r>
        <w:rPr>
          <w:rFonts w:hint="eastAsia"/>
          <w:color w:val="000000" w:themeColor="text1"/>
        </w:rPr>
        <w:t>准则</w:t>
      </w:r>
      <w:r>
        <w:rPr>
          <w:rFonts w:hint="eastAsia"/>
          <w:color w:val="000000" w:themeColor="text1"/>
          <w:lang w:val="de-DE"/>
        </w:rPr>
        <w:t>，即组织评估风险</w:t>
      </w:r>
      <w:r>
        <w:rPr>
          <w:rFonts w:hint="eastAsia"/>
          <w:color w:val="000000" w:themeColor="text1"/>
        </w:rPr>
        <w:t>严重程度</w:t>
      </w:r>
      <w:r>
        <w:rPr>
          <w:rFonts w:hint="eastAsia"/>
          <w:color w:val="000000" w:themeColor="text1"/>
          <w:lang w:val="de-DE"/>
        </w:rPr>
        <w:t>的依据，以便其识别风险并做出</w:t>
      </w:r>
      <w:r>
        <w:rPr>
          <w:rFonts w:hint="eastAsia"/>
          <w:color w:val="000000" w:themeColor="text1"/>
        </w:rPr>
        <w:t>风险决策</w:t>
      </w:r>
      <w:r>
        <w:rPr>
          <w:rFonts w:hint="eastAsia"/>
          <w:color w:val="000000" w:themeColor="text1"/>
          <w:lang w:val="de-DE"/>
        </w:rPr>
        <w:t>。</w:t>
      </w:r>
    </w:p>
    <w:p w14:paraId="7538D41B" w14:textId="1A62AAF4" w:rsidR="00143F74" w:rsidRDefault="00000000">
      <w:pPr>
        <w:pStyle w:val="affffffffff4"/>
        <w:ind w:firstLine="420"/>
        <w:rPr>
          <w:color w:val="000000" w:themeColor="text1"/>
          <w:lang w:val="de-DE"/>
        </w:rPr>
      </w:pPr>
      <w:r>
        <w:rPr>
          <w:rFonts w:hint="eastAsia"/>
          <w:color w:val="000000" w:themeColor="text1"/>
          <w:lang w:val="de-DE"/>
        </w:rPr>
        <w:t>GB/T 22080</w:t>
      </w:r>
      <w:r w:rsidR="005C4165">
        <w:rPr>
          <w:color w:val="000000" w:themeColor="text1"/>
          <w:lang w:val="de-DE"/>
        </w:rPr>
        <w:t>—</w:t>
      </w:r>
      <w:r w:rsidR="005C4165">
        <w:rPr>
          <w:color w:val="000000" w:themeColor="text1"/>
          <w:lang w:val="de-DE"/>
        </w:rPr>
        <w:t>xxxx</w:t>
      </w:r>
      <w:r>
        <w:rPr>
          <w:rFonts w:hint="eastAsia"/>
          <w:color w:val="000000" w:themeColor="text1"/>
          <w:lang w:val="de-DE"/>
        </w:rPr>
        <w:t>规定了组织建立</w:t>
      </w:r>
      <w:r>
        <w:rPr>
          <w:rFonts w:hint="eastAsia"/>
          <w:color w:val="000000" w:themeColor="text1"/>
        </w:rPr>
        <w:t>并</w:t>
      </w:r>
      <w:r>
        <w:rPr>
          <w:rFonts w:hint="eastAsia"/>
          <w:color w:val="000000" w:themeColor="text1"/>
          <w:lang w:val="de-DE"/>
        </w:rPr>
        <w:t>维护信息安全风险准则的要求，包括：</w:t>
      </w:r>
    </w:p>
    <w:p w14:paraId="202E06B9" w14:textId="562EB1E3" w:rsidR="00143F74" w:rsidRDefault="00000000">
      <w:pPr>
        <w:pStyle w:val="aff2"/>
        <w:numPr>
          <w:ilvl w:val="0"/>
          <w:numId w:val="56"/>
        </w:numPr>
        <w:rPr>
          <w:lang w:val="de-DE"/>
        </w:rPr>
      </w:pPr>
      <w:r>
        <w:rPr>
          <w:rFonts w:hint="eastAsia"/>
          <w:lang w:val="de-DE"/>
        </w:rPr>
        <w:t>风险接受准则；</w:t>
      </w:r>
    </w:p>
    <w:p w14:paraId="20C4A4E0" w14:textId="77777777" w:rsidR="00143F74" w:rsidRDefault="00000000">
      <w:pPr>
        <w:pStyle w:val="aff2"/>
        <w:numPr>
          <w:ilvl w:val="0"/>
          <w:numId w:val="56"/>
        </w:numPr>
        <w:rPr>
          <w:lang w:val="de-DE"/>
        </w:rPr>
      </w:pPr>
      <w:r>
        <w:rPr>
          <w:rFonts w:hint="eastAsia"/>
        </w:rPr>
        <w:t>信息安全风险评估实施准则</w:t>
      </w:r>
      <w:r>
        <w:rPr>
          <w:rFonts w:hint="eastAsia"/>
          <w:lang w:val="de-DE"/>
        </w:rPr>
        <w:t>。</w:t>
      </w:r>
    </w:p>
    <w:p w14:paraId="32F5EBA9" w14:textId="77777777" w:rsidR="00143F74" w:rsidRDefault="00000000">
      <w:pPr>
        <w:pStyle w:val="affffffffff4"/>
        <w:ind w:firstLine="420"/>
        <w:rPr>
          <w:color w:val="000000" w:themeColor="text1"/>
          <w:lang w:val="de-DE"/>
        </w:rPr>
      </w:pPr>
      <w:r>
        <w:rPr>
          <w:rFonts w:hint="eastAsia"/>
          <w:color w:val="000000" w:themeColor="text1"/>
          <w:lang w:val="de-DE"/>
        </w:rPr>
        <w:t>一般而言，设定风险准则</w:t>
      </w:r>
      <w:r>
        <w:rPr>
          <w:rFonts w:hint="eastAsia"/>
          <w:color w:val="000000" w:themeColor="text1"/>
        </w:rPr>
        <w:t>宜</w:t>
      </w:r>
      <w:r>
        <w:rPr>
          <w:rFonts w:hint="eastAsia"/>
          <w:color w:val="000000" w:themeColor="text1"/>
          <w:lang w:val="de-DE"/>
        </w:rPr>
        <w:t>考虑：</w:t>
      </w:r>
    </w:p>
    <w:p w14:paraId="1F5E7469" w14:textId="77777777" w:rsidR="00143F74" w:rsidRDefault="00000000">
      <w:pPr>
        <w:pStyle w:val="affffffffff4"/>
        <w:ind w:firstLine="420"/>
        <w:rPr>
          <w:color w:val="000000" w:themeColor="text1"/>
          <w:lang w:val="de-DE"/>
        </w:rPr>
      </w:pPr>
      <w:r>
        <w:rPr>
          <w:rFonts w:hint="eastAsia"/>
          <w:color w:val="000000" w:themeColor="text1"/>
          <w:lang w:val="de-DE"/>
        </w:rPr>
        <w:t>——可能影响结果和目标（</w:t>
      </w:r>
      <w:r>
        <w:rPr>
          <w:rFonts w:hint="eastAsia"/>
          <w:color w:val="000000" w:themeColor="text1"/>
        </w:rPr>
        <w:t>包括</w:t>
      </w:r>
      <w:r>
        <w:rPr>
          <w:rFonts w:hint="eastAsia"/>
          <w:color w:val="000000" w:themeColor="text1"/>
          <w:lang w:val="de-DE"/>
        </w:rPr>
        <w:t>有形和无形）的不确定性的性质和类型；</w:t>
      </w:r>
    </w:p>
    <w:p w14:paraId="05A49499" w14:textId="77777777" w:rsidR="00143F74" w:rsidRDefault="00000000">
      <w:pPr>
        <w:pStyle w:val="affffffffff4"/>
        <w:ind w:firstLine="420"/>
        <w:rPr>
          <w:color w:val="000000" w:themeColor="text1"/>
          <w:lang w:val="de-DE"/>
        </w:rPr>
      </w:pPr>
      <w:r>
        <w:rPr>
          <w:rFonts w:hint="eastAsia"/>
          <w:color w:val="000000" w:themeColor="text1"/>
          <w:lang w:val="de-DE"/>
        </w:rPr>
        <w:t>——如何定义、预测和衡量</w:t>
      </w:r>
      <w:r>
        <w:rPr>
          <w:rFonts w:hint="eastAsia"/>
          <w:color w:val="000000" w:themeColor="text1"/>
        </w:rPr>
        <w:t>后果和</w:t>
      </w:r>
      <w:r>
        <w:rPr>
          <w:rFonts w:hint="eastAsia"/>
          <w:color w:val="000000" w:themeColor="text1"/>
          <w:lang w:val="de-DE"/>
        </w:rPr>
        <w:t>可能性；</w:t>
      </w:r>
    </w:p>
    <w:p w14:paraId="15E56AC1" w14:textId="77777777" w:rsidR="00143F74" w:rsidRDefault="00000000">
      <w:pPr>
        <w:pStyle w:val="affffffffff4"/>
        <w:ind w:firstLine="420"/>
        <w:rPr>
          <w:color w:val="000000" w:themeColor="text1"/>
          <w:lang w:val="de-DE"/>
        </w:rPr>
      </w:pPr>
      <w:r>
        <w:rPr>
          <w:rFonts w:hint="eastAsia"/>
          <w:color w:val="000000" w:themeColor="text1"/>
          <w:lang w:val="de-DE"/>
        </w:rPr>
        <w:t>——与时间相关的因素；</w:t>
      </w:r>
    </w:p>
    <w:p w14:paraId="1D3D384B" w14:textId="77777777" w:rsidR="00143F74" w:rsidRDefault="00000000">
      <w:pPr>
        <w:pStyle w:val="affffffffff4"/>
        <w:ind w:firstLine="420"/>
        <w:rPr>
          <w:color w:val="000000" w:themeColor="text1"/>
          <w:lang w:val="de-DE"/>
        </w:rPr>
      </w:pPr>
      <w:r>
        <w:rPr>
          <w:rFonts w:hint="eastAsia"/>
          <w:color w:val="000000" w:themeColor="text1"/>
          <w:lang w:val="de-DE"/>
        </w:rPr>
        <w:t>——测量</w:t>
      </w:r>
      <w:r>
        <w:rPr>
          <w:rFonts w:hint="eastAsia"/>
          <w:color w:val="000000" w:themeColor="text1"/>
        </w:rPr>
        <w:t>方法</w:t>
      </w:r>
      <w:r>
        <w:rPr>
          <w:rFonts w:hint="eastAsia"/>
          <w:color w:val="000000" w:themeColor="text1"/>
          <w:lang w:val="de-DE"/>
        </w:rPr>
        <w:t>的一致性；</w:t>
      </w:r>
    </w:p>
    <w:p w14:paraId="50A56857" w14:textId="77777777" w:rsidR="00143F74" w:rsidRDefault="00000000">
      <w:pPr>
        <w:pStyle w:val="affffffffff4"/>
        <w:ind w:firstLine="420"/>
        <w:rPr>
          <w:color w:val="000000" w:themeColor="text1"/>
          <w:lang w:val="de-DE"/>
        </w:rPr>
      </w:pPr>
      <w:r>
        <w:rPr>
          <w:rFonts w:hint="eastAsia"/>
          <w:color w:val="000000" w:themeColor="text1"/>
          <w:lang w:val="de-DE"/>
        </w:rPr>
        <w:t>——如何确定风险级别；</w:t>
      </w:r>
    </w:p>
    <w:p w14:paraId="74A0BC4D" w14:textId="77777777" w:rsidR="00143F74" w:rsidRDefault="00000000">
      <w:pPr>
        <w:pStyle w:val="affffffffff4"/>
        <w:ind w:firstLine="420"/>
        <w:rPr>
          <w:color w:val="000000" w:themeColor="text1"/>
          <w:lang w:val="de-DE"/>
        </w:rPr>
      </w:pPr>
      <w:r>
        <w:rPr>
          <w:rFonts w:hint="eastAsia"/>
          <w:color w:val="000000" w:themeColor="text1"/>
          <w:lang w:val="de-DE"/>
        </w:rPr>
        <w:t>——如何考虑多种风险的组合和</w:t>
      </w:r>
      <w:r>
        <w:rPr>
          <w:rFonts w:hint="eastAsia"/>
          <w:color w:val="000000" w:themeColor="text1"/>
        </w:rPr>
        <w:t>排列</w:t>
      </w:r>
      <w:r>
        <w:rPr>
          <w:rFonts w:hint="eastAsia"/>
          <w:color w:val="000000" w:themeColor="text1"/>
          <w:lang w:val="de-DE"/>
        </w:rPr>
        <w:t>；</w:t>
      </w:r>
    </w:p>
    <w:p w14:paraId="5564C8FD" w14:textId="77777777" w:rsidR="00143F74" w:rsidRDefault="00000000">
      <w:pPr>
        <w:pStyle w:val="affffffffff4"/>
        <w:ind w:firstLine="420"/>
        <w:rPr>
          <w:color w:val="000000" w:themeColor="text1"/>
          <w:lang w:val="de-DE"/>
        </w:rPr>
      </w:pPr>
      <w:r>
        <w:rPr>
          <w:rFonts w:hint="eastAsia"/>
          <w:color w:val="000000" w:themeColor="text1"/>
          <w:lang w:val="de-DE"/>
        </w:rPr>
        <w:t>——组织的能力。</w:t>
      </w:r>
    </w:p>
    <w:p w14:paraId="167F64DC" w14:textId="77777777" w:rsidR="00143F74" w:rsidRDefault="00000000">
      <w:pPr>
        <w:pStyle w:val="affffffffff4"/>
        <w:ind w:firstLine="420"/>
        <w:rPr>
          <w:color w:val="000000" w:themeColor="text1"/>
          <w:lang w:val="de-DE"/>
        </w:rPr>
      </w:pPr>
      <w:r>
        <w:rPr>
          <w:rFonts w:hint="eastAsia"/>
          <w:color w:val="000000" w:themeColor="text1"/>
        </w:rPr>
        <w:t>更多</w:t>
      </w:r>
      <w:r>
        <w:rPr>
          <w:rFonts w:hint="eastAsia"/>
          <w:color w:val="000000" w:themeColor="text1"/>
          <w:lang w:val="de-DE"/>
        </w:rPr>
        <w:t>关于风险</w:t>
      </w:r>
      <w:r>
        <w:rPr>
          <w:rFonts w:hint="eastAsia"/>
          <w:color w:val="000000" w:themeColor="text1"/>
        </w:rPr>
        <w:t>准则</w:t>
      </w:r>
      <w:r>
        <w:rPr>
          <w:rFonts w:hint="eastAsia"/>
          <w:color w:val="000000" w:themeColor="text1"/>
          <w:lang w:val="de-DE"/>
        </w:rPr>
        <w:t>的</w:t>
      </w:r>
      <w:r>
        <w:rPr>
          <w:rFonts w:hint="eastAsia"/>
          <w:color w:val="000000" w:themeColor="text1"/>
        </w:rPr>
        <w:t>考虑见附录</w:t>
      </w:r>
      <w:r>
        <w:rPr>
          <w:rFonts w:hint="eastAsia"/>
          <w:color w:val="000000" w:themeColor="text1"/>
          <w:lang w:val="de-DE"/>
        </w:rPr>
        <w:t>A。</w:t>
      </w:r>
    </w:p>
    <w:p w14:paraId="304D0252" w14:textId="77777777" w:rsidR="00143F74" w:rsidRDefault="00000000">
      <w:pPr>
        <w:pStyle w:val="afffd"/>
        <w:spacing w:before="156" w:after="156"/>
        <w:rPr>
          <w:color w:val="000000" w:themeColor="text1"/>
        </w:rPr>
      </w:pPr>
      <w:r>
        <w:rPr>
          <w:rFonts w:hint="eastAsia"/>
          <w:color w:val="000000" w:themeColor="text1"/>
        </w:rPr>
        <w:t>风险接受准则</w:t>
      </w:r>
    </w:p>
    <w:p w14:paraId="155ED8B0" w14:textId="77777777" w:rsidR="00143F74" w:rsidRDefault="00000000">
      <w:pPr>
        <w:pStyle w:val="affffffffff4"/>
        <w:ind w:firstLine="420"/>
        <w:rPr>
          <w:color w:val="000000" w:themeColor="text1"/>
        </w:rPr>
      </w:pPr>
      <w:r>
        <w:rPr>
          <w:rFonts w:hint="eastAsia"/>
          <w:color w:val="000000" w:themeColor="text1"/>
        </w:rPr>
        <w:t>在风险评估中，宜使用风险接受准则来确定风险是否可接受。</w:t>
      </w:r>
    </w:p>
    <w:p w14:paraId="72AB83B1" w14:textId="77777777" w:rsidR="00143F74" w:rsidRDefault="00000000">
      <w:pPr>
        <w:pStyle w:val="affffffffff4"/>
        <w:ind w:firstLine="420"/>
        <w:rPr>
          <w:color w:val="000000" w:themeColor="text1"/>
        </w:rPr>
      </w:pPr>
      <w:r>
        <w:rPr>
          <w:rFonts w:hint="eastAsia"/>
          <w:color w:val="000000" w:themeColor="text1"/>
        </w:rPr>
        <w:t>在风险处置中，风险接受准则能用于确定拟定的风险处置是否足以达到可接受的风险级别，或者是否需要进一步的风险处置。</w:t>
      </w:r>
    </w:p>
    <w:p w14:paraId="38E82080" w14:textId="77777777" w:rsidR="00143F74" w:rsidRDefault="00000000">
      <w:pPr>
        <w:pStyle w:val="affffffffff4"/>
        <w:ind w:firstLine="420"/>
        <w:rPr>
          <w:color w:val="000000" w:themeColor="text1"/>
        </w:rPr>
      </w:pPr>
      <w:r>
        <w:rPr>
          <w:rFonts w:hint="eastAsia"/>
          <w:color w:val="000000" w:themeColor="text1"/>
        </w:rPr>
        <w:t>组织宜定义风险接受级别，在制定过程中宜考虑：</w:t>
      </w:r>
    </w:p>
    <w:p w14:paraId="3C33AA70" w14:textId="77777777" w:rsidR="00143F74" w:rsidRDefault="00000000">
      <w:pPr>
        <w:pStyle w:val="aff2"/>
        <w:numPr>
          <w:ilvl w:val="0"/>
          <w:numId w:val="57"/>
        </w:numPr>
        <w:rPr>
          <w:lang w:val="de-DE"/>
        </w:rPr>
      </w:pPr>
      <w:r>
        <w:rPr>
          <w:rFonts w:hint="eastAsia"/>
          <w:lang w:val="de-DE"/>
        </w:rPr>
        <w:t>信息安全风险接受准则与组织通用风险接受准则之间的一致性；</w:t>
      </w:r>
    </w:p>
    <w:p w14:paraId="251E5FA8" w14:textId="77777777" w:rsidR="00143F74" w:rsidRDefault="00000000">
      <w:pPr>
        <w:pStyle w:val="aff2"/>
        <w:numPr>
          <w:ilvl w:val="0"/>
          <w:numId w:val="57"/>
        </w:numPr>
        <w:rPr>
          <w:lang w:val="de-DE"/>
        </w:rPr>
      </w:pPr>
      <w:r>
        <w:rPr>
          <w:rFonts w:hint="eastAsia"/>
          <w:lang w:val="de-DE"/>
        </w:rPr>
        <w:t>识别具有</w:t>
      </w:r>
      <w:proofErr w:type="gramStart"/>
      <w:r>
        <w:rPr>
          <w:rFonts w:hint="eastAsia"/>
          <w:lang w:val="de-DE"/>
        </w:rPr>
        <w:t>作出</w:t>
      </w:r>
      <w:proofErr w:type="gramEnd"/>
      <w:r>
        <w:rPr>
          <w:rFonts w:hint="eastAsia"/>
          <w:lang w:val="de-DE"/>
        </w:rPr>
        <w:t>风险接受决策权限的管理级别；</w:t>
      </w:r>
    </w:p>
    <w:p w14:paraId="19488920" w14:textId="77777777" w:rsidR="00143F74" w:rsidRDefault="00000000">
      <w:pPr>
        <w:pStyle w:val="aff2"/>
        <w:numPr>
          <w:ilvl w:val="0"/>
          <w:numId w:val="57"/>
        </w:numPr>
        <w:rPr>
          <w:lang w:val="de-DE"/>
        </w:rPr>
      </w:pPr>
      <w:r>
        <w:rPr>
          <w:rFonts w:hint="eastAsia"/>
          <w:lang w:val="de-DE"/>
        </w:rPr>
        <w:t>风险接受准则能包括多个阈值，风险接受决策权限能分配给不同的管理级别；</w:t>
      </w:r>
    </w:p>
    <w:p w14:paraId="0EC142FB" w14:textId="77777777" w:rsidR="00143F74" w:rsidRDefault="00000000">
      <w:pPr>
        <w:pStyle w:val="aff2"/>
        <w:numPr>
          <w:ilvl w:val="0"/>
          <w:numId w:val="57"/>
        </w:numPr>
        <w:rPr>
          <w:lang w:val="de-DE"/>
        </w:rPr>
      </w:pPr>
      <w:r>
        <w:rPr>
          <w:rFonts w:hint="eastAsia"/>
          <w:lang w:val="de-DE"/>
        </w:rPr>
        <w:t>风险接受准则能仅基于可能性和后果，也能扩展到考虑预期损失和控制成本之间的成本/收益平衡；</w:t>
      </w:r>
    </w:p>
    <w:p w14:paraId="27334D0F" w14:textId="77777777" w:rsidR="00143F74" w:rsidRDefault="00000000">
      <w:pPr>
        <w:pStyle w:val="aff2"/>
        <w:numPr>
          <w:ilvl w:val="0"/>
          <w:numId w:val="57"/>
        </w:numPr>
        <w:rPr>
          <w:lang w:val="de-DE"/>
        </w:rPr>
      </w:pPr>
      <w:r>
        <w:rPr>
          <w:rFonts w:hint="eastAsia"/>
          <w:lang w:val="de-DE"/>
        </w:rPr>
        <w:lastRenderedPageBreak/>
        <w:t>不同的风险接受准则能适用于不同类别的风险（例如，可能导致违反法律法规的风险通常不予保留；</w:t>
      </w:r>
      <w:proofErr w:type="gramStart"/>
      <w:r>
        <w:rPr>
          <w:rFonts w:hint="eastAsia"/>
          <w:lang w:val="de-DE"/>
        </w:rPr>
        <w:t>若接受</w:t>
      </w:r>
      <w:proofErr w:type="gramEnd"/>
      <w:r>
        <w:rPr>
          <w:rFonts w:hint="eastAsia"/>
          <w:lang w:val="de-DE"/>
        </w:rPr>
        <w:t>风险是合同要求的结果，则考虑接受风险）；</w:t>
      </w:r>
    </w:p>
    <w:p w14:paraId="762002ED" w14:textId="18660E0D" w:rsidR="00143F74" w:rsidRDefault="00000000">
      <w:pPr>
        <w:pStyle w:val="aff2"/>
        <w:numPr>
          <w:ilvl w:val="0"/>
          <w:numId w:val="57"/>
        </w:numPr>
        <w:rPr>
          <w:lang w:val="de-DE"/>
        </w:rPr>
      </w:pPr>
      <w:r>
        <w:rPr>
          <w:rFonts w:hint="eastAsia"/>
          <w:lang w:val="de-DE"/>
        </w:rPr>
        <w:t>风险接受准则能包括进一步额外处置的要求（例如，如果批准并承诺采取行动措施实现一组选定的控制，以在规定的时间内达到可接受的水平，即使风险水平超过了风险接受准则，也可以在短期内保留风险）；</w:t>
      </w:r>
    </w:p>
    <w:p w14:paraId="451D2D11" w14:textId="77777777" w:rsidR="00143F74" w:rsidRDefault="00000000">
      <w:pPr>
        <w:pStyle w:val="aff2"/>
        <w:numPr>
          <w:ilvl w:val="0"/>
          <w:numId w:val="57"/>
        </w:numPr>
        <w:rPr>
          <w:lang w:val="de-DE"/>
        </w:rPr>
      </w:pPr>
      <w:r>
        <w:rPr>
          <w:rFonts w:hint="eastAsia"/>
          <w:lang w:val="de-DE"/>
        </w:rPr>
        <w:t>风险接受准则宜根据组织愿意追求或保留的风险数量和类型的风险偏好来定义；</w:t>
      </w:r>
    </w:p>
    <w:p w14:paraId="0B56BF78" w14:textId="77777777" w:rsidR="00143F74" w:rsidRDefault="00000000">
      <w:pPr>
        <w:pStyle w:val="aff2"/>
        <w:numPr>
          <w:ilvl w:val="0"/>
          <w:numId w:val="57"/>
        </w:numPr>
        <w:rPr>
          <w:lang w:val="de-DE"/>
        </w:rPr>
      </w:pPr>
      <w:r>
        <w:rPr>
          <w:rFonts w:hint="eastAsia"/>
          <w:lang w:val="de-DE"/>
        </w:rPr>
        <w:t>风险接受准则能是绝对的，或是有条件的，这取决于相关环境。</w:t>
      </w:r>
    </w:p>
    <w:p w14:paraId="19FC0D5A" w14:textId="77777777" w:rsidR="00143F74" w:rsidRDefault="00000000">
      <w:pPr>
        <w:pStyle w:val="affffffffff4"/>
        <w:ind w:firstLine="420"/>
        <w:rPr>
          <w:color w:val="000000" w:themeColor="text1"/>
        </w:rPr>
      </w:pPr>
      <w:r>
        <w:rPr>
          <w:rFonts w:hint="eastAsia"/>
          <w:color w:val="000000" w:themeColor="text1"/>
        </w:rPr>
        <w:t>制定风险接受准则，宜考虑以下影响因素：</w:t>
      </w:r>
    </w:p>
    <w:p w14:paraId="7598F65B" w14:textId="77777777" w:rsidR="00143F74" w:rsidRDefault="00000000">
      <w:pPr>
        <w:pStyle w:val="affffffffff4"/>
        <w:ind w:firstLine="420"/>
        <w:rPr>
          <w:color w:val="000000" w:themeColor="text1"/>
        </w:rPr>
      </w:pPr>
      <w:r>
        <w:rPr>
          <w:rFonts w:hint="eastAsia"/>
          <w:color w:val="000000" w:themeColor="text1"/>
        </w:rPr>
        <w:t>——组织目标；</w:t>
      </w:r>
    </w:p>
    <w:p w14:paraId="082FF7E6" w14:textId="77777777" w:rsidR="00143F74" w:rsidRDefault="00000000">
      <w:pPr>
        <w:pStyle w:val="affffffffff4"/>
        <w:ind w:firstLine="420"/>
        <w:rPr>
          <w:color w:val="000000" w:themeColor="text1"/>
        </w:rPr>
      </w:pPr>
      <w:r>
        <w:rPr>
          <w:rFonts w:hint="eastAsia"/>
          <w:color w:val="000000" w:themeColor="text1"/>
        </w:rPr>
        <w:t>——组织机会；</w:t>
      </w:r>
    </w:p>
    <w:p w14:paraId="3345E954" w14:textId="77777777" w:rsidR="00143F74" w:rsidRDefault="00000000">
      <w:pPr>
        <w:pStyle w:val="affffffffff4"/>
        <w:ind w:firstLine="420"/>
        <w:rPr>
          <w:color w:val="000000" w:themeColor="text1"/>
        </w:rPr>
      </w:pPr>
      <w:r>
        <w:rPr>
          <w:rFonts w:hint="eastAsia"/>
          <w:color w:val="000000" w:themeColor="text1"/>
        </w:rPr>
        <w:t>——法律法规；</w:t>
      </w:r>
    </w:p>
    <w:p w14:paraId="1C150CE4" w14:textId="77777777" w:rsidR="00143F74" w:rsidRDefault="00000000">
      <w:pPr>
        <w:pStyle w:val="affffffffff4"/>
        <w:ind w:firstLine="420"/>
        <w:rPr>
          <w:color w:val="000000" w:themeColor="text1"/>
        </w:rPr>
      </w:pPr>
      <w:r>
        <w:rPr>
          <w:rFonts w:hint="eastAsia"/>
          <w:color w:val="000000" w:themeColor="text1"/>
        </w:rPr>
        <w:t>——运行活动；</w:t>
      </w:r>
    </w:p>
    <w:p w14:paraId="6E9C4457" w14:textId="77777777" w:rsidR="00143F74" w:rsidRDefault="00000000">
      <w:pPr>
        <w:pStyle w:val="affffffffff4"/>
        <w:ind w:firstLine="420"/>
        <w:rPr>
          <w:color w:val="000000" w:themeColor="text1"/>
        </w:rPr>
      </w:pPr>
      <w:r>
        <w:rPr>
          <w:rFonts w:hint="eastAsia"/>
          <w:color w:val="000000" w:themeColor="text1"/>
        </w:rPr>
        <w:t>——技术约束；</w:t>
      </w:r>
    </w:p>
    <w:p w14:paraId="7BF6C2AD" w14:textId="77777777" w:rsidR="00143F74" w:rsidRDefault="00000000">
      <w:pPr>
        <w:pStyle w:val="affffffffff4"/>
        <w:ind w:firstLine="420"/>
        <w:rPr>
          <w:color w:val="000000" w:themeColor="text1"/>
        </w:rPr>
      </w:pPr>
      <w:r>
        <w:rPr>
          <w:rFonts w:hint="eastAsia"/>
          <w:color w:val="000000" w:themeColor="text1"/>
        </w:rPr>
        <w:t>——财务约束；</w:t>
      </w:r>
    </w:p>
    <w:p w14:paraId="44975777" w14:textId="77777777" w:rsidR="00143F74" w:rsidRDefault="00000000">
      <w:pPr>
        <w:pStyle w:val="affffffffff4"/>
        <w:ind w:firstLine="420"/>
        <w:rPr>
          <w:color w:val="000000" w:themeColor="text1"/>
        </w:rPr>
      </w:pPr>
      <w:r>
        <w:rPr>
          <w:rFonts w:hint="eastAsia"/>
          <w:color w:val="000000" w:themeColor="text1"/>
        </w:rPr>
        <w:t>——过程；</w:t>
      </w:r>
    </w:p>
    <w:p w14:paraId="7D034A5E" w14:textId="77777777" w:rsidR="00143F74" w:rsidRDefault="00000000">
      <w:pPr>
        <w:pStyle w:val="affffffffff4"/>
        <w:ind w:firstLine="420"/>
        <w:rPr>
          <w:color w:val="000000" w:themeColor="text1"/>
        </w:rPr>
      </w:pPr>
      <w:r>
        <w:rPr>
          <w:rFonts w:hint="eastAsia"/>
          <w:color w:val="000000" w:themeColor="text1"/>
        </w:rPr>
        <w:t>——供应商关系；</w:t>
      </w:r>
    </w:p>
    <w:p w14:paraId="0248E5B3" w14:textId="77777777" w:rsidR="00143F74" w:rsidRDefault="00000000">
      <w:pPr>
        <w:pStyle w:val="affffffffff4"/>
        <w:ind w:firstLine="420"/>
        <w:rPr>
          <w:color w:val="000000" w:themeColor="text1"/>
        </w:rPr>
      </w:pPr>
      <w:r>
        <w:rPr>
          <w:rFonts w:hint="eastAsia"/>
          <w:color w:val="000000" w:themeColor="text1"/>
        </w:rPr>
        <w:t>——人为因素（如隐私相关）。</w:t>
      </w:r>
    </w:p>
    <w:p w14:paraId="41A0A6B8" w14:textId="77777777" w:rsidR="00143F74" w:rsidRDefault="00000000">
      <w:pPr>
        <w:pStyle w:val="affffffffff4"/>
        <w:ind w:firstLine="420"/>
        <w:rPr>
          <w:color w:val="000000" w:themeColor="text1"/>
        </w:rPr>
      </w:pPr>
      <w:r>
        <w:rPr>
          <w:rFonts w:hint="eastAsia"/>
          <w:color w:val="000000" w:themeColor="text1"/>
        </w:rPr>
        <w:t>上述影响因素并不详尽。组织宜基于环境考虑影响因素。</w:t>
      </w:r>
    </w:p>
    <w:p w14:paraId="4B28BE82" w14:textId="77777777" w:rsidR="00143F74" w:rsidRDefault="00000000">
      <w:pPr>
        <w:pStyle w:val="affffffffff4"/>
        <w:ind w:firstLine="420"/>
        <w:rPr>
          <w:color w:val="000000" w:themeColor="text1"/>
        </w:rPr>
      </w:pPr>
      <w:r>
        <w:rPr>
          <w:rFonts w:hint="eastAsia"/>
          <w:color w:val="000000" w:themeColor="text1"/>
        </w:rPr>
        <w:t>在实践中，简单的接受准则（是/否）并不总是足够的。</w:t>
      </w:r>
    </w:p>
    <w:p w14:paraId="75214DA7" w14:textId="61B38840" w:rsidR="00143F74" w:rsidRDefault="00000000">
      <w:pPr>
        <w:pStyle w:val="affffffffff4"/>
        <w:ind w:firstLine="420"/>
        <w:rPr>
          <w:color w:val="000000" w:themeColor="text1"/>
        </w:rPr>
      </w:pPr>
      <w:r>
        <w:rPr>
          <w:rFonts w:hint="eastAsia"/>
          <w:color w:val="000000" w:themeColor="text1"/>
        </w:rPr>
        <w:t>在许多情况下，可以在特定的风险级别（可能性和后果的特定组合）上做出是否接受风险的决定。然而，在某些情况下，有必要设置极端后果的接受阈值（无论其可能性如何），或极高可能性的阈值（无论后果如何），对组织影响的主要结果来自于其中之一。</w:t>
      </w:r>
    </w:p>
    <w:p w14:paraId="19ACE400" w14:textId="77777777" w:rsidR="00143F74" w:rsidRDefault="00000000">
      <w:pPr>
        <w:pStyle w:val="affffffffff4"/>
        <w:ind w:firstLine="420"/>
        <w:rPr>
          <w:color w:val="000000" w:themeColor="text1"/>
        </w:rPr>
      </w:pPr>
      <w:r>
        <w:rPr>
          <w:rFonts w:hint="eastAsia"/>
          <w:color w:val="000000" w:themeColor="text1"/>
        </w:rPr>
        <w:t>例如，接受一个导致公司的股票价值消失的罕见事态，或接受由于需要控制频繁且轻微的策略违规而造成资源不断</w:t>
      </w:r>
      <w:r>
        <w:rPr>
          <w:color w:val="000000" w:themeColor="text1"/>
        </w:rPr>
        <w:t>消耗</w:t>
      </w:r>
      <w:r>
        <w:rPr>
          <w:rFonts w:hint="eastAsia"/>
          <w:color w:val="000000" w:themeColor="text1"/>
        </w:rPr>
        <w:t>，</w:t>
      </w:r>
      <w:proofErr w:type="gramStart"/>
      <w:r>
        <w:rPr>
          <w:rFonts w:hint="eastAsia"/>
          <w:color w:val="000000" w:themeColor="text1"/>
        </w:rPr>
        <w:t>宜主要</w:t>
      </w:r>
      <w:proofErr w:type="gramEnd"/>
      <w:r>
        <w:rPr>
          <w:rFonts w:hint="eastAsia"/>
          <w:color w:val="000000" w:themeColor="text1"/>
        </w:rPr>
        <w:t>考虑基于哪个因素对组织的影响具有主导作用。</w:t>
      </w:r>
    </w:p>
    <w:p w14:paraId="18B38FDF" w14:textId="77777777" w:rsidR="00143F74" w:rsidRDefault="00000000">
      <w:pPr>
        <w:pStyle w:val="affffffffff4"/>
        <w:ind w:firstLine="420"/>
        <w:rPr>
          <w:color w:val="000000" w:themeColor="text1"/>
        </w:rPr>
      </w:pPr>
      <w:r>
        <w:rPr>
          <w:rFonts w:hint="eastAsia"/>
          <w:color w:val="000000" w:themeColor="text1"/>
        </w:rPr>
        <w:t>因此，在理想情况下，风险接受准则</w:t>
      </w:r>
      <w:proofErr w:type="gramStart"/>
      <w:r>
        <w:rPr>
          <w:rFonts w:hint="eastAsia"/>
          <w:color w:val="000000" w:themeColor="text1"/>
        </w:rPr>
        <w:t>宜包括</w:t>
      </w:r>
      <w:proofErr w:type="gramEnd"/>
      <w:r>
        <w:rPr>
          <w:rFonts w:hint="eastAsia"/>
          <w:color w:val="000000" w:themeColor="text1"/>
        </w:rPr>
        <w:t>分别考虑可能性和后果，以及管理成本，而不仅仅将风险级别视为可能性和后果的组合。</w:t>
      </w:r>
    </w:p>
    <w:p w14:paraId="3BA31682" w14:textId="7D64CC26" w:rsidR="00143F74" w:rsidRDefault="00000000">
      <w:pPr>
        <w:pStyle w:val="affffffffff4"/>
        <w:ind w:firstLine="420"/>
        <w:rPr>
          <w:color w:val="000000" w:themeColor="text1"/>
        </w:rPr>
      </w:pPr>
      <w:r>
        <w:rPr>
          <w:rFonts w:hint="eastAsia"/>
          <w:color w:val="000000" w:themeColor="text1"/>
        </w:rPr>
        <w:t>具有激进风险偏好的组织可以设定更高的接受阈值，从而比一个风险偏好较低的组织接受更多的风险。这使组织避免因采用过多的信息安全控制而出现过度控制，从而降低组织实现其目标的能力。</w:t>
      </w:r>
    </w:p>
    <w:p w14:paraId="7AA3516A" w14:textId="77777777" w:rsidR="00143F74" w:rsidRDefault="00000000">
      <w:pPr>
        <w:pStyle w:val="affffffffff4"/>
        <w:ind w:firstLine="420"/>
        <w:rPr>
          <w:color w:val="000000" w:themeColor="text1"/>
        </w:rPr>
      </w:pPr>
      <w:r>
        <w:rPr>
          <w:rFonts w:hint="eastAsia"/>
          <w:color w:val="000000" w:themeColor="text1"/>
        </w:rPr>
        <w:t>风险接受准则可能因风险预期存在的时间而有所不同（例如，风险可能与临时或短期活动相关联）。</w:t>
      </w:r>
    </w:p>
    <w:p w14:paraId="667747B1" w14:textId="77777777" w:rsidR="00143F74" w:rsidRDefault="00000000">
      <w:pPr>
        <w:pStyle w:val="affffffffff4"/>
        <w:ind w:firstLine="420"/>
        <w:rPr>
          <w:color w:val="000000" w:themeColor="text1"/>
        </w:rPr>
      </w:pPr>
      <w:r>
        <w:rPr>
          <w:rFonts w:hint="eastAsia"/>
          <w:color w:val="000000" w:themeColor="text1"/>
        </w:rPr>
        <w:t>当信息安全风险管理的环境发生变化时，风险</w:t>
      </w:r>
      <w:proofErr w:type="gramStart"/>
      <w:r>
        <w:rPr>
          <w:rFonts w:hint="eastAsia"/>
          <w:color w:val="000000" w:themeColor="text1"/>
        </w:rPr>
        <w:t>准则宜被评审</w:t>
      </w:r>
      <w:proofErr w:type="gramEnd"/>
      <w:r>
        <w:rPr>
          <w:rFonts w:hint="eastAsia"/>
          <w:color w:val="000000" w:themeColor="text1"/>
        </w:rPr>
        <w:t>和必要的更新。</w:t>
      </w:r>
    </w:p>
    <w:p w14:paraId="090638A1" w14:textId="6784798B" w:rsidR="00143F74" w:rsidRDefault="00000000">
      <w:pPr>
        <w:pStyle w:val="ad"/>
        <w:rPr>
          <w:rFonts w:hAnsi="宋体" w:cs="宋体"/>
          <w:color w:val="000000" w:themeColor="text1"/>
        </w:rPr>
      </w:pPr>
      <w:r>
        <w:rPr>
          <w:rFonts w:hAnsi="宋体" w:cs="宋体" w:hint="eastAsia"/>
          <w:color w:val="000000" w:themeColor="text1"/>
        </w:rPr>
        <w:t>一个小型公司最初</w:t>
      </w:r>
      <w:r w:rsidR="007B2A1B">
        <w:rPr>
          <w:rFonts w:hAnsi="宋体" w:cs="宋体" w:hint="eastAsia"/>
          <w:color w:val="000000" w:themeColor="text1"/>
        </w:rPr>
        <w:t>能</w:t>
      </w:r>
      <w:r>
        <w:rPr>
          <w:rFonts w:hAnsi="宋体" w:cs="宋体" w:hint="eastAsia"/>
          <w:color w:val="000000" w:themeColor="text1"/>
        </w:rPr>
        <w:t>有一个激进的风险偏好，但随着发展，其</w:t>
      </w:r>
      <w:r w:rsidR="007B2A1B">
        <w:rPr>
          <w:rFonts w:hAnsi="宋体" w:cs="宋体" w:hint="eastAsia"/>
          <w:color w:val="000000" w:themeColor="text1"/>
        </w:rPr>
        <w:t>能</w:t>
      </w:r>
      <w:r>
        <w:rPr>
          <w:rFonts w:hAnsi="宋体" w:cs="宋体" w:hint="eastAsia"/>
          <w:color w:val="000000" w:themeColor="text1"/>
        </w:rPr>
        <w:t>降低自身风险偏好。</w:t>
      </w:r>
    </w:p>
    <w:p w14:paraId="4EB73E79" w14:textId="77777777" w:rsidR="00143F74" w:rsidRDefault="00000000">
      <w:pPr>
        <w:pStyle w:val="affffffffff4"/>
        <w:ind w:firstLine="420"/>
        <w:rPr>
          <w:color w:val="000000" w:themeColor="text1"/>
        </w:rPr>
      </w:pPr>
      <w:r>
        <w:rPr>
          <w:rFonts w:hint="eastAsia"/>
          <w:color w:val="000000" w:themeColor="text1"/>
        </w:rPr>
        <w:t>风险接受准则宜由经授权的管理级别批准。</w:t>
      </w:r>
    </w:p>
    <w:p w14:paraId="66E47475" w14:textId="6037B2FE" w:rsidR="00143F74" w:rsidRDefault="00000000">
      <w:pPr>
        <w:pStyle w:val="afffffff1"/>
        <w:rPr>
          <w:color w:val="000000" w:themeColor="text1"/>
        </w:rPr>
      </w:pPr>
      <w:r>
        <w:rPr>
          <w:rFonts w:hint="eastAsia"/>
          <w:color w:val="000000" w:themeColor="text1"/>
          <w:lang w:val="de-DE"/>
        </w:rPr>
        <w:t>本子章节涉及GB/T 22080—xxxx</w:t>
      </w:r>
      <w:r w:rsidR="005C4165">
        <w:rPr>
          <w:rFonts w:hint="eastAsia"/>
          <w:color w:val="000000" w:themeColor="text1"/>
          <w:lang w:val="de-DE"/>
        </w:rPr>
        <w:t>的</w:t>
      </w:r>
      <w:r>
        <w:rPr>
          <w:rFonts w:hint="eastAsia"/>
          <w:color w:val="000000" w:themeColor="text1"/>
          <w:lang w:val="de-DE"/>
        </w:rPr>
        <w:t>6.1.2 a) 1)。</w:t>
      </w:r>
    </w:p>
    <w:p w14:paraId="655497CD" w14:textId="77777777" w:rsidR="00143F74" w:rsidRDefault="00000000">
      <w:pPr>
        <w:pStyle w:val="afffd"/>
        <w:spacing w:before="156" w:after="156"/>
        <w:rPr>
          <w:color w:val="000000" w:themeColor="text1"/>
        </w:rPr>
      </w:pPr>
      <w:r>
        <w:rPr>
          <w:rFonts w:hint="eastAsia"/>
          <w:color w:val="000000" w:themeColor="text1"/>
        </w:rPr>
        <w:t>信息安全风险评估实施准则</w:t>
      </w:r>
    </w:p>
    <w:p w14:paraId="79507181" w14:textId="77777777" w:rsidR="00143F74" w:rsidRDefault="00000000">
      <w:pPr>
        <w:pStyle w:val="afffe"/>
        <w:spacing w:before="156" w:after="156"/>
        <w:rPr>
          <w:color w:val="000000" w:themeColor="text1"/>
        </w:rPr>
      </w:pPr>
      <w:r>
        <w:rPr>
          <w:rFonts w:hint="eastAsia"/>
          <w:color w:val="000000" w:themeColor="text1"/>
        </w:rPr>
        <w:t>概述</w:t>
      </w:r>
    </w:p>
    <w:p w14:paraId="1E1F607F" w14:textId="77777777" w:rsidR="00143F74" w:rsidRDefault="00000000">
      <w:pPr>
        <w:pStyle w:val="affffffffff4"/>
        <w:ind w:firstLine="420"/>
        <w:rPr>
          <w:color w:val="000000" w:themeColor="text1"/>
        </w:rPr>
      </w:pPr>
      <w:r>
        <w:rPr>
          <w:rFonts w:hint="eastAsia"/>
          <w:color w:val="000000" w:themeColor="text1"/>
        </w:rPr>
        <w:t>风险评估准则规定了如何根据风险的后果、可能性和风险级别来确定风险严重程度。</w:t>
      </w:r>
    </w:p>
    <w:p w14:paraId="34C59AB7" w14:textId="77777777" w:rsidR="00143F74" w:rsidRDefault="00000000">
      <w:pPr>
        <w:pStyle w:val="affffffffff4"/>
        <w:ind w:firstLine="420"/>
        <w:rPr>
          <w:color w:val="000000" w:themeColor="text1"/>
        </w:rPr>
      </w:pPr>
      <w:r>
        <w:rPr>
          <w:rFonts w:hint="eastAsia"/>
          <w:color w:val="000000" w:themeColor="text1"/>
        </w:rPr>
        <w:t>信息安全风险评估准则宜考虑风险管理活动的适当性。</w:t>
      </w:r>
    </w:p>
    <w:p w14:paraId="1BCD2943" w14:textId="77777777" w:rsidR="00143F74" w:rsidRDefault="00000000">
      <w:pPr>
        <w:pStyle w:val="affffffffff4"/>
        <w:ind w:firstLine="420"/>
        <w:rPr>
          <w:color w:val="000000" w:themeColor="text1"/>
        </w:rPr>
      </w:pPr>
      <w:r>
        <w:rPr>
          <w:rFonts w:hint="eastAsia"/>
          <w:color w:val="000000" w:themeColor="text1"/>
        </w:rPr>
        <w:t>达成上述，宜考虑：</w:t>
      </w:r>
    </w:p>
    <w:p w14:paraId="28B4AD75" w14:textId="77777777" w:rsidR="00143F74" w:rsidRDefault="00000000">
      <w:pPr>
        <w:pStyle w:val="aff2"/>
        <w:numPr>
          <w:ilvl w:val="0"/>
          <w:numId w:val="58"/>
        </w:numPr>
      </w:pPr>
      <w:r>
        <w:rPr>
          <w:rFonts w:hint="eastAsia"/>
        </w:rPr>
        <w:t>信息的分级级别；</w:t>
      </w:r>
    </w:p>
    <w:p w14:paraId="366F2B3C" w14:textId="77777777" w:rsidR="00143F74" w:rsidRDefault="00000000">
      <w:pPr>
        <w:pStyle w:val="aff2"/>
        <w:numPr>
          <w:ilvl w:val="0"/>
          <w:numId w:val="58"/>
        </w:numPr>
      </w:pPr>
      <w:r>
        <w:rPr>
          <w:rFonts w:hint="eastAsia"/>
        </w:rPr>
        <w:t>信息的数量和集中度；</w:t>
      </w:r>
    </w:p>
    <w:p w14:paraId="61DA6C72" w14:textId="77777777" w:rsidR="00143F74" w:rsidRDefault="00000000">
      <w:pPr>
        <w:pStyle w:val="aff2"/>
        <w:numPr>
          <w:ilvl w:val="0"/>
          <w:numId w:val="58"/>
        </w:numPr>
      </w:pPr>
      <w:r>
        <w:rPr>
          <w:rFonts w:hint="eastAsia"/>
        </w:rPr>
        <w:t>使用信息的业务过程的战略价值；</w:t>
      </w:r>
    </w:p>
    <w:p w14:paraId="137F2E7A" w14:textId="77777777" w:rsidR="00143F74" w:rsidRDefault="00000000">
      <w:pPr>
        <w:pStyle w:val="aff2"/>
        <w:numPr>
          <w:ilvl w:val="0"/>
          <w:numId w:val="58"/>
        </w:numPr>
      </w:pPr>
      <w:r>
        <w:rPr>
          <w:rFonts w:hint="eastAsia"/>
        </w:rPr>
        <w:t>信息及其相关资产的关键程度；</w:t>
      </w:r>
    </w:p>
    <w:p w14:paraId="1126C8BA" w14:textId="77777777" w:rsidR="00143F74" w:rsidRDefault="00000000">
      <w:pPr>
        <w:pStyle w:val="aff2"/>
        <w:numPr>
          <w:ilvl w:val="0"/>
          <w:numId w:val="58"/>
        </w:numPr>
      </w:pPr>
      <w:r>
        <w:rPr>
          <w:rFonts w:hint="eastAsia"/>
        </w:rPr>
        <w:t>可用性、保密性和完整性对运营和业务的重要程度；</w:t>
      </w:r>
    </w:p>
    <w:p w14:paraId="17EF4936" w14:textId="77777777" w:rsidR="00143F74" w:rsidRDefault="00000000">
      <w:pPr>
        <w:pStyle w:val="aff2"/>
        <w:numPr>
          <w:ilvl w:val="0"/>
          <w:numId w:val="58"/>
        </w:numPr>
      </w:pPr>
      <w:r>
        <w:rPr>
          <w:rFonts w:hint="eastAsia"/>
        </w:rPr>
        <w:lastRenderedPageBreak/>
        <w:t>相关方（如最高管理层）的期望和看法；</w:t>
      </w:r>
    </w:p>
    <w:p w14:paraId="51D85496" w14:textId="77777777" w:rsidR="00143F74" w:rsidRDefault="00000000">
      <w:pPr>
        <w:pStyle w:val="aff2"/>
        <w:numPr>
          <w:ilvl w:val="0"/>
          <w:numId w:val="58"/>
        </w:numPr>
      </w:pPr>
      <w:r>
        <w:rPr>
          <w:rFonts w:hint="eastAsia"/>
        </w:rPr>
        <w:t>商誉和声誉损失等负面后果；</w:t>
      </w:r>
    </w:p>
    <w:p w14:paraId="7331F2A1" w14:textId="77777777" w:rsidR="00143F74" w:rsidRDefault="00000000">
      <w:pPr>
        <w:pStyle w:val="aff2"/>
        <w:numPr>
          <w:ilvl w:val="0"/>
          <w:numId w:val="58"/>
        </w:numPr>
      </w:pPr>
      <w:r>
        <w:rPr>
          <w:rFonts w:hint="eastAsia"/>
        </w:rPr>
        <w:t>与组织的风险准则保持一致。</w:t>
      </w:r>
    </w:p>
    <w:p w14:paraId="5E35F928" w14:textId="77777777" w:rsidR="00143F74" w:rsidRDefault="00000000">
      <w:pPr>
        <w:pStyle w:val="affffffffff4"/>
        <w:ind w:firstLine="420"/>
        <w:rPr>
          <w:color w:val="000000" w:themeColor="text1"/>
        </w:rPr>
      </w:pPr>
      <w:r>
        <w:rPr>
          <w:rFonts w:hint="eastAsia"/>
          <w:color w:val="000000" w:themeColor="text1"/>
        </w:rPr>
        <w:t>风险评估准则，或用于定义风险评估准则的正式基准，</w:t>
      </w:r>
      <w:proofErr w:type="gramStart"/>
      <w:r>
        <w:rPr>
          <w:rFonts w:hint="eastAsia"/>
          <w:color w:val="000000" w:themeColor="text1"/>
        </w:rPr>
        <w:t>宜被标准化</w:t>
      </w:r>
      <w:proofErr w:type="gramEnd"/>
      <w:r>
        <w:rPr>
          <w:rFonts w:hint="eastAsia"/>
          <w:color w:val="000000" w:themeColor="text1"/>
        </w:rPr>
        <w:t>，以用于组织所有类型的风险评估，这能促进与多项业务领域相关风险的沟通、比较和集合。</w:t>
      </w:r>
    </w:p>
    <w:p w14:paraId="57A4584F" w14:textId="77777777" w:rsidR="00143F74" w:rsidRDefault="00000000">
      <w:pPr>
        <w:pStyle w:val="affffffffff4"/>
        <w:ind w:firstLine="420"/>
        <w:rPr>
          <w:color w:val="000000" w:themeColor="text1"/>
          <w:lang w:val="de-DE"/>
        </w:rPr>
      </w:pPr>
      <w:r>
        <w:rPr>
          <w:rFonts w:hint="eastAsia"/>
          <w:color w:val="000000" w:themeColor="text1"/>
          <w:lang w:val="de-DE"/>
        </w:rPr>
        <w:t>信息安全风险评估准则主要包括：</w:t>
      </w:r>
    </w:p>
    <w:p w14:paraId="56DCB44D" w14:textId="77777777" w:rsidR="00143F74" w:rsidRPr="00EF66C3" w:rsidRDefault="00000000">
      <w:pPr>
        <w:pStyle w:val="affffffffff4"/>
        <w:ind w:firstLine="420"/>
        <w:rPr>
          <w:color w:val="000000" w:themeColor="text1"/>
          <w:lang w:val="de-DE"/>
        </w:rPr>
      </w:pPr>
      <w:r>
        <w:rPr>
          <w:rFonts w:hint="eastAsia"/>
          <w:color w:val="000000" w:themeColor="text1"/>
          <w:lang w:val="de-DE"/>
        </w:rPr>
        <w:t>——</w:t>
      </w:r>
      <w:r>
        <w:rPr>
          <w:rFonts w:hint="eastAsia"/>
          <w:color w:val="000000" w:themeColor="text1"/>
        </w:rPr>
        <w:t>后果</w:t>
      </w:r>
      <w:r w:rsidRPr="00EF66C3">
        <w:rPr>
          <w:rFonts w:hint="eastAsia"/>
          <w:color w:val="000000" w:themeColor="text1"/>
          <w:lang w:val="de-DE"/>
        </w:rPr>
        <w:t>；</w:t>
      </w:r>
    </w:p>
    <w:p w14:paraId="6BFDD380" w14:textId="77777777" w:rsidR="00143F74" w:rsidRPr="00EF66C3" w:rsidRDefault="00000000">
      <w:pPr>
        <w:pStyle w:val="affffffffff4"/>
        <w:ind w:firstLine="420"/>
        <w:rPr>
          <w:color w:val="000000" w:themeColor="text1"/>
          <w:lang w:val="de-DE"/>
        </w:rPr>
      </w:pPr>
      <w:r w:rsidRPr="00EF66C3">
        <w:rPr>
          <w:rFonts w:hint="eastAsia"/>
          <w:color w:val="000000" w:themeColor="text1"/>
          <w:lang w:val="de-DE"/>
        </w:rPr>
        <w:t>——</w:t>
      </w:r>
      <w:r>
        <w:rPr>
          <w:color w:val="000000" w:themeColor="text1"/>
        </w:rPr>
        <w:t>可能性</w:t>
      </w:r>
      <w:r w:rsidRPr="00EF66C3">
        <w:rPr>
          <w:rFonts w:hint="eastAsia"/>
          <w:color w:val="000000" w:themeColor="text1"/>
          <w:lang w:val="de-DE"/>
        </w:rPr>
        <w:t>；</w:t>
      </w:r>
    </w:p>
    <w:p w14:paraId="03A7B410" w14:textId="77777777" w:rsidR="00143F74" w:rsidRDefault="00000000">
      <w:pPr>
        <w:pStyle w:val="affffffffff4"/>
        <w:ind w:firstLine="420"/>
        <w:rPr>
          <w:color w:val="000000" w:themeColor="text1"/>
        </w:rPr>
      </w:pPr>
      <w:r>
        <w:rPr>
          <w:rFonts w:hint="eastAsia"/>
          <w:color w:val="000000" w:themeColor="text1"/>
        </w:rPr>
        <w:t>——</w:t>
      </w:r>
      <w:r>
        <w:rPr>
          <w:color w:val="000000" w:themeColor="text1"/>
        </w:rPr>
        <w:t>风险</w:t>
      </w:r>
      <w:r>
        <w:rPr>
          <w:rFonts w:hint="eastAsia"/>
          <w:color w:val="000000" w:themeColor="text1"/>
        </w:rPr>
        <w:t>级别</w:t>
      </w:r>
      <w:r>
        <w:rPr>
          <w:color w:val="000000" w:themeColor="text1"/>
        </w:rPr>
        <w:t>。</w:t>
      </w:r>
    </w:p>
    <w:p w14:paraId="53B38647" w14:textId="4434944A" w:rsidR="00143F74" w:rsidRDefault="00000000">
      <w:pPr>
        <w:pStyle w:val="afffffff1"/>
        <w:rPr>
          <w:color w:val="000000" w:themeColor="text1"/>
        </w:rPr>
      </w:pPr>
      <w:r>
        <w:rPr>
          <w:rFonts w:hint="eastAsia"/>
          <w:color w:val="000000" w:themeColor="text1"/>
          <w:lang w:val="de-DE"/>
        </w:rPr>
        <w:t>本</w:t>
      </w:r>
      <w:r w:rsidR="003950A2">
        <w:rPr>
          <w:rFonts w:hint="eastAsia"/>
          <w:color w:val="000000" w:themeColor="text1"/>
          <w:lang w:val="de-DE"/>
        </w:rPr>
        <w:t>子章节</w:t>
      </w:r>
      <w:r>
        <w:rPr>
          <w:rFonts w:hint="eastAsia"/>
          <w:color w:val="000000" w:themeColor="text1"/>
          <w:lang w:val="de-DE"/>
        </w:rPr>
        <w:t>涉及GB/T 22080—xxxx</w:t>
      </w:r>
      <w:r w:rsidR="005C4165">
        <w:rPr>
          <w:rFonts w:hint="eastAsia"/>
          <w:color w:val="000000" w:themeColor="text1"/>
          <w:lang w:val="de-DE"/>
        </w:rPr>
        <w:t>的</w:t>
      </w:r>
      <w:r>
        <w:rPr>
          <w:rFonts w:hint="eastAsia"/>
          <w:color w:val="000000" w:themeColor="text1"/>
          <w:lang w:val="de-DE"/>
        </w:rPr>
        <w:t>6.1.2 a) 2)。</w:t>
      </w:r>
    </w:p>
    <w:p w14:paraId="2933420A" w14:textId="77777777" w:rsidR="00143F74" w:rsidRDefault="00000000">
      <w:pPr>
        <w:pStyle w:val="afffe"/>
        <w:spacing w:before="156" w:after="156"/>
        <w:rPr>
          <w:color w:val="000000" w:themeColor="text1"/>
        </w:rPr>
      </w:pPr>
      <w:r>
        <w:rPr>
          <w:rFonts w:hint="eastAsia"/>
          <w:color w:val="000000" w:themeColor="text1"/>
        </w:rPr>
        <w:t>后果准则</w:t>
      </w:r>
    </w:p>
    <w:p w14:paraId="2E7930DB" w14:textId="287E5695" w:rsidR="00143F74" w:rsidRDefault="00000000">
      <w:pPr>
        <w:pStyle w:val="affffffffff4"/>
        <w:ind w:firstLine="420"/>
        <w:rPr>
          <w:color w:val="000000" w:themeColor="text1"/>
        </w:rPr>
      </w:pPr>
      <w:r w:rsidRPr="005C4165">
        <w:rPr>
          <w:color w:val="000000" w:themeColor="text1"/>
          <w:szCs w:val="21"/>
        </w:rPr>
        <w:t xml:space="preserve">GB/T </w:t>
      </w:r>
      <w:r w:rsidRPr="005C4165">
        <w:rPr>
          <w:color w:val="000000" w:themeColor="text1"/>
        </w:rPr>
        <w:t>22080</w:t>
      </w:r>
      <w:r w:rsidR="005C4165">
        <w:rPr>
          <w:color w:val="000000" w:themeColor="text1"/>
          <w:lang w:val="de-DE"/>
        </w:rPr>
        <w:t>—</w:t>
      </w:r>
      <w:r w:rsidR="005C4165">
        <w:rPr>
          <w:color w:val="000000" w:themeColor="text1"/>
          <w:lang w:val="de-DE"/>
        </w:rPr>
        <w:t>xxxx</w:t>
      </w:r>
      <w:r>
        <w:rPr>
          <w:rFonts w:hint="eastAsia"/>
          <w:color w:val="000000" w:themeColor="text1"/>
        </w:rPr>
        <w:t>关注的是在ISMS范围内，由于信息的保密性、完整性和可用性的保护或损失而造成直接或间接的后果。后果准则的制定和规范，宜根据信息保密性、完整性和可用性的损失，对组织或个人造成的损害、损失或危害程度来确定。在定义后果准则时，宜特别考虑：</w:t>
      </w:r>
    </w:p>
    <w:p w14:paraId="7A541660" w14:textId="77777777" w:rsidR="00143F74" w:rsidRDefault="00000000">
      <w:pPr>
        <w:pStyle w:val="affffffffff4"/>
        <w:numPr>
          <w:ilvl w:val="0"/>
          <w:numId w:val="59"/>
        </w:numPr>
        <w:ind w:firstLine="420"/>
        <w:rPr>
          <w:color w:val="000000" w:themeColor="text1"/>
        </w:rPr>
      </w:pPr>
      <w:r>
        <w:rPr>
          <w:rFonts w:hint="eastAsia"/>
          <w:color w:val="000000" w:themeColor="text1"/>
        </w:rPr>
        <w:t>伤亡，或对个人或团队的伤害；</w:t>
      </w:r>
    </w:p>
    <w:p w14:paraId="06EB5265" w14:textId="77777777" w:rsidR="00143F74" w:rsidRDefault="00000000">
      <w:pPr>
        <w:pStyle w:val="affffffffff4"/>
        <w:numPr>
          <w:ilvl w:val="0"/>
          <w:numId w:val="59"/>
        </w:numPr>
        <w:ind w:firstLine="420"/>
        <w:rPr>
          <w:color w:val="000000" w:themeColor="text1"/>
        </w:rPr>
      </w:pPr>
      <w:r>
        <w:rPr>
          <w:rFonts w:hint="eastAsia"/>
          <w:color w:val="000000" w:themeColor="text1"/>
        </w:rPr>
        <w:t>自由、尊严或隐私权的损失；</w:t>
      </w:r>
    </w:p>
    <w:p w14:paraId="0CC4A75D" w14:textId="77777777" w:rsidR="00143F74" w:rsidRDefault="00000000">
      <w:pPr>
        <w:pStyle w:val="affffffffff4"/>
        <w:numPr>
          <w:ilvl w:val="0"/>
          <w:numId w:val="59"/>
        </w:numPr>
        <w:ind w:firstLine="420"/>
        <w:rPr>
          <w:color w:val="000000" w:themeColor="text1"/>
        </w:rPr>
      </w:pPr>
      <w:r>
        <w:rPr>
          <w:rFonts w:hint="eastAsia"/>
          <w:color w:val="000000" w:themeColor="text1"/>
        </w:rPr>
        <w:t>员工和智力资本（技能和专业知识）的损失；</w:t>
      </w:r>
    </w:p>
    <w:p w14:paraId="6F5556E0" w14:textId="77777777" w:rsidR="00143F74" w:rsidRDefault="00000000">
      <w:pPr>
        <w:pStyle w:val="affffffffff4"/>
        <w:numPr>
          <w:ilvl w:val="0"/>
          <w:numId w:val="59"/>
        </w:numPr>
        <w:ind w:firstLine="420"/>
        <w:rPr>
          <w:color w:val="000000" w:themeColor="text1"/>
        </w:rPr>
      </w:pPr>
      <w:r>
        <w:rPr>
          <w:rFonts w:hint="eastAsia"/>
          <w:color w:val="000000" w:themeColor="text1"/>
        </w:rPr>
        <w:t>内部或第三</w:t>
      </w:r>
      <w:proofErr w:type="gramStart"/>
      <w:r>
        <w:rPr>
          <w:rFonts w:hint="eastAsia"/>
          <w:color w:val="000000" w:themeColor="text1"/>
        </w:rPr>
        <w:t>方运行</w:t>
      </w:r>
      <w:proofErr w:type="gramEnd"/>
      <w:r>
        <w:rPr>
          <w:rFonts w:hint="eastAsia"/>
          <w:color w:val="000000" w:themeColor="text1"/>
        </w:rPr>
        <w:t>受损（例如，损害业务功能或过程）；</w:t>
      </w:r>
    </w:p>
    <w:p w14:paraId="37F2C324" w14:textId="77777777" w:rsidR="00143F74" w:rsidRDefault="00000000">
      <w:pPr>
        <w:pStyle w:val="affffffffff4"/>
        <w:numPr>
          <w:ilvl w:val="0"/>
          <w:numId w:val="59"/>
        </w:numPr>
        <w:ind w:firstLine="420"/>
        <w:rPr>
          <w:color w:val="000000" w:themeColor="text1"/>
        </w:rPr>
      </w:pPr>
      <w:r>
        <w:rPr>
          <w:rFonts w:hint="eastAsia"/>
          <w:color w:val="000000" w:themeColor="text1"/>
        </w:rPr>
        <w:t>对计划和完成时限的影响；</w:t>
      </w:r>
    </w:p>
    <w:p w14:paraId="773507FA" w14:textId="77777777" w:rsidR="00143F74" w:rsidRDefault="00000000">
      <w:pPr>
        <w:pStyle w:val="affffffffff4"/>
        <w:numPr>
          <w:ilvl w:val="0"/>
          <w:numId w:val="59"/>
        </w:numPr>
        <w:ind w:firstLine="420"/>
        <w:rPr>
          <w:color w:val="000000" w:themeColor="text1"/>
        </w:rPr>
      </w:pPr>
      <w:r>
        <w:rPr>
          <w:rFonts w:hint="eastAsia"/>
          <w:color w:val="000000" w:themeColor="text1"/>
        </w:rPr>
        <w:t>业务和财务价值的损失；</w:t>
      </w:r>
    </w:p>
    <w:p w14:paraId="48800219" w14:textId="77777777" w:rsidR="00143F74" w:rsidRDefault="00000000">
      <w:pPr>
        <w:pStyle w:val="affffffffff4"/>
        <w:numPr>
          <w:ilvl w:val="0"/>
          <w:numId w:val="59"/>
        </w:numPr>
        <w:ind w:firstLine="420"/>
        <w:rPr>
          <w:color w:val="000000" w:themeColor="text1"/>
        </w:rPr>
      </w:pPr>
      <w:r>
        <w:rPr>
          <w:rFonts w:hint="eastAsia"/>
          <w:color w:val="000000" w:themeColor="text1"/>
        </w:rPr>
        <w:t>业务优势或市场份额的损失；</w:t>
      </w:r>
    </w:p>
    <w:p w14:paraId="71DD51B8" w14:textId="77777777" w:rsidR="00143F74" w:rsidRDefault="00000000">
      <w:pPr>
        <w:pStyle w:val="affffffffff4"/>
        <w:numPr>
          <w:ilvl w:val="0"/>
          <w:numId w:val="59"/>
        </w:numPr>
        <w:ind w:firstLine="420"/>
        <w:rPr>
          <w:color w:val="000000" w:themeColor="text1"/>
        </w:rPr>
      </w:pPr>
      <w:r>
        <w:rPr>
          <w:rFonts w:hint="eastAsia"/>
          <w:color w:val="000000" w:themeColor="text1"/>
        </w:rPr>
        <w:t>对公众信任度或声誉的损害；</w:t>
      </w:r>
    </w:p>
    <w:p w14:paraId="5294FB7A" w14:textId="77777777" w:rsidR="00143F74" w:rsidRDefault="00000000">
      <w:pPr>
        <w:pStyle w:val="affffffffff4"/>
        <w:numPr>
          <w:ilvl w:val="0"/>
          <w:numId w:val="59"/>
        </w:numPr>
        <w:ind w:firstLine="420"/>
        <w:rPr>
          <w:color w:val="000000" w:themeColor="text1"/>
        </w:rPr>
      </w:pPr>
      <w:r>
        <w:rPr>
          <w:rFonts w:hint="eastAsia"/>
          <w:color w:val="000000" w:themeColor="text1"/>
        </w:rPr>
        <w:t>违反法律法规或规章制度要求；</w:t>
      </w:r>
    </w:p>
    <w:p w14:paraId="38804612" w14:textId="77777777" w:rsidR="00143F74" w:rsidRDefault="00000000">
      <w:pPr>
        <w:pStyle w:val="affffffffff4"/>
        <w:numPr>
          <w:ilvl w:val="0"/>
          <w:numId w:val="59"/>
        </w:numPr>
        <w:ind w:firstLine="420"/>
        <w:rPr>
          <w:color w:val="000000" w:themeColor="text1"/>
        </w:rPr>
      </w:pPr>
      <w:r>
        <w:rPr>
          <w:rFonts w:hint="eastAsia"/>
          <w:color w:val="000000" w:themeColor="text1"/>
        </w:rPr>
        <w:t>违反合同或服务级别；</w:t>
      </w:r>
    </w:p>
    <w:p w14:paraId="2C0CF6B5" w14:textId="77777777" w:rsidR="00143F74" w:rsidRDefault="00000000">
      <w:pPr>
        <w:pStyle w:val="affffffffff4"/>
        <w:numPr>
          <w:ilvl w:val="0"/>
          <w:numId w:val="59"/>
        </w:numPr>
        <w:ind w:firstLine="420"/>
        <w:rPr>
          <w:color w:val="000000" w:themeColor="text1"/>
        </w:rPr>
      </w:pPr>
      <w:r>
        <w:rPr>
          <w:rFonts w:hint="eastAsia"/>
          <w:color w:val="000000" w:themeColor="text1"/>
        </w:rPr>
        <w:t>对相关方的不利影响；</w:t>
      </w:r>
    </w:p>
    <w:p w14:paraId="08615340" w14:textId="77777777" w:rsidR="00143F74" w:rsidRDefault="00000000">
      <w:pPr>
        <w:pStyle w:val="affffffffff4"/>
        <w:numPr>
          <w:ilvl w:val="0"/>
          <w:numId w:val="59"/>
        </w:numPr>
        <w:ind w:firstLine="420"/>
        <w:rPr>
          <w:color w:val="000000" w:themeColor="text1"/>
        </w:rPr>
      </w:pPr>
      <w:r>
        <w:rPr>
          <w:rFonts w:hint="eastAsia"/>
          <w:color w:val="000000" w:themeColor="text1"/>
        </w:rPr>
        <w:t>对环境的负面影响，污染。</w:t>
      </w:r>
    </w:p>
    <w:p w14:paraId="18C37B65" w14:textId="1B753368" w:rsidR="00143F74" w:rsidRDefault="00000000">
      <w:pPr>
        <w:pStyle w:val="affffffffff4"/>
        <w:ind w:firstLine="420"/>
        <w:rPr>
          <w:color w:val="000000" w:themeColor="text1"/>
        </w:rPr>
      </w:pPr>
      <w:r>
        <w:rPr>
          <w:rFonts w:hint="eastAsia"/>
          <w:color w:val="000000" w:themeColor="text1"/>
        </w:rPr>
        <w:t>后果准则定义了组织如何对潜在信息安全事态的严重程度进行归类。组织有必要</w:t>
      </w:r>
      <w:r w:rsidR="00844779">
        <w:rPr>
          <w:rFonts w:hint="eastAsia"/>
          <w:color w:val="000000" w:themeColor="text1"/>
        </w:rPr>
        <w:t>将后果进行分类，并明确定义和描述每类后果</w:t>
      </w:r>
      <w:r>
        <w:rPr>
          <w:rFonts w:hint="eastAsia"/>
          <w:color w:val="000000" w:themeColor="text1"/>
        </w:rPr>
        <w:t>。通常，根据组织的内部和外部环境，不同组织的后果准则是不同的。</w:t>
      </w:r>
    </w:p>
    <w:p w14:paraId="1E618D90" w14:textId="7A41DA85" w:rsidR="00143F74" w:rsidRDefault="00000000">
      <w:pPr>
        <w:widowControl/>
        <w:numPr>
          <w:ilvl w:val="0"/>
          <w:numId w:val="60"/>
        </w:numPr>
        <w:rPr>
          <w:color w:val="000000" w:themeColor="text1"/>
          <w:sz w:val="18"/>
          <w:szCs w:val="16"/>
        </w:rPr>
      </w:pPr>
      <w:r>
        <w:rPr>
          <w:rFonts w:hint="eastAsia"/>
          <w:color w:val="000000" w:themeColor="text1"/>
          <w:sz w:val="18"/>
          <w:szCs w:val="16"/>
        </w:rPr>
        <w:t>组织在一个财政年度内，准备核销的最高额度与同期被迫注销清算的最低金额，</w:t>
      </w:r>
      <w:r w:rsidR="005C4165">
        <w:rPr>
          <w:rFonts w:hint="eastAsia"/>
          <w:color w:val="000000" w:themeColor="text1"/>
          <w:sz w:val="18"/>
          <w:szCs w:val="16"/>
        </w:rPr>
        <w:t>能</w:t>
      </w:r>
      <w:r>
        <w:rPr>
          <w:rFonts w:hint="eastAsia"/>
          <w:color w:val="000000" w:themeColor="text1"/>
          <w:sz w:val="18"/>
          <w:szCs w:val="16"/>
        </w:rPr>
        <w:t>通过以货币形式量化组织后果，来创建现实中的上限和下限。</w:t>
      </w:r>
    </w:p>
    <w:p w14:paraId="1F8085D0" w14:textId="77777777" w:rsidR="00143F74" w:rsidRDefault="00000000">
      <w:pPr>
        <w:pStyle w:val="affffffffff4"/>
        <w:ind w:firstLine="420"/>
        <w:rPr>
          <w:color w:val="000000" w:themeColor="text1"/>
        </w:rPr>
      </w:pPr>
      <w:r>
        <w:rPr>
          <w:rFonts w:hint="eastAsia"/>
          <w:color w:val="000000" w:themeColor="text1"/>
        </w:rPr>
        <w:t>具体环境的范围能被分为若干个后果类别，其数量和分布宜取决于组织风险认知和偏好.货币后果标度通常以对数标度表示，例如，十进制或10的</w:t>
      </w:r>
      <w:proofErr w:type="gramStart"/>
      <w:r>
        <w:rPr>
          <w:rFonts w:hint="eastAsia"/>
          <w:color w:val="000000" w:themeColor="text1"/>
        </w:rPr>
        <w:t>幂</w:t>
      </w:r>
      <w:proofErr w:type="gramEnd"/>
      <w:r>
        <w:rPr>
          <w:rFonts w:hint="eastAsia"/>
          <w:color w:val="000000" w:themeColor="text1"/>
        </w:rPr>
        <w:t>次方(例如，100到1000；1到10000等)，但是也能使用更适合组织环境的替代量化方案。</w:t>
      </w:r>
    </w:p>
    <w:p w14:paraId="209A2E64" w14:textId="2C582ABA" w:rsidR="00143F74" w:rsidRDefault="00000000">
      <w:pPr>
        <w:pStyle w:val="affffffffff4"/>
        <w:ind w:firstLine="420"/>
        <w:rPr>
          <w:color w:val="000000" w:themeColor="text1"/>
        </w:rPr>
      </w:pPr>
      <w:r>
        <w:rPr>
          <w:rFonts w:hint="eastAsia"/>
          <w:color w:val="000000" w:themeColor="text1"/>
        </w:rPr>
        <w:t>由于组织的不同领域或部门起初以不同的方式表示后果，而不是严格使用货币的形式，所以如果这些不同的表达方式可以交叉引用到一个通用的锚定标度，可确保不同领域级别大致相等的后果能相互正确比较。这种方法</w:t>
      </w:r>
      <w:proofErr w:type="gramStart"/>
      <w:r>
        <w:rPr>
          <w:rFonts w:hint="eastAsia"/>
          <w:color w:val="000000" w:themeColor="text1"/>
        </w:rPr>
        <w:t>宜执行跨</w:t>
      </w:r>
      <w:proofErr w:type="gramEnd"/>
      <w:r>
        <w:rPr>
          <w:rFonts w:hint="eastAsia"/>
          <w:color w:val="000000" w:themeColor="text1"/>
        </w:rPr>
        <w:t>领域的风险集合。</w:t>
      </w:r>
    </w:p>
    <w:p w14:paraId="55F28426" w14:textId="77777777" w:rsidR="00143F74" w:rsidRDefault="00000000">
      <w:pPr>
        <w:widowControl/>
        <w:numPr>
          <w:ilvl w:val="0"/>
          <w:numId w:val="60"/>
        </w:numPr>
        <w:rPr>
          <w:color w:val="000000" w:themeColor="text1"/>
          <w:sz w:val="18"/>
          <w:szCs w:val="16"/>
        </w:rPr>
      </w:pPr>
      <w:r>
        <w:rPr>
          <w:rFonts w:hint="eastAsia"/>
          <w:color w:val="000000" w:themeColor="text1"/>
          <w:sz w:val="18"/>
          <w:szCs w:val="16"/>
        </w:rPr>
        <w:t>数据安全性受损以及可能影响个人隐私的情况，可能导致</w:t>
      </w:r>
      <w:r>
        <w:rPr>
          <w:rFonts w:hint="eastAsia"/>
          <w:color w:val="000000" w:themeColor="text1"/>
          <w:sz w:val="18"/>
          <w:szCs w:val="16"/>
        </w:rPr>
        <w:t>ISMS</w:t>
      </w:r>
      <w:r>
        <w:rPr>
          <w:rFonts w:hint="eastAsia"/>
          <w:color w:val="000000" w:themeColor="text1"/>
          <w:sz w:val="18"/>
          <w:szCs w:val="16"/>
        </w:rPr>
        <w:t>范围内信息的保密性、完整性或可用性的损失。这也可能导致违反数据保护法律法规。潜在后果的范围从信息损失、信息相关资产和信息过程的损失，到运行业务目标和关联业务的损失。</w:t>
      </w:r>
    </w:p>
    <w:p w14:paraId="53C48D21" w14:textId="49725BD2" w:rsidR="00143F74" w:rsidRDefault="00000000">
      <w:pPr>
        <w:pStyle w:val="afffffff1"/>
        <w:rPr>
          <w:color w:val="000000" w:themeColor="text1"/>
          <w:szCs w:val="16"/>
        </w:rPr>
      </w:pPr>
      <w:r>
        <w:rPr>
          <w:rFonts w:hint="eastAsia"/>
          <w:color w:val="000000" w:themeColor="text1"/>
          <w:lang w:val="de-DE"/>
        </w:rPr>
        <w:t>本</w:t>
      </w:r>
      <w:r w:rsidR="003950A2">
        <w:rPr>
          <w:rFonts w:hint="eastAsia"/>
          <w:color w:val="000000" w:themeColor="text1"/>
          <w:lang w:val="de-DE"/>
        </w:rPr>
        <w:t>子章节</w:t>
      </w:r>
      <w:r>
        <w:rPr>
          <w:rFonts w:hint="eastAsia"/>
          <w:color w:val="000000" w:themeColor="text1"/>
          <w:lang w:val="de-DE"/>
        </w:rPr>
        <w:t>涉及GB/T 22080—xxxx，6.1.2 a) 2)。</w:t>
      </w:r>
    </w:p>
    <w:p w14:paraId="36671756" w14:textId="77777777" w:rsidR="00143F74" w:rsidRDefault="00000000">
      <w:pPr>
        <w:pStyle w:val="afffe"/>
        <w:spacing w:before="156" w:after="156"/>
        <w:rPr>
          <w:color w:val="000000" w:themeColor="text1"/>
        </w:rPr>
      </w:pPr>
      <w:r>
        <w:rPr>
          <w:rFonts w:hint="eastAsia"/>
          <w:color w:val="000000" w:themeColor="text1"/>
        </w:rPr>
        <w:t>可能性准则</w:t>
      </w:r>
    </w:p>
    <w:p w14:paraId="2BF70ABF" w14:textId="77777777" w:rsidR="00143F74" w:rsidRDefault="00000000">
      <w:pPr>
        <w:pStyle w:val="affffffffff4"/>
        <w:ind w:firstLine="420"/>
        <w:rPr>
          <w:color w:val="000000" w:themeColor="text1"/>
        </w:rPr>
      </w:pPr>
      <w:r>
        <w:rPr>
          <w:color w:val="000000" w:themeColor="text1"/>
        </w:rPr>
        <w:t>确定可能性</w:t>
      </w:r>
      <w:r>
        <w:rPr>
          <w:rFonts w:hint="eastAsia"/>
          <w:color w:val="000000" w:themeColor="text1"/>
        </w:rPr>
        <w:t>准则</w:t>
      </w:r>
      <w:r>
        <w:rPr>
          <w:color w:val="000000" w:themeColor="text1"/>
        </w:rPr>
        <w:t>取决于以下方面：</w:t>
      </w:r>
    </w:p>
    <w:p w14:paraId="3F640652" w14:textId="77777777" w:rsidR="00143F74" w:rsidRDefault="00000000">
      <w:pPr>
        <w:pStyle w:val="aff2"/>
        <w:numPr>
          <w:ilvl w:val="0"/>
          <w:numId w:val="61"/>
        </w:numPr>
      </w:pPr>
      <w:r>
        <w:rPr>
          <w:rFonts w:hint="eastAsia"/>
        </w:rPr>
        <w:lastRenderedPageBreak/>
        <w:t>意外或自然事态；</w:t>
      </w:r>
    </w:p>
    <w:p w14:paraId="7B5355D2" w14:textId="77777777" w:rsidR="00143F74" w:rsidRDefault="00000000">
      <w:pPr>
        <w:pStyle w:val="aff2"/>
        <w:numPr>
          <w:ilvl w:val="0"/>
          <w:numId w:val="61"/>
        </w:numPr>
      </w:pPr>
      <w:r>
        <w:rPr>
          <w:rFonts w:hint="eastAsia"/>
        </w:rPr>
        <w:t>相关信息或与信息相关的资产遭受威胁的程度；</w:t>
      </w:r>
    </w:p>
    <w:p w14:paraId="471057EB" w14:textId="77777777" w:rsidR="00143F74" w:rsidRDefault="00000000">
      <w:pPr>
        <w:pStyle w:val="aff2"/>
        <w:numPr>
          <w:ilvl w:val="0"/>
          <w:numId w:val="61"/>
        </w:numPr>
      </w:pPr>
      <w:r>
        <w:rPr>
          <w:rFonts w:hint="eastAsia"/>
        </w:rPr>
        <w:t>组织的脆弱性被利用的程度；</w:t>
      </w:r>
    </w:p>
    <w:p w14:paraId="5909AB4F" w14:textId="77777777" w:rsidR="00143F74" w:rsidRDefault="00000000">
      <w:pPr>
        <w:pStyle w:val="aff2"/>
        <w:numPr>
          <w:ilvl w:val="0"/>
          <w:numId w:val="61"/>
        </w:numPr>
      </w:pPr>
      <w:r>
        <w:rPr>
          <w:rFonts w:hint="eastAsia"/>
        </w:rPr>
        <w:t>技术故障；</w:t>
      </w:r>
    </w:p>
    <w:p w14:paraId="62FDE6D7" w14:textId="77777777" w:rsidR="00143F74" w:rsidRDefault="00000000">
      <w:pPr>
        <w:pStyle w:val="aff2"/>
        <w:numPr>
          <w:ilvl w:val="0"/>
          <w:numId w:val="61"/>
        </w:numPr>
      </w:pPr>
      <w:r>
        <w:rPr>
          <w:rFonts w:hint="eastAsia"/>
        </w:rPr>
        <w:t>人为行为或疏漏。</w:t>
      </w:r>
    </w:p>
    <w:p w14:paraId="418DAA96" w14:textId="77777777" w:rsidR="00143F74" w:rsidRDefault="00000000">
      <w:pPr>
        <w:pStyle w:val="affffffffff4"/>
        <w:ind w:firstLine="420"/>
        <w:rPr>
          <w:color w:val="000000" w:themeColor="text1"/>
        </w:rPr>
      </w:pPr>
      <w:r>
        <w:rPr>
          <w:color w:val="000000" w:themeColor="text1"/>
        </w:rPr>
        <w:t>可能性</w:t>
      </w:r>
      <w:r>
        <w:rPr>
          <w:rFonts w:hint="eastAsia"/>
          <w:color w:val="000000" w:themeColor="text1"/>
        </w:rPr>
        <w:t>能</w:t>
      </w:r>
      <w:r>
        <w:rPr>
          <w:color w:val="000000" w:themeColor="text1"/>
        </w:rPr>
        <w:t>用概率（在给定的时间</w:t>
      </w:r>
      <w:r>
        <w:rPr>
          <w:rFonts w:hint="eastAsia"/>
          <w:color w:val="000000" w:themeColor="text1"/>
        </w:rPr>
        <w:t>范围</w:t>
      </w:r>
      <w:r>
        <w:rPr>
          <w:color w:val="000000" w:themeColor="text1"/>
        </w:rPr>
        <w:t>内</w:t>
      </w:r>
      <w:r>
        <w:rPr>
          <w:rFonts w:hint="eastAsia"/>
          <w:color w:val="000000" w:themeColor="text1"/>
        </w:rPr>
        <w:t>事态</w:t>
      </w:r>
      <w:r>
        <w:rPr>
          <w:color w:val="000000" w:themeColor="text1"/>
        </w:rPr>
        <w:t>发生的</w:t>
      </w:r>
      <w:r>
        <w:rPr>
          <w:rFonts w:hint="eastAsia"/>
          <w:color w:val="000000" w:themeColor="text1"/>
        </w:rPr>
        <w:t>几率</w:t>
      </w:r>
      <w:r>
        <w:rPr>
          <w:color w:val="000000" w:themeColor="text1"/>
        </w:rPr>
        <w:t>）或用频率（在给定的时间</w:t>
      </w:r>
      <w:r>
        <w:rPr>
          <w:rFonts w:hint="eastAsia"/>
          <w:color w:val="000000" w:themeColor="text1"/>
        </w:rPr>
        <w:t>范围</w:t>
      </w:r>
      <w:r>
        <w:rPr>
          <w:color w:val="000000" w:themeColor="text1"/>
        </w:rPr>
        <w:t>内发生的</w:t>
      </w:r>
      <w:r>
        <w:rPr>
          <w:rFonts w:hint="eastAsia"/>
          <w:color w:val="000000" w:themeColor="text1"/>
        </w:rPr>
        <w:t>理论</w:t>
      </w:r>
      <w:r>
        <w:rPr>
          <w:color w:val="000000" w:themeColor="text1"/>
        </w:rPr>
        <w:t>平均数</w:t>
      </w:r>
      <w:r>
        <w:rPr>
          <w:rFonts w:hint="eastAsia"/>
          <w:color w:val="000000" w:themeColor="text1"/>
        </w:rPr>
        <w:t>）</w:t>
      </w:r>
      <w:r>
        <w:rPr>
          <w:color w:val="000000" w:themeColor="text1"/>
        </w:rPr>
        <w:t>来表示。在</w:t>
      </w:r>
      <w:r>
        <w:rPr>
          <w:rFonts w:hint="eastAsia"/>
          <w:color w:val="000000" w:themeColor="text1"/>
        </w:rPr>
        <w:t>沟通时，</w:t>
      </w:r>
      <w:r>
        <w:rPr>
          <w:color w:val="000000" w:themeColor="text1"/>
        </w:rPr>
        <w:t>通常使用频率相关的术语表示可能性，</w:t>
      </w:r>
      <w:r>
        <w:rPr>
          <w:rFonts w:hint="eastAsia"/>
          <w:color w:val="000000" w:themeColor="text1"/>
        </w:rPr>
        <w:t>而</w:t>
      </w:r>
      <w:r>
        <w:rPr>
          <w:color w:val="000000" w:themeColor="text1"/>
        </w:rPr>
        <w:t>在</w:t>
      </w:r>
      <w:r>
        <w:rPr>
          <w:rFonts w:hint="eastAsia"/>
          <w:color w:val="000000" w:themeColor="text1"/>
        </w:rPr>
        <w:t>执行</w:t>
      </w:r>
      <w:r>
        <w:rPr>
          <w:color w:val="000000" w:themeColor="text1"/>
        </w:rPr>
        <w:t>可能性</w:t>
      </w:r>
      <w:r>
        <w:rPr>
          <w:rFonts w:hint="eastAsia"/>
          <w:color w:val="000000" w:themeColor="text1"/>
        </w:rPr>
        <w:t>集合</w:t>
      </w:r>
      <w:r>
        <w:rPr>
          <w:color w:val="000000" w:themeColor="text1"/>
        </w:rPr>
        <w:t>时，只用概率术语表示可能性</w:t>
      </w:r>
      <w:r>
        <w:rPr>
          <w:rFonts w:hint="eastAsia"/>
          <w:color w:val="000000" w:themeColor="text1"/>
        </w:rPr>
        <w:t>。</w:t>
      </w:r>
    </w:p>
    <w:p w14:paraId="72D60638" w14:textId="77777777" w:rsidR="00143F74" w:rsidRDefault="00000000">
      <w:pPr>
        <w:pStyle w:val="affffffffff4"/>
        <w:ind w:firstLine="420"/>
        <w:rPr>
          <w:color w:val="000000" w:themeColor="text1"/>
        </w:rPr>
      </w:pPr>
      <w:r>
        <w:rPr>
          <w:color w:val="000000" w:themeColor="text1"/>
        </w:rPr>
        <w:t>可能性</w:t>
      </w:r>
      <w:r>
        <w:rPr>
          <w:rFonts w:hint="eastAsia"/>
          <w:color w:val="000000" w:themeColor="text1"/>
        </w:rPr>
        <w:t>准则宜覆盖</w:t>
      </w:r>
      <w:r>
        <w:rPr>
          <w:color w:val="000000" w:themeColor="text1"/>
        </w:rPr>
        <w:t>预期</w:t>
      </w:r>
      <w:r>
        <w:rPr>
          <w:rFonts w:hint="eastAsia"/>
          <w:color w:val="000000" w:themeColor="text1"/>
        </w:rPr>
        <w:t>事态</w:t>
      </w:r>
      <w:r>
        <w:rPr>
          <w:color w:val="000000" w:themeColor="text1"/>
        </w:rPr>
        <w:t>可能性的可预测可管理</w:t>
      </w:r>
      <w:r>
        <w:rPr>
          <w:rFonts w:hint="eastAsia"/>
          <w:color w:val="000000" w:themeColor="text1"/>
        </w:rPr>
        <w:t>的</w:t>
      </w:r>
      <w:r>
        <w:rPr>
          <w:color w:val="000000" w:themeColor="text1"/>
        </w:rPr>
        <w:t>范围。</w:t>
      </w:r>
      <w:r>
        <w:rPr>
          <w:rFonts w:hint="eastAsia"/>
          <w:color w:val="000000" w:themeColor="text1"/>
        </w:rPr>
        <w:t>当超出</w:t>
      </w:r>
      <w:r>
        <w:rPr>
          <w:color w:val="000000" w:themeColor="text1"/>
        </w:rPr>
        <w:t>可行的</w:t>
      </w:r>
      <w:r>
        <w:rPr>
          <w:rFonts w:hint="eastAsia"/>
          <w:color w:val="000000" w:themeColor="text1"/>
        </w:rPr>
        <w:t>可</w:t>
      </w:r>
      <w:r>
        <w:rPr>
          <w:color w:val="000000" w:themeColor="text1"/>
        </w:rPr>
        <w:t>管理</w:t>
      </w:r>
      <w:r>
        <w:rPr>
          <w:rFonts w:hint="eastAsia"/>
          <w:color w:val="000000" w:themeColor="text1"/>
        </w:rPr>
        <w:t>限制时</w:t>
      </w:r>
      <w:r>
        <w:rPr>
          <w:color w:val="000000" w:themeColor="text1"/>
        </w:rPr>
        <w:t>，通常</w:t>
      </w:r>
      <w:r>
        <w:rPr>
          <w:rFonts w:hint="eastAsia"/>
          <w:color w:val="000000" w:themeColor="text1"/>
        </w:rPr>
        <w:t>仅须</w:t>
      </w:r>
      <w:r>
        <w:rPr>
          <w:color w:val="000000" w:themeColor="text1"/>
        </w:rPr>
        <w:t>承认</w:t>
      </w:r>
      <w:r>
        <w:rPr>
          <w:rFonts w:hint="eastAsia"/>
          <w:color w:val="000000" w:themeColor="text1"/>
        </w:rPr>
        <w:t>其</w:t>
      </w:r>
      <w:r>
        <w:rPr>
          <w:color w:val="000000" w:themeColor="text1"/>
        </w:rPr>
        <w:t>已超</w:t>
      </w:r>
      <w:r>
        <w:rPr>
          <w:rFonts w:hint="eastAsia"/>
          <w:color w:val="000000" w:themeColor="text1"/>
        </w:rPr>
        <w:t>出种种</w:t>
      </w:r>
      <w:r>
        <w:rPr>
          <w:color w:val="000000" w:themeColor="text1"/>
        </w:rPr>
        <w:t>限制，以</w:t>
      </w:r>
      <w:proofErr w:type="gramStart"/>
      <w:r>
        <w:rPr>
          <w:color w:val="000000" w:themeColor="text1"/>
        </w:rPr>
        <w:t>作出</w:t>
      </w:r>
      <w:proofErr w:type="gramEnd"/>
      <w:r>
        <w:rPr>
          <w:rFonts w:hint="eastAsia"/>
          <w:color w:val="000000" w:themeColor="text1"/>
        </w:rPr>
        <w:t>充分</w:t>
      </w:r>
      <w:r>
        <w:rPr>
          <w:color w:val="000000" w:themeColor="text1"/>
        </w:rPr>
        <w:t>的风险管理</w:t>
      </w:r>
      <w:r>
        <w:rPr>
          <w:rFonts w:hint="eastAsia"/>
          <w:color w:val="000000" w:themeColor="text1"/>
        </w:rPr>
        <w:t>决策</w:t>
      </w:r>
      <w:r>
        <w:rPr>
          <w:color w:val="000000" w:themeColor="text1"/>
        </w:rPr>
        <w:t>（指</w:t>
      </w:r>
      <w:r>
        <w:rPr>
          <w:rFonts w:hint="eastAsia"/>
          <w:color w:val="000000" w:themeColor="text1"/>
        </w:rPr>
        <w:t>定为</w:t>
      </w:r>
      <w:r>
        <w:rPr>
          <w:color w:val="000000" w:themeColor="text1"/>
        </w:rPr>
        <w:t>极端情况）。如果</w:t>
      </w:r>
      <w:r>
        <w:rPr>
          <w:rFonts w:hint="eastAsia"/>
          <w:color w:val="000000" w:themeColor="text1"/>
        </w:rPr>
        <w:t>设限的标度</w:t>
      </w:r>
      <w:r>
        <w:rPr>
          <w:color w:val="000000" w:themeColor="text1"/>
        </w:rPr>
        <w:t>太宽，通常会导致过于粗糙的量化，并可能导致评估</w:t>
      </w:r>
      <w:r>
        <w:rPr>
          <w:rFonts w:hint="eastAsia"/>
          <w:color w:val="000000" w:themeColor="text1"/>
        </w:rPr>
        <w:t>出现</w:t>
      </w:r>
      <w:r>
        <w:rPr>
          <w:color w:val="000000" w:themeColor="text1"/>
        </w:rPr>
        <w:t>错误。</w:t>
      </w:r>
      <w:r>
        <w:rPr>
          <w:rFonts w:hint="eastAsia"/>
          <w:color w:val="000000" w:themeColor="text1"/>
        </w:rPr>
        <w:t>典型案例是</w:t>
      </w:r>
      <w:r>
        <w:rPr>
          <w:rFonts w:ascii="Cambria" w:hAnsi="Cambria" w:cs="Cambria" w:hint="eastAsia"/>
          <w:color w:val="000000" w:themeColor="text1"/>
          <w:sz w:val="22"/>
          <w:szCs w:val="22"/>
        </w:rPr>
        <w:t>当上限范围内的增量幅度非常大时，可</w:t>
      </w:r>
      <w:r>
        <w:rPr>
          <w:color w:val="000000" w:themeColor="text1"/>
        </w:rPr>
        <w:t>能</w:t>
      </w:r>
      <w:r>
        <w:rPr>
          <w:rFonts w:hint="eastAsia"/>
          <w:color w:val="000000" w:themeColor="text1"/>
        </w:rPr>
        <w:t>性的值会落在</w:t>
      </w:r>
      <w:r>
        <w:rPr>
          <w:color w:val="000000" w:themeColor="text1"/>
        </w:rPr>
        <w:t>指数</w:t>
      </w:r>
      <w:r>
        <w:rPr>
          <w:rFonts w:hint="eastAsia"/>
          <w:color w:val="000000" w:themeColor="text1"/>
        </w:rPr>
        <w:t>标度上限。</w:t>
      </w:r>
    </w:p>
    <w:p w14:paraId="17B9885C" w14:textId="77777777" w:rsidR="00143F74" w:rsidRDefault="00000000">
      <w:pPr>
        <w:pStyle w:val="affffffffff4"/>
        <w:ind w:firstLine="420"/>
        <w:rPr>
          <w:color w:val="000000" w:themeColor="text1"/>
        </w:rPr>
      </w:pPr>
      <w:r>
        <w:rPr>
          <w:color w:val="000000" w:themeColor="text1"/>
        </w:rPr>
        <w:t>尽管几乎任何事情都是</w:t>
      </w:r>
      <w:r>
        <w:rPr>
          <w:rFonts w:hint="eastAsia"/>
          <w:color w:val="000000" w:themeColor="text1"/>
        </w:rPr>
        <w:t>“</w:t>
      </w:r>
      <w:r>
        <w:rPr>
          <w:color w:val="000000" w:themeColor="text1"/>
        </w:rPr>
        <w:t>可能的</w:t>
      </w:r>
      <w:r>
        <w:rPr>
          <w:rFonts w:hint="eastAsia"/>
          <w:color w:val="000000" w:themeColor="text1"/>
        </w:rPr>
        <w:t>”</w:t>
      </w:r>
      <w:r>
        <w:rPr>
          <w:color w:val="000000" w:themeColor="text1"/>
        </w:rPr>
        <w:t>，但</w:t>
      </w:r>
      <w:r>
        <w:rPr>
          <w:rFonts w:hint="eastAsia"/>
          <w:color w:val="000000" w:themeColor="text1"/>
        </w:rPr>
        <w:t>宜重点关注与组织环境和其</w:t>
      </w:r>
      <w:r>
        <w:rPr>
          <w:color w:val="000000" w:themeColor="text1"/>
        </w:rPr>
        <w:t>ISMS范围</w:t>
      </w:r>
      <w:r>
        <w:rPr>
          <w:rFonts w:hint="eastAsia"/>
          <w:color w:val="000000" w:themeColor="text1"/>
        </w:rPr>
        <w:t>最相关的</w:t>
      </w:r>
      <w:r>
        <w:rPr>
          <w:color w:val="000000" w:themeColor="text1"/>
        </w:rPr>
        <w:t>风险源</w:t>
      </w:r>
      <w:r>
        <w:rPr>
          <w:rFonts w:hint="eastAsia"/>
          <w:color w:val="000000" w:themeColor="text1"/>
        </w:rPr>
        <w:t>的可能性。</w:t>
      </w:r>
    </w:p>
    <w:p w14:paraId="43B0E832" w14:textId="25C81C9C" w:rsidR="00143F74" w:rsidRDefault="00000000">
      <w:pPr>
        <w:pStyle w:val="afffffff1"/>
        <w:rPr>
          <w:color w:val="000000" w:themeColor="text1"/>
        </w:rPr>
      </w:pPr>
      <w:r>
        <w:rPr>
          <w:rFonts w:hint="eastAsia"/>
          <w:color w:val="000000" w:themeColor="text1"/>
          <w:lang w:val="de-DE"/>
        </w:rPr>
        <w:t>本</w:t>
      </w:r>
      <w:r w:rsidR="003950A2">
        <w:rPr>
          <w:rFonts w:hint="eastAsia"/>
          <w:color w:val="000000" w:themeColor="text1"/>
          <w:lang w:val="de-DE"/>
        </w:rPr>
        <w:t>子章节</w:t>
      </w:r>
      <w:r>
        <w:rPr>
          <w:rFonts w:hint="eastAsia"/>
          <w:color w:val="000000" w:themeColor="text1"/>
          <w:lang w:val="de-DE"/>
        </w:rPr>
        <w:t>涉及GB/T 22080—xxxx</w:t>
      </w:r>
      <w:r w:rsidR="005C4165">
        <w:rPr>
          <w:rFonts w:hint="eastAsia"/>
          <w:color w:val="000000" w:themeColor="text1"/>
          <w:lang w:val="de-DE"/>
        </w:rPr>
        <w:t>的</w:t>
      </w:r>
      <w:r>
        <w:rPr>
          <w:rFonts w:hint="eastAsia"/>
          <w:color w:val="000000" w:themeColor="text1"/>
          <w:lang w:val="de-DE"/>
        </w:rPr>
        <w:t>6.1.2 a) 2)。</w:t>
      </w:r>
    </w:p>
    <w:p w14:paraId="74C89789" w14:textId="77777777" w:rsidR="00143F74" w:rsidRDefault="00000000">
      <w:pPr>
        <w:pStyle w:val="afffe"/>
        <w:spacing w:before="156" w:after="156"/>
        <w:rPr>
          <w:color w:val="000000" w:themeColor="text1"/>
        </w:rPr>
      </w:pPr>
      <w:r>
        <w:rPr>
          <w:rFonts w:hint="eastAsia"/>
          <w:color w:val="000000" w:themeColor="text1"/>
        </w:rPr>
        <w:t>确定风险级别准则</w:t>
      </w:r>
    </w:p>
    <w:p w14:paraId="4E6A46A6" w14:textId="77777777" w:rsidR="00143F74" w:rsidRDefault="00000000">
      <w:pPr>
        <w:pStyle w:val="affffffffff4"/>
        <w:ind w:firstLine="420"/>
        <w:rPr>
          <w:color w:val="000000" w:themeColor="text1"/>
        </w:rPr>
      </w:pPr>
      <w:r>
        <w:rPr>
          <w:rFonts w:hint="eastAsia"/>
          <w:color w:val="000000" w:themeColor="text1"/>
        </w:rPr>
        <w:t>风险级别量化的目的是帮助风险责任人决定是否保留或以其他方式处置风险，并对风险处置优先级进行排序。对特定风险的评估级别宜有助于组织确定解决风险的紧迫程度。</w:t>
      </w:r>
    </w:p>
    <w:p w14:paraId="5E252D16" w14:textId="3368BA4E" w:rsidR="00143F74" w:rsidRDefault="00000000">
      <w:pPr>
        <w:pStyle w:val="affffffffff4"/>
        <w:ind w:firstLine="420"/>
        <w:rPr>
          <w:color w:val="000000" w:themeColor="text1"/>
        </w:rPr>
      </w:pPr>
      <w:r>
        <w:rPr>
          <w:rFonts w:hint="eastAsia"/>
          <w:color w:val="000000" w:themeColor="text1"/>
        </w:rPr>
        <w:t>根据实际情况，</w:t>
      </w:r>
      <w:r w:rsidR="005C4165">
        <w:rPr>
          <w:rFonts w:hint="eastAsia"/>
          <w:color w:val="000000" w:themeColor="text1"/>
        </w:rPr>
        <w:t>宜</w:t>
      </w:r>
      <w:r>
        <w:rPr>
          <w:rFonts w:hint="eastAsia"/>
          <w:color w:val="000000" w:themeColor="text1"/>
        </w:rPr>
        <w:t>考虑固有的风险级别（不考虑任何控制），或当前的风险级别（考虑到任何已实施控制的有效性）。组织</w:t>
      </w:r>
      <w:proofErr w:type="gramStart"/>
      <w:r>
        <w:rPr>
          <w:rFonts w:hint="eastAsia"/>
          <w:color w:val="000000" w:themeColor="text1"/>
        </w:rPr>
        <w:t>宜制定</w:t>
      </w:r>
      <w:proofErr w:type="gramEnd"/>
      <w:r>
        <w:rPr>
          <w:rFonts w:hint="eastAsia"/>
          <w:color w:val="000000" w:themeColor="text1"/>
        </w:rPr>
        <w:t>风险等级，同时考虑：</w:t>
      </w:r>
    </w:p>
    <w:p w14:paraId="533F9C94" w14:textId="77777777" w:rsidR="00143F74" w:rsidRDefault="00000000">
      <w:pPr>
        <w:pStyle w:val="aff2"/>
        <w:numPr>
          <w:ilvl w:val="0"/>
          <w:numId w:val="62"/>
        </w:numPr>
      </w:pPr>
      <w:r>
        <w:rPr>
          <w:rFonts w:hint="eastAsia"/>
        </w:rPr>
        <w:t>后果准则和可能性准则；</w:t>
      </w:r>
    </w:p>
    <w:p w14:paraId="4A66AFB5" w14:textId="77777777" w:rsidR="00143F74" w:rsidRDefault="00000000">
      <w:pPr>
        <w:pStyle w:val="aff2"/>
        <w:numPr>
          <w:ilvl w:val="0"/>
          <w:numId w:val="62"/>
        </w:numPr>
      </w:pPr>
      <w:r>
        <w:rPr>
          <w:rFonts w:hint="eastAsia"/>
        </w:rPr>
        <w:t>信息安全事态在战略、战术和运行层面的后果（这能定义为最坏情况或其它术语，只要组织一致的使用同一基准）；</w:t>
      </w:r>
    </w:p>
    <w:p w14:paraId="606F99B4" w14:textId="77777777" w:rsidR="00143F74" w:rsidRDefault="00000000">
      <w:pPr>
        <w:pStyle w:val="aff2"/>
        <w:numPr>
          <w:ilvl w:val="0"/>
          <w:numId w:val="62"/>
        </w:numPr>
      </w:pPr>
      <w:r>
        <w:rPr>
          <w:rFonts w:hint="eastAsia"/>
        </w:rPr>
        <w:t>法律和法规要求以及合同约定的义务；</w:t>
      </w:r>
    </w:p>
    <w:p w14:paraId="34687E42" w14:textId="77777777" w:rsidR="00143F74" w:rsidRDefault="00000000">
      <w:pPr>
        <w:pStyle w:val="aff2"/>
        <w:numPr>
          <w:ilvl w:val="0"/>
          <w:numId w:val="62"/>
        </w:numPr>
      </w:pPr>
      <w:r>
        <w:rPr>
          <w:rFonts w:hint="eastAsia"/>
        </w:rPr>
        <w:t>超出组织范围的风险，包括对第三</w:t>
      </w:r>
      <w:proofErr w:type="gramStart"/>
      <w:r>
        <w:rPr>
          <w:rFonts w:hint="eastAsia"/>
        </w:rPr>
        <w:t>方不可</w:t>
      </w:r>
      <w:proofErr w:type="gramEnd"/>
      <w:r>
        <w:rPr>
          <w:rFonts w:hint="eastAsia"/>
        </w:rPr>
        <w:t>预见的影响。</w:t>
      </w:r>
    </w:p>
    <w:p w14:paraId="27C08B16" w14:textId="77777777" w:rsidR="00143F74" w:rsidRDefault="00000000">
      <w:pPr>
        <w:pStyle w:val="affffffffff4"/>
        <w:ind w:firstLine="420"/>
        <w:rPr>
          <w:color w:val="000000" w:themeColor="text1"/>
        </w:rPr>
      </w:pPr>
      <w:r>
        <w:rPr>
          <w:rFonts w:hint="eastAsia"/>
          <w:color w:val="000000" w:themeColor="text1"/>
        </w:rPr>
        <w:t>风险级别准则对评价已分析的风险是必要的。</w:t>
      </w:r>
    </w:p>
    <w:p w14:paraId="20A48E0E" w14:textId="77777777" w:rsidR="00143F74" w:rsidRDefault="00000000">
      <w:pPr>
        <w:pStyle w:val="affffffffff4"/>
        <w:ind w:firstLine="420"/>
        <w:rPr>
          <w:color w:val="000000" w:themeColor="text1"/>
        </w:rPr>
      </w:pPr>
      <w:r>
        <w:rPr>
          <w:rFonts w:hint="eastAsia"/>
          <w:color w:val="000000" w:themeColor="text1"/>
        </w:rPr>
        <w:t>风险级别准则能是定性的（例如，非常高、高、中、低）或定量的（例如，在给定的时间段内以货币损失预期值、伤亡或市场份额的损失表示）。</w:t>
      </w:r>
    </w:p>
    <w:p w14:paraId="63EA785D" w14:textId="5DA9E8CD" w:rsidR="00143F74" w:rsidRDefault="00000000">
      <w:pPr>
        <w:pStyle w:val="ad"/>
        <w:rPr>
          <w:rFonts w:hAnsi="宋体" w:cs="宋体"/>
          <w:color w:val="000000" w:themeColor="text1"/>
        </w:rPr>
      </w:pPr>
      <w:r>
        <w:rPr>
          <w:rFonts w:hAnsi="宋体" w:cs="宋体" w:hint="eastAsia"/>
          <w:color w:val="000000" w:themeColor="text1"/>
        </w:rPr>
        <w:t>风险</w:t>
      </w:r>
      <w:r w:rsidR="005C4165">
        <w:rPr>
          <w:rFonts w:hAnsi="宋体" w:cs="宋体" w:hint="eastAsia"/>
          <w:color w:val="000000" w:themeColor="text1"/>
        </w:rPr>
        <w:t>能</w:t>
      </w:r>
      <w:r>
        <w:rPr>
          <w:rFonts w:hAnsi="宋体" w:cs="宋体" w:hint="eastAsia"/>
          <w:color w:val="000000" w:themeColor="text1"/>
        </w:rPr>
        <w:t>量化为年度损失预期值，即下一年全年所产生的后果的平均货币价值。</w:t>
      </w:r>
    </w:p>
    <w:p w14:paraId="35187A5A" w14:textId="77777777" w:rsidR="00143F74" w:rsidRDefault="00000000">
      <w:pPr>
        <w:pStyle w:val="affffffffff4"/>
        <w:ind w:firstLine="420"/>
        <w:rPr>
          <w:color w:val="000000" w:themeColor="text1"/>
        </w:rPr>
      </w:pPr>
      <w:r>
        <w:rPr>
          <w:rFonts w:hint="eastAsia"/>
          <w:color w:val="000000" w:themeColor="text1"/>
        </w:rPr>
        <w:t>无论使用定量还是定性的准则，评价标度宜最终</w:t>
      </w:r>
      <w:proofErr w:type="gramStart"/>
      <w:r>
        <w:rPr>
          <w:rFonts w:hint="eastAsia"/>
          <w:color w:val="000000" w:themeColor="text1"/>
        </w:rPr>
        <w:t>锚</w:t>
      </w:r>
      <w:proofErr w:type="gramEnd"/>
      <w:r>
        <w:rPr>
          <w:rFonts w:hint="eastAsia"/>
          <w:color w:val="000000" w:themeColor="text1"/>
        </w:rPr>
        <w:t>定为所有相关方能理解的基准标度，风险分析和风险评价</w:t>
      </w:r>
      <w:proofErr w:type="gramStart"/>
      <w:r>
        <w:rPr>
          <w:rFonts w:hint="eastAsia"/>
          <w:color w:val="000000" w:themeColor="text1"/>
        </w:rPr>
        <w:t>宜至少</w:t>
      </w:r>
      <w:proofErr w:type="gramEnd"/>
      <w:r>
        <w:rPr>
          <w:rFonts w:hint="eastAsia"/>
          <w:color w:val="000000" w:themeColor="text1"/>
        </w:rPr>
        <w:t>包括对基准标度的定期正式校准，以确保结果的有效性、一致性和可比性。</w:t>
      </w:r>
    </w:p>
    <w:p w14:paraId="071A9E20" w14:textId="5A54EB18" w:rsidR="00143F74" w:rsidRDefault="00000000">
      <w:pPr>
        <w:pStyle w:val="affffffffff4"/>
        <w:ind w:firstLine="420"/>
        <w:rPr>
          <w:color w:val="000000" w:themeColor="text1"/>
        </w:rPr>
      </w:pPr>
      <w:r>
        <w:rPr>
          <w:rFonts w:hint="eastAsia"/>
          <w:color w:val="000000" w:themeColor="text1"/>
        </w:rPr>
        <w:t>若采用定性方法，任何定性标度的级别都宜清晰可辨，其增量都</w:t>
      </w:r>
      <w:proofErr w:type="gramStart"/>
      <w:r>
        <w:rPr>
          <w:rFonts w:hint="eastAsia"/>
          <w:color w:val="000000" w:themeColor="text1"/>
        </w:rPr>
        <w:t>宜明确</w:t>
      </w:r>
      <w:proofErr w:type="gramEnd"/>
      <w:r>
        <w:rPr>
          <w:rFonts w:hint="eastAsia"/>
          <w:color w:val="000000" w:themeColor="text1"/>
        </w:rPr>
        <w:t>定义，每个级别的定性描述宜用客观语言表示，级别不</w:t>
      </w:r>
      <w:r w:rsidR="002D2D04">
        <w:rPr>
          <w:rFonts w:hint="eastAsia"/>
          <w:color w:val="000000" w:themeColor="text1"/>
        </w:rPr>
        <w:t>宜</w:t>
      </w:r>
      <w:r>
        <w:rPr>
          <w:rFonts w:hint="eastAsia"/>
          <w:color w:val="000000" w:themeColor="text1"/>
        </w:rPr>
        <w:t>重叠。当使用不同的标度时（例如，处理不同业务领域的风险），宜有一个等价关系，以保证结果的可比性。</w:t>
      </w:r>
    </w:p>
    <w:p w14:paraId="2330D36B" w14:textId="56EDAD32" w:rsidR="00143F74" w:rsidRDefault="00000000">
      <w:pPr>
        <w:pStyle w:val="afffffff1"/>
        <w:rPr>
          <w:color w:val="000000" w:themeColor="text1"/>
        </w:rPr>
      </w:pPr>
      <w:r>
        <w:rPr>
          <w:rFonts w:hint="eastAsia"/>
          <w:color w:val="000000" w:themeColor="text1"/>
          <w:lang w:val="de-DE"/>
        </w:rPr>
        <w:t>本</w:t>
      </w:r>
      <w:r w:rsidR="003950A2">
        <w:rPr>
          <w:rFonts w:hint="eastAsia"/>
          <w:color w:val="000000" w:themeColor="text1"/>
          <w:lang w:val="de-DE"/>
        </w:rPr>
        <w:t>子章节</w:t>
      </w:r>
      <w:r>
        <w:rPr>
          <w:rFonts w:hint="eastAsia"/>
          <w:color w:val="000000" w:themeColor="text1"/>
          <w:lang w:val="de-DE"/>
        </w:rPr>
        <w:t>涉及GB/T 22080—xxxx</w:t>
      </w:r>
      <w:r w:rsidR="005C4165">
        <w:rPr>
          <w:rFonts w:hint="eastAsia"/>
          <w:color w:val="000000" w:themeColor="text1"/>
          <w:lang w:val="de-DE"/>
        </w:rPr>
        <w:t>的</w:t>
      </w:r>
      <w:r>
        <w:rPr>
          <w:rFonts w:hint="eastAsia"/>
          <w:color w:val="000000" w:themeColor="text1"/>
          <w:lang w:val="de-DE"/>
        </w:rPr>
        <w:t>6.1.2 a) 2)。</w:t>
      </w:r>
    </w:p>
    <w:p w14:paraId="232B86A4" w14:textId="77777777" w:rsidR="00143F74" w:rsidRDefault="00000000">
      <w:pPr>
        <w:pStyle w:val="afffc"/>
        <w:spacing w:before="156" w:after="156"/>
        <w:rPr>
          <w:color w:val="000000" w:themeColor="text1"/>
        </w:rPr>
      </w:pPr>
      <w:bookmarkStart w:id="105" w:name="_Toc153291939"/>
      <w:r>
        <w:rPr>
          <w:rFonts w:hint="eastAsia"/>
          <w:color w:val="000000" w:themeColor="text1"/>
        </w:rPr>
        <w:t>选择适当的方法</w:t>
      </w:r>
      <w:bookmarkEnd w:id="105"/>
    </w:p>
    <w:p w14:paraId="57D90217" w14:textId="77777777" w:rsidR="00143F74" w:rsidRDefault="00000000">
      <w:pPr>
        <w:pStyle w:val="affffffffff4"/>
        <w:ind w:firstLine="420"/>
        <w:rPr>
          <w:color w:val="000000" w:themeColor="text1"/>
        </w:rPr>
      </w:pPr>
      <w:r>
        <w:rPr>
          <w:rFonts w:hint="eastAsia"/>
          <w:color w:val="000000" w:themeColor="text1"/>
        </w:rPr>
        <w:t>一般来说，信息安全风险管理的途径和方法宜与组织管理其他风险的途径和方法相一致。</w:t>
      </w:r>
    </w:p>
    <w:p w14:paraId="3B321541" w14:textId="77777777" w:rsidR="00143F74" w:rsidRDefault="00000000">
      <w:pPr>
        <w:pStyle w:val="affffffffff4"/>
        <w:ind w:firstLine="420"/>
        <w:rPr>
          <w:color w:val="000000" w:themeColor="text1"/>
        </w:rPr>
      </w:pPr>
      <w:r>
        <w:rPr>
          <w:rFonts w:hint="eastAsia"/>
          <w:color w:val="000000" w:themeColor="text1"/>
        </w:rPr>
        <w:t>所选择的方法</w:t>
      </w:r>
      <w:proofErr w:type="gramStart"/>
      <w:r>
        <w:rPr>
          <w:rFonts w:hint="eastAsia"/>
          <w:color w:val="000000" w:themeColor="text1"/>
        </w:rPr>
        <w:t>宜文件</w:t>
      </w:r>
      <w:proofErr w:type="gramEnd"/>
      <w:r>
        <w:rPr>
          <w:rFonts w:hint="eastAsia"/>
          <w:color w:val="000000" w:themeColor="text1"/>
        </w:rPr>
        <w:t>化。</w:t>
      </w:r>
    </w:p>
    <w:p w14:paraId="0B6643D8" w14:textId="0D44B5E9" w:rsidR="00143F74" w:rsidRDefault="00000000">
      <w:pPr>
        <w:pStyle w:val="affffffffff4"/>
        <w:ind w:firstLine="420"/>
        <w:rPr>
          <w:color w:val="000000" w:themeColor="text1"/>
        </w:rPr>
      </w:pPr>
      <w:r>
        <w:rPr>
          <w:rFonts w:hint="eastAsia"/>
          <w:color w:val="000000" w:themeColor="text1"/>
        </w:rPr>
        <w:t>根据</w:t>
      </w:r>
      <w:r>
        <w:rPr>
          <w:color w:val="000000" w:themeColor="text1"/>
        </w:rPr>
        <w:t>GB/T 22080</w:t>
      </w:r>
      <w:r>
        <w:rPr>
          <w:color w:val="000000" w:themeColor="text1"/>
        </w:rPr>
        <w:t>—</w:t>
      </w:r>
      <w:proofErr w:type="spellStart"/>
      <w:r>
        <w:rPr>
          <w:color w:val="000000" w:themeColor="text1"/>
        </w:rPr>
        <w:t>xxxx</w:t>
      </w:r>
      <w:proofErr w:type="spellEnd"/>
      <w:r w:rsidR="002D2D04">
        <w:rPr>
          <w:rFonts w:hint="eastAsia"/>
          <w:color w:val="000000" w:themeColor="text1"/>
        </w:rPr>
        <w:t>的</w:t>
      </w:r>
      <w:r>
        <w:rPr>
          <w:color w:val="000000" w:themeColor="text1"/>
        </w:rPr>
        <w:t>6.1.2 b)</w:t>
      </w:r>
      <w:r>
        <w:rPr>
          <w:rFonts w:hint="eastAsia"/>
          <w:color w:val="000000" w:themeColor="text1"/>
        </w:rPr>
        <w:t>，要求ISMS范围内的组织确保重复的信息安全风险评估将产生一致、有效和可比较的结果。这意味着所选的方法</w:t>
      </w:r>
      <w:proofErr w:type="gramStart"/>
      <w:r>
        <w:rPr>
          <w:rFonts w:hint="eastAsia"/>
          <w:color w:val="000000" w:themeColor="text1"/>
        </w:rPr>
        <w:t>宜确保</w:t>
      </w:r>
      <w:proofErr w:type="gramEnd"/>
      <w:r>
        <w:rPr>
          <w:rFonts w:hint="eastAsia"/>
          <w:color w:val="000000" w:themeColor="text1"/>
        </w:rPr>
        <w:t>结果具有以下性质</w:t>
      </w:r>
      <w:r w:rsidR="002D2D04">
        <w:rPr>
          <w:rFonts w:hint="eastAsia"/>
          <w:color w:val="000000" w:themeColor="text1"/>
        </w:rPr>
        <w:t>。</w:t>
      </w:r>
    </w:p>
    <w:p w14:paraId="6D457827" w14:textId="20036B09" w:rsidR="00143F74" w:rsidRDefault="00000000">
      <w:pPr>
        <w:pStyle w:val="afd"/>
      </w:pPr>
      <w:r>
        <w:rPr>
          <w:rFonts w:hint="eastAsia"/>
        </w:rPr>
        <w:t>一致性：在同一环境下，不同人或同一（组）人在不同时间评估相同的风险</w:t>
      </w:r>
      <w:proofErr w:type="gramStart"/>
      <w:r>
        <w:rPr>
          <w:rFonts w:hint="eastAsia"/>
        </w:rPr>
        <w:t>宜产生</w:t>
      </w:r>
      <w:proofErr w:type="gramEnd"/>
      <w:r>
        <w:rPr>
          <w:rFonts w:hint="eastAsia"/>
        </w:rPr>
        <w:t>相似的结果</w:t>
      </w:r>
      <w:r w:rsidR="002D2D04">
        <w:rPr>
          <w:rFonts w:hint="eastAsia"/>
        </w:rPr>
        <w:t>。</w:t>
      </w:r>
    </w:p>
    <w:p w14:paraId="1D1F6356" w14:textId="3E2E055F" w:rsidR="00143F74" w:rsidRDefault="00000000">
      <w:pPr>
        <w:pStyle w:val="afd"/>
      </w:pPr>
      <w:r>
        <w:rPr>
          <w:rFonts w:hint="eastAsia"/>
        </w:rPr>
        <w:t>可比性：宜定义风险评估准则，以确保对具有相同级别的不同风险进行评估时产生可比较的结</w:t>
      </w:r>
      <w:r>
        <w:rPr>
          <w:rFonts w:hint="eastAsia"/>
        </w:rPr>
        <w:lastRenderedPageBreak/>
        <w:t>果</w:t>
      </w:r>
      <w:r w:rsidR="002D2D04">
        <w:rPr>
          <w:rFonts w:hint="eastAsia"/>
        </w:rPr>
        <w:t>。</w:t>
      </w:r>
    </w:p>
    <w:p w14:paraId="583294C3" w14:textId="77777777" w:rsidR="00143F74" w:rsidRDefault="00000000">
      <w:pPr>
        <w:pStyle w:val="afd"/>
      </w:pPr>
      <w:r>
        <w:rPr>
          <w:rFonts w:hint="eastAsia"/>
        </w:rPr>
        <w:t>有效性：评估</w:t>
      </w:r>
      <w:proofErr w:type="gramStart"/>
      <w:r>
        <w:rPr>
          <w:rFonts w:hint="eastAsia"/>
        </w:rPr>
        <w:t>宜产生</w:t>
      </w:r>
      <w:proofErr w:type="gramEnd"/>
      <w:r>
        <w:rPr>
          <w:rFonts w:hint="eastAsia"/>
        </w:rPr>
        <w:t>尽可能接近实际的结果。</w:t>
      </w:r>
    </w:p>
    <w:p w14:paraId="2781D15C" w14:textId="0690E3D5" w:rsidR="00143F74" w:rsidRDefault="00000000">
      <w:pPr>
        <w:pStyle w:val="affffffffff4"/>
        <w:ind w:firstLine="420"/>
        <w:rPr>
          <w:color w:val="000000" w:themeColor="text1"/>
        </w:rPr>
      </w:pPr>
      <w:r>
        <w:rPr>
          <w:rFonts w:hint="eastAsia"/>
          <w:color w:val="000000" w:themeColor="text1"/>
        </w:rPr>
        <w:t>信息安全风险管理方法通常可操作可落地。关于残余风险的使用</w:t>
      </w:r>
      <w:r w:rsidR="002D2D04">
        <w:rPr>
          <w:rFonts w:hint="eastAsia"/>
          <w:color w:val="000000" w:themeColor="text1"/>
        </w:rPr>
        <w:t>能</w:t>
      </w:r>
      <w:r>
        <w:rPr>
          <w:rFonts w:hint="eastAsia"/>
          <w:color w:val="000000" w:themeColor="text1"/>
        </w:rPr>
        <w:t>选择任何适当的方法。信息安全风险管理最常用的方法是基于当前风险，评估风险的可能性和后果。</w:t>
      </w:r>
    </w:p>
    <w:p w14:paraId="3A498C11" w14:textId="6FAB6BBA" w:rsidR="00143F74" w:rsidRDefault="00000000">
      <w:pPr>
        <w:pStyle w:val="afffffff1"/>
        <w:rPr>
          <w:color w:val="000000" w:themeColor="text1"/>
        </w:rPr>
      </w:pPr>
      <w:r>
        <w:rPr>
          <w:rFonts w:hint="eastAsia"/>
          <w:color w:val="000000" w:themeColor="text1"/>
          <w:lang w:val="de-DE"/>
        </w:rPr>
        <w:t>本</w:t>
      </w:r>
      <w:r w:rsidR="00657144">
        <w:rPr>
          <w:rFonts w:hint="eastAsia"/>
          <w:color w:val="000000" w:themeColor="text1"/>
          <w:lang w:val="de-DE"/>
        </w:rPr>
        <w:t>子章节</w:t>
      </w:r>
      <w:r>
        <w:rPr>
          <w:rFonts w:hint="eastAsia"/>
          <w:color w:val="000000" w:themeColor="text1"/>
          <w:lang w:val="de-DE"/>
        </w:rPr>
        <w:t>涉及GB/T 22080—xxxx</w:t>
      </w:r>
      <w:r w:rsidR="005C4165">
        <w:rPr>
          <w:rFonts w:hint="eastAsia"/>
          <w:color w:val="000000" w:themeColor="text1"/>
          <w:lang w:val="de-DE"/>
        </w:rPr>
        <w:t>的</w:t>
      </w:r>
      <w:r>
        <w:rPr>
          <w:rFonts w:hint="eastAsia"/>
          <w:color w:val="000000" w:themeColor="text1"/>
          <w:lang w:val="de-DE"/>
        </w:rPr>
        <w:t>6.1.2 b)。</w:t>
      </w:r>
    </w:p>
    <w:p w14:paraId="328F3341" w14:textId="77777777" w:rsidR="00143F74" w:rsidRDefault="00000000">
      <w:pPr>
        <w:pStyle w:val="afffb"/>
        <w:spacing w:before="312" w:after="312"/>
        <w:rPr>
          <w:color w:val="000000" w:themeColor="text1"/>
          <w:lang w:val="de-DE"/>
        </w:rPr>
      </w:pPr>
      <w:bookmarkStart w:id="106" w:name="_Toc153291940"/>
      <w:r>
        <w:rPr>
          <w:rFonts w:hint="eastAsia"/>
          <w:color w:val="000000" w:themeColor="text1"/>
        </w:rPr>
        <w:t>信息安全风险评估过程</w:t>
      </w:r>
      <w:bookmarkEnd w:id="100"/>
      <w:bookmarkEnd w:id="106"/>
    </w:p>
    <w:p w14:paraId="3AAE1E9A" w14:textId="77777777" w:rsidR="00143F74" w:rsidRDefault="00000000">
      <w:pPr>
        <w:pStyle w:val="afffc"/>
        <w:spacing w:before="156" w:after="156"/>
        <w:rPr>
          <w:color w:val="000000" w:themeColor="text1"/>
        </w:rPr>
      </w:pPr>
      <w:bookmarkStart w:id="107" w:name="_Toc24571"/>
      <w:bookmarkStart w:id="108" w:name="_Toc153291941"/>
      <w:r>
        <w:rPr>
          <w:rFonts w:hint="eastAsia"/>
          <w:color w:val="000000" w:themeColor="text1"/>
        </w:rPr>
        <w:t>概述</w:t>
      </w:r>
      <w:bookmarkEnd w:id="107"/>
      <w:bookmarkEnd w:id="108"/>
    </w:p>
    <w:p w14:paraId="44D8D98E" w14:textId="77777777" w:rsidR="00143F74" w:rsidRDefault="00000000">
      <w:pPr>
        <w:pStyle w:val="affffffffff4"/>
        <w:ind w:firstLine="420"/>
        <w:rPr>
          <w:color w:val="000000" w:themeColor="text1"/>
        </w:rPr>
      </w:pPr>
      <w:r>
        <w:rPr>
          <w:rFonts w:hint="eastAsia"/>
          <w:color w:val="000000" w:themeColor="text1"/>
        </w:rPr>
        <w:t>组织宜使用组织层面的风险评估过程(如果已建立)来评估信息风险或定义信息安全风险评估过程。</w:t>
      </w:r>
    </w:p>
    <w:p w14:paraId="4E1EEDBC" w14:textId="77777777" w:rsidR="00143F74" w:rsidRDefault="00000000">
      <w:pPr>
        <w:pStyle w:val="affffffffff4"/>
        <w:ind w:firstLine="420"/>
        <w:rPr>
          <w:color w:val="000000" w:themeColor="text1"/>
        </w:rPr>
      </w:pPr>
      <w:r>
        <w:rPr>
          <w:rFonts w:hint="eastAsia"/>
          <w:color w:val="000000" w:themeColor="text1"/>
        </w:rPr>
        <w:t>风险评估能使风险责任人基于风险后果、可能性和其它既定准则，从风险处置的角度对风险进行优先级排序。</w:t>
      </w:r>
    </w:p>
    <w:p w14:paraId="13931446" w14:textId="77777777" w:rsidR="00143F74" w:rsidRDefault="00000000">
      <w:pPr>
        <w:pStyle w:val="affffffffff4"/>
        <w:ind w:firstLine="420"/>
        <w:rPr>
          <w:color w:val="000000" w:themeColor="text1"/>
        </w:rPr>
      </w:pPr>
      <w:proofErr w:type="gramStart"/>
      <w:r>
        <w:rPr>
          <w:rFonts w:hint="eastAsia"/>
          <w:color w:val="000000" w:themeColor="text1"/>
        </w:rPr>
        <w:t>宜确定</w:t>
      </w:r>
      <w:proofErr w:type="gramEnd"/>
      <w:r>
        <w:rPr>
          <w:rFonts w:hint="eastAsia"/>
          <w:color w:val="000000" w:themeColor="text1"/>
        </w:rPr>
        <w:t>风险评估的环境，包括对范围和目的描述，以及影响风险评估的内外部事项。</w:t>
      </w:r>
    </w:p>
    <w:p w14:paraId="0C7D8624" w14:textId="77777777" w:rsidR="00143F74" w:rsidRDefault="00000000">
      <w:pPr>
        <w:pStyle w:val="affffffffff4"/>
        <w:ind w:firstLine="420"/>
        <w:rPr>
          <w:color w:val="000000" w:themeColor="text1"/>
        </w:rPr>
      </w:pPr>
      <w:r>
        <w:rPr>
          <w:rFonts w:hint="eastAsia"/>
          <w:color w:val="000000" w:themeColor="text1"/>
        </w:rPr>
        <w:t>风险评估包括以下活动：</w:t>
      </w:r>
    </w:p>
    <w:p w14:paraId="468FDC35" w14:textId="77777777" w:rsidR="00143F74" w:rsidRDefault="00000000">
      <w:pPr>
        <w:pStyle w:val="aff2"/>
        <w:numPr>
          <w:ilvl w:val="0"/>
          <w:numId w:val="63"/>
        </w:numPr>
      </w:pPr>
      <w:r>
        <w:rPr>
          <w:rFonts w:hint="eastAsia"/>
        </w:rPr>
        <w:t>风险识别，是发现、辨别和描述风险的过程（风险识别的更多细节见7.2）；</w:t>
      </w:r>
    </w:p>
    <w:p w14:paraId="17FFC1E3" w14:textId="77777777" w:rsidR="00143F74" w:rsidRDefault="00000000">
      <w:pPr>
        <w:pStyle w:val="aff2"/>
        <w:numPr>
          <w:ilvl w:val="0"/>
          <w:numId w:val="63"/>
        </w:numPr>
      </w:pPr>
      <w:r>
        <w:rPr>
          <w:rFonts w:hint="eastAsia"/>
        </w:rPr>
        <w:t>风险分析，是理解风险类型和确定风险级别的过程。风险分析包括对风险原因与来源、特定事态发生的可能性、该事态产生后果的可能性以及后果严重程度的考虑（风险分析的更多细节见7.3）；</w:t>
      </w:r>
    </w:p>
    <w:p w14:paraId="49BDD2C4" w14:textId="77777777" w:rsidR="00143F74" w:rsidRDefault="00000000">
      <w:pPr>
        <w:pStyle w:val="aff2"/>
        <w:numPr>
          <w:ilvl w:val="0"/>
          <w:numId w:val="63"/>
        </w:numPr>
      </w:pPr>
      <w:r>
        <w:rPr>
          <w:rFonts w:hint="eastAsia"/>
        </w:rPr>
        <w:t>风险评价，是将风险分析结果与风险准则进行比较以确定风险和/或其严重程度是否可接受，并对已分析的风险进行优先级排序以支撑风险处置的过程。基于这种比较，能得出处置需求（风险评价的更多细节见7.4）。</w:t>
      </w:r>
    </w:p>
    <w:p w14:paraId="124B96FA" w14:textId="77777777" w:rsidR="00143F74" w:rsidRDefault="00000000">
      <w:pPr>
        <w:pStyle w:val="affffffffff4"/>
        <w:ind w:firstLine="420"/>
        <w:rPr>
          <w:color w:val="000000" w:themeColor="text1"/>
        </w:rPr>
      </w:pPr>
      <w:r>
        <w:rPr>
          <w:rFonts w:hint="eastAsia"/>
          <w:color w:val="000000" w:themeColor="text1"/>
        </w:rPr>
        <w:t>风险评估过程宜基于充分详细设计的方法（见6.5）和工具，以尽可能产生一致的、有效的和</w:t>
      </w:r>
      <w:proofErr w:type="gramStart"/>
      <w:r>
        <w:rPr>
          <w:rFonts w:hint="eastAsia"/>
          <w:color w:val="000000" w:themeColor="text1"/>
        </w:rPr>
        <w:t>可</w:t>
      </w:r>
      <w:proofErr w:type="gramEnd"/>
      <w:r>
        <w:rPr>
          <w:rFonts w:hint="eastAsia"/>
          <w:color w:val="000000" w:themeColor="text1"/>
        </w:rPr>
        <w:t>重现的结果。此外，风险评估的结果宜是可比较的，例如确定风险级别是否增加或降低。</w:t>
      </w:r>
    </w:p>
    <w:p w14:paraId="78EBAC44" w14:textId="77777777" w:rsidR="00143F74" w:rsidRDefault="00000000">
      <w:pPr>
        <w:pStyle w:val="affffffffff4"/>
        <w:ind w:firstLine="420"/>
        <w:rPr>
          <w:color w:val="000000" w:themeColor="text1"/>
        </w:rPr>
      </w:pPr>
      <w:r>
        <w:rPr>
          <w:rFonts w:hint="eastAsia"/>
          <w:color w:val="000000" w:themeColor="text1"/>
        </w:rPr>
        <w:t>组织</w:t>
      </w:r>
      <w:proofErr w:type="gramStart"/>
      <w:r>
        <w:rPr>
          <w:rFonts w:hint="eastAsia"/>
          <w:color w:val="000000" w:themeColor="text1"/>
        </w:rPr>
        <w:t>宜确保</w:t>
      </w:r>
      <w:proofErr w:type="gramEnd"/>
      <w:r>
        <w:rPr>
          <w:rFonts w:hint="eastAsia"/>
          <w:color w:val="000000" w:themeColor="text1"/>
        </w:rPr>
        <w:t>其信息安全风险管理方法与组织风险管理方法一致，以便任何信息安全风险都能与组织的其他风险进行比较而非只是单独考虑。</w:t>
      </w:r>
    </w:p>
    <w:p w14:paraId="043C966E" w14:textId="663896DA" w:rsidR="00143F74" w:rsidRDefault="00000000">
      <w:pPr>
        <w:pStyle w:val="affffffffff4"/>
        <w:ind w:firstLine="420"/>
        <w:rPr>
          <w:color w:val="000000" w:themeColor="text1"/>
        </w:rPr>
      </w:pPr>
      <w:r w:rsidRPr="0030050A">
        <w:rPr>
          <w:color w:val="000000" w:themeColor="text1"/>
        </w:rPr>
        <w:t>GB/T 22080</w:t>
      </w:r>
      <w:r w:rsidR="005C4165">
        <w:rPr>
          <w:color w:val="000000" w:themeColor="text1"/>
          <w:lang w:val="de-DE"/>
        </w:rPr>
        <w:t>—</w:t>
      </w:r>
      <w:r w:rsidR="005C4165">
        <w:rPr>
          <w:color w:val="000000" w:themeColor="text1"/>
          <w:lang w:val="de-DE"/>
        </w:rPr>
        <w:t>xxxx</w:t>
      </w:r>
      <w:r>
        <w:rPr>
          <w:rFonts w:hint="eastAsia"/>
          <w:color w:val="000000" w:themeColor="text1"/>
        </w:rPr>
        <w:t>并没有强制要求使用特定的方法来满足GB/T 22080—</w:t>
      </w:r>
      <w:proofErr w:type="spellStart"/>
      <w:r>
        <w:rPr>
          <w:rFonts w:hint="eastAsia"/>
          <w:color w:val="000000" w:themeColor="text1"/>
        </w:rPr>
        <w:t>xxxx</w:t>
      </w:r>
      <w:proofErr w:type="spellEnd"/>
      <w:r w:rsidR="00D44FA3">
        <w:rPr>
          <w:rFonts w:hint="eastAsia"/>
          <w:color w:val="000000" w:themeColor="text1"/>
        </w:rPr>
        <w:t>的</w:t>
      </w:r>
      <w:r>
        <w:rPr>
          <w:rFonts w:hint="eastAsia"/>
          <w:color w:val="000000" w:themeColor="text1"/>
        </w:rPr>
        <w:t>6.1.2的要求。然而，有两种主要的评估方法：基于事态的方法和基于资产的方法。7.2.1对其进行了详细介绍。</w:t>
      </w:r>
    </w:p>
    <w:p w14:paraId="2363B8D4" w14:textId="77777777" w:rsidR="00143F74" w:rsidRDefault="00143F74">
      <w:pPr>
        <w:pStyle w:val="afffffffffffffff9"/>
        <w:rPr>
          <w:vanish w:val="0"/>
          <w:color w:val="000000" w:themeColor="text1"/>
        </w:rPr>
      </w:pPr>
    </w:p>
    <w:p w14:paraId="43B65FB4" w14:textId="77777777" w:rsidR="00143F74" w:rsidRDefault="00143F74">
      <w:pPr>
        <w:pStyle w:val="affb"/>
        <w:rPr>
          <w:vanish w:val="0"/>
          <w:color w:val="000000" w:themeColor="text1"/>
        </w:rPr>
      </w:pPr>
    </w:p>
    <w:p w14:paraId="46824931" w14:textId="77777777" w:rsidR="00143F74" w:rsidRDefault="00000000">
      <w:pPr>
        <w:pStyle w:val="afffc"/>
        <w:spacing w:before="156" w:after="156"/>
        <w:rPr>
          <w:color w:val="000000" w:themeColor="text1"/>
        </w:rPr>
      </w:pPr>
      <w:bookmarkStart w:id="109" w:name="_Toc8555"/>
      <w:bookmarkStart w:id="110" w:name="_Toc153291942"/>
      <w:r>
        <w:rPr>
          <w:rFonts w:hint="eastAsia"/>
          <w:color w:val="000000" w:themeColor="text1"/>
        </w:rPr>
        <w:t>信息安全风险识别</w:t>
      </w:r>
      <w:bookmarkEnd w:id="109"/>
      <w:bookmarkEnd w:id="110"/>
    </w:p>
    <w:p w14:paraId="0F3EBD9D" w14:textId="77777777" w:rsidR="00143F74" w:rsidRDefault="00000000">
      <w:pPr>
        <w:pStyle w:val="afffd"/>
        <w:spacing w:before="156" w:after="156"/>
        <w:rPr>
          <w:color w:val="000000" w:themeColor="text1"/>
        </w:rPr>
      </w:pPr>
      <w:bookmarkStart w:id="111" w:name="_Toc23496"/>
      <w:r>
        <w:rPr>
          <w:rFonts w:hint="eastAsia"/>
          <w:color w:val="000000" w:themeColor="text1"/>
        </w:rPr>
        <w:t>信息安全风险识别和描述</w:t>
      </w:r>
      <w:bookmarkEnd w:id="111"/>
    </w:p>
    <w:p w14:paraId="74FCD738" w14:textId="77777777" w:rsidR="00143F74" w:rsidRDefault="00000000">
      <w:pPr>
        <w:pStyle w:val="affffffffff4"/>
        <w:ind w:firstLine="420"/>
        <w:rPr>
          <w:color w:val="000000" w:themeColor="text1"/>
        </w:rPr>
      </w:pPr>
      <w:r>
        <w:rPr>
          <w:rFonts w:hint="eastAsia"/>
          <w:color w:val="000000" w:themeColor="text1"/>
          <w:u w:val="single"/>
        </w:rPr>
        <w:t>输入</w:t>
      </w:r>
      <w:r>
        <w:rPr>
          <w:rFonts w:hint="eastAsia"/>
          <w:color w:val="000000" w:themeColor="text1"/>
        </w:rPr>
        <w:t>：组织或其他组织中能对信息安全目标实现有负面影响的事态。</w:t>
      </w:r>
    </w:p>
    <w:p w14:paraId="22D97F79" w14:textId="77777777" w:rsidR="00143F74" w:rsidRDefault="00000000">
      <w:pPr>
        <w:pStyle w:val="affffffffff4"/>
        <w:ind w:firstLine="420"/>
        <w:rPr>
          <w:color w:val="000000" w:themeColor="text1"/>
        </w:rPr>
      </w:pPr>
      <w:r>
        <w:rPr>
          <w:rFonts w:hint="eastAsia"/>
          <w:color w:val="000000" w:themeColor="text1"/>
          <w:u w:val="single"/>
        </w:rPr>
        <w:t>动作</w:t>
      </w:r>
      <w:r>
        <w:rPr>
          <w:rFonts w:hint="eastAsia"/>
          <w:color w:val="000000" w:themeColor="text1"/>
        </w:rPr>
        <w:t>：宜识别与信息的保密性、完整性和可用性损失相关的风险。</w:t>
      </w:r>
    </w:p>
    <w:p w14:paraId="0CFC0FD0" w14:textId="77777777" w:rsidR="00143F74" w:rsidRDefault="00000000">
      <w:pPr>
        <w:pStyle w:val="affffffffff4"/>
        <w:ind w:firstLine="420"/>
        <w:rPr>
          <w:color w:val="000000" w:themeColor="text1"/>
        </w:rPr>
      </w:pPr>
      <w:r>
        <w:rPr>
          <w:rFonts w:hint="eastAsia"/>
          <w:color w:val="000000" w:themeColor="text1"/>
          <w:u w:val="single"/>
        </w:rPr>
        <w:t>触发</w:t>
      </w:r>
      <w:r>
        <w:rPr>
          <w:rFonts w:hint="eastAsia"/>
          <w:color w:val="000000" w:themeColor="text1"/>
        </w:rPr>
        <w:t>：风险责任人、相关方、和/或专家发现，或找出新的或发生改变的事态，或可能影响信息安全目标实现的情况。</w:t>
      </w:r>
    </w:p>
    <w:p w14:paraId="3CF763A6" w14:textId="77777777" w:rsidR="00143F74" w:rsidRDefault="00000000">
      <w:pPr>
        <w:pStyle w:val="affffffffff4"/>
        <w:ind w:firstLine="420"/>
        <w:rPr>
          <w:color w:val="000000" w:themeColor="text1"/>
        </w:rPr>
      </w:pPr>
      <w:r>
        <w:rPr>
          <w:rFonts w:hint="eastAsia"/>
          <w:color w:val="000000" w:themeColor="text1"/>
          <w:u w:val="single"/>
        </w:rPr>
        <w:t>输出</w:t>
      </w:r>
      <w:r>
        <w:rPr>
          <w:rFonts w:hint="eastAsia"/>
          <w:color w:val="000000" w:themeColor="text1"/>
        </w:rPr>
        <w:t>：已识别风险的列表。</w:t>
      </w:r>
    </w:p>
    <w:p w14:paraId="79B69CE9" w14:textId="77777777" w:rsidR="00143F74" w:rsidRDefault="00000000">
      <w:pPr>
        <w:pStyle w:val="affffffffff4"/>
        <w:ind w:firstLine="420"/>
        <w:rPr>
          <w:color w:val="000000" w:themeColor="text1"/>
        </w:rPr>
      </w:pPr>
      <w:r>
        <w:rPr>
          <w:rFonts w:hint="eastAsia"/>
          <w:color w:val="000000" w:themeColor="text1"/>
          <w:u w:val="single"/>
        </w:rPr>
        <w:t>实施指导</w:t>
      </w:r>
      <w:r>
        <w:rPr>
          <w:rFonts w:hint="eastAsia"/>
          <w:color w:val="000000" w:themeColor="text1"/>
        </w:rPr>
        <w:t>：</w:t>
      </w:r>
    </w:p>
    <w:p w14:paraId="6DAE8D07" w14:textId="77777777" w:rsidR="00143F74" w:rsidRDefault="00000000">
      <w:pPr>
        <w:pStyle w:val="affffffffff4"/>
        <w:ind w:firstLine="420"/>
        <w:rPr>
          <w:color w:val="000000" w:themeColor="text1"/>
        </w:rPr>
      </w:pPr>
      <w:r>
        <w:rPr>
          <w:rFonts w:hint="eastAsia"/>
          <w:color w:val="000000" w:themeColor="text1"/>
        </w:rPr>
        <w:t>风险识别是发现、辨别和描述风险的过程，涉及对风险源和事态的识别。</w:t>
      </w:r>
    </w:p>
    <w:p w14:paraId="5C654572" w14:textId="637FE363" w:rsidR="00143F74" w:rsidRDefault="00000000">
      <w:pPr>
        <w:pStyle w:val="affffffffff4"/>
        <w:ind w:firstLine="420"/>
        <w:rPr>
          <w:color w:val="000000" w:themeColor="text1"/>
        </w:rPr>
      </w:pPr>
      <w:r>
        <w:rPr>
          <w:rFonts w:hint="eastAsia"/>
          <w:color w:val="000000" w:themeColor="text1"/>
        </w:rPr>
        <w:t>风险识别的目的是基于能阻止、影响或延迟信息安全目标实现的事态形成一份风险列表。</w:t>
      </w:r>
    </w:p>
    <w:p w14:paraId="342602A7" w14:textId="77777777" w:rsidR="00143F74" w:rsidRDefault="00000000">
      <w:pPr>
        <w:pStyle w:val="affffffffff4"/>
        <w:ind w:firstLine="420"/>
        <w:rPr>
          <w:color w:val="000000" w:themeColor="text1"/>
        </w:rPr>
      </w:pPr>
      <w:r>
        <w:rPr>
          <w:rFonts w:hint="eastAsia"/>
          <w:color w:val="000000" w:themeColor="text1"/>
        </w:rPr>
        <w:t>已识别的风险宜是一旦发生能影响目标实现的风险。</w:t>
      </w:r>
    </w:p>
    <w:p w14:paraId="31408B26" w14:textId="3C432741" w:rsidR="00143F74" w:rsidRDefault="00000000">
      <w:pPr>
        <w:pStyle w:val="affffffffff4"/>
        <w:ind w:firstLine="420"/>
        <w:rPr>
          <w:color w:val="000000" w:themeColor="text1"/>
        </w:rPr>
      </w:pPr>
      <w:r>
        <w:rPr>
          <w:rFonts w:hint="eastAsia"/>
          <w:color w:val="000000" w:themeColor="text1"/>
        </w:rPr>
        <w:t>GB/T 22080—</w:t>
      </w:r>
      <w:proofErr w:type="spellStart"/>
      <w:r>
        <w:rPr>
          <w:rFonts w:hint="eastAsia"/>
          <w:color w:val="000000" w:themeColor="text1"/>
        </w:rPr>
        <w:t>xxxx</w:t>
      </w:r>
      <w:proofErr w:type="spellEnd"/>
      <w:r w:rsidR="00C42370">
        <w:rPr>
          <w:rFonts w:hint="eastAsia"/>
          <w:color w:val="000000" w:themeColor="text1"/>
        </w:rPr>
        <w:t>的</w:t>
      </w:r>
      <w:r>
        <w:rPr>
          <w:rFonts w:hint="eastAsia"/>
          <w:color w:val="000000" w:themeColor="text1"/>
        </w:rPr>
        <w:t>6.1.2 c)要求组织定义并应用信息安全风险评估过程，以识别信息安全风险。通常有两种方法用于进行风险识别。</w:t>
      </w:r>
    </w:p>
    <w:p w14:paraId="1426F96A" w14:textId="77777777" w:rsidR="00143F74" w:rsidRDefault="00000000">
      <w:pPr>
        <w:pStyle w:val="aff2"/>
        <w:numPr>
          <w:ilvl w:val="0"/>
          <w:numId w:val="64"/>
        </w:numPr>
      </w:pPr>
      <w:r>
        <w:rPr>
          <w:rFonts w:hint="eastAsia"/>
        </w:rPr>
        <w:t>基于事态的方法：通过考虑风险源，以及它们如何使用或影响相关方以达到这些风险的预期目标，来识别战略场景。</w:t>
      </w:r>
    </w:p>
    <w:p w14:paraId="363B0B5C" w14:textId="77777777" w:rsidR="00143F74" w:rsidRDefault="00000000">
      <w:pPr>
        <w:pStyle w:val="aff2"/>
        <w:numPr>
          <w:ilvl w:val="0"/>
          <w:numId w:val="64"/>
        </w:numPr>
      </w:pPr>
      <w:r>
        <w:rPr>
          <w:rFonts w:hint="eastAsia"/>
        </w:rPr>
        <w:lastRenderedPageBreak/>
        <w:t>基于资产的方法：识别由资产、威胁和脆弱性描述的运行场景。</w:t>
      </w:r>
    </w:p>
    <w:p w14:paraId="122F9693" w14:textId="005B244A" w:rsidR="00143F74" w:rsidRDefault="00000000">
      <w:pPr>
        <w:pStyle w:val="affffffffff4"/>
        <w:ind w:firstLine="420"/>
        <w:rPr>
          <w:color w:val="000000" w:themeColor="text1"/>
        </w:rPr>
      </w:pPr>
      <w:r>
        <w:rPr>
          <w:rFonts w:hint="eastAsia"/>
          <w:color w:val="000000" w:themeColor="text1"/>
        </w:rPr>
        <w:t>基于事态的方法，其基本概念是通过对事态和后果的评价来识别和评估风险。事态和后果一般能通过发现最高管理层、风险责任人的关切点以及在确定组织环境时所识别的要求(GB/T 22080—</w:t>
      </w:r>
      <w:proofErr w:type="spellStart"/>
      <w:r>
        <w:rPr>
          <w:rFonts w:hint="eastAsia"/>
          <w:color w:val="000000" w:themeColor="text1"/>
        </w:rPr>
        <w:t>xxxx</w:t>
      </w:r>
      <w:proofErr w:type="spellEnd"/>
      <w:r w:rsidR="00C42370">
        <w:rPr>
          <w:rFonts w:hint="eastAsia"/>
          <w:color w:val="000000" w:themeColor="text1"/>
        </w:rPr>
        <w:t>的</w:t>
      </w:r>
      <w:r>
        <w:rPr>
          <w:rFonts w:hint="eastAsia"/>
          <w:color w:val="000000" w:themeColor="text1"/>
        </w:rPr>
        <w:t>第4章）来确定。访谈最高管理层和组织中的业务过程负责人，能帮助识别风险相关的事态和后果，以及风险责任人。</w:t>
      </w:r>
    </w:p>
    <w:p w14:paraId="46B04A30" w14:textId="77777777" w:rsidR="00143F74" w:rsidRDefault="00000000">
      <w:pPr>
        <w:pStyle w:val="affffffffff4"/>
        <w:ind w:firstLine="420"/>
        <w:rPr>
          <w:color w:val="000000" w:themeColor="text1"/>
        </w:rPr>
      </w:pPr>
      <w:r>
        <w:rPr>
          <w:rFonts w:hint="eastAsia"/>
          <w:color w:val="000000" w:themeColor="text1"/>
        </w:rPr>
        <w:t>基于事态的方法能建立高级别或战略场景，不必花费大量时间进行详细层级的资产识别。这使得组织的风险处置聚焦于重大风险。使用这种方法进行事态评价能利用那些风险长期不变的历史数据，并允许相关方参与以达到其目标。但是，当历史数据</w:t>
      </w:r>
      <w:proofErr w:type="gramStart"/>
      <w:r>
        <w:rPr>
          <w:rFonts w:hint="eastAsia"/>
          <w:color w:val="000000" w:themeColor="text1"/>
        </w:rPr>
        <w:t>不</w:t>
      </w:r>
      <w:proofErr w:type="gramEnd"/>
      <w:r>
        <w:rPr>
          <w:rFonts w:hint="eastAsia"/>
          <w:color w:val="000000" w:themeColor="text1"/>
        </w:rPr>
        <w:t>可用或不可靠时，</w:t>
      </w:r>
      <w:proofErr w:type="gramStart"/>
      <w:r>
        <w:rPr>
          <w:rFonts w:hint="eastAsia"/>
          <w:color w:val="000000" w:themeColor="text1"/>
        </w:rPr>
        <w:t>基于专家</w:t>
      </w:r>
      <w:proofErr w:type="gramEnd"/>
      <w:r>
        <w:rPr>
          <w:rFonts w:hint="eastAsia"/>
          <w:color w:val="000000" w:themeColor="text1"/>
        </w:rPr>
        <w:t>知识和经验的建议或对风险源的调查，能有助于风险评价。</w:t>
      </w:r>
    </w:p>
    <w:p w14:paraId="741AE388" w14:textId="438BEA0C" w:rsidR="00143F74" w:rsidRDefault="00000000">
      <w:pPr>
        <w:pStyle w:val="affffffffff4"/>
        <w:ind w:firstLine="420"/>
        <w:rPr>
          <w:color w:val="000000" w:themeColor="text1"/>
        </w:rPr>
      </w:pPr>
      <w:r>
        <w:rPr>
          <w:rFonts w:hint="eastAsia"/>
          <w:color w:val="000000" w:themeColor="text1"/>
        </w:rPr>
        <w:t>基于资产的方法，其基本概念是通过对资产、威胁和脆弱性的检查来识别和评估风险。资产是对组织有价值的任何东西，因此需要保护。识别资产时宜将构成信息系统的、需要保护的活动、过程和信息考虑在内。根据资产的类型、优先级、依赖关系及与风险源和组织相关方的相互影响，可识别主要资产和支撑性资产。威胁利用资产的脆弱性损害相应信息的保密性、完整性和/或可用性。如果</w:t>
      </w:r>
      <w:r w:rsidR="00C42370">
        <w:rPr>
          <w:rFonts w:hint="eastAsia"/>
          <w:color w:val="000000" w:themeColor="text1"/>
        </w:rPr>
        <w:t>能</w:t>
      </w:r>
      <w:r>
        <w:rPr>
          <w:rFonts w:hint="eastAsia"/>
          <w:color w:val="000000" w:themeColor="text1"/>
        </w:rPr>
        <w:t>穷举ISMS范围内所有资产、威胁和脆弱性的有效组合，那么理论上能识别所有的风险。为进一步进行风险评估，宜编制与信息和信息处理设施相关的资产清单。</w:t>
      </w:r>
    </w:p>
    <w:p w14:paraId="4697DF47" w14:textId="11CF2365" w:rsidR="00143F74" w:rsidRDefault="00000000">
      <w:pPr>
        <w:pStyle w:val="affffffffff4"/>
        <w:ind w:firstLine="420"/>
        <w:rPr>
          <w:color w:val="000000" w:themeColor="text1"/>
        </w:rPr>
      </w:pPr>
      <w:r>
        <w:rPr>
          <w:rFonts w:hint="eastAsia"/>
          <w:color w:val="000000" w:themeColor="text1"/>
        </w:rPr>
        <w:t>基于资产的方法能针对特定资产的威胁和脆弱性，并允许组织在详细层级上确定具体的风险处置。</w:t>
      </w:r>
    </w:p>
    <w:p w14:paraId="4B5D7ED5" w14:textId="77777777" w:rsidR="00143F74" w:rsidRDefault="00000000">
      <w:pPr>
        <w:pStyle w:val="affffffffff4"/>
        <w:ind w:firstLine="420"/>
        <w:rPr>
          <w:color w:val="000000" w:themeColor="text1"/>
        </w:rPr>
      </w:pPr>
      <w:r>
        <w:rPr>
          <w:rFonts w:hint="eastAsia"/>
          <w:color w:val="000000" w:themeColor="text1"/>
        </w:rPr>
        <w:t>关于两种方法的更多信息，见附录A。</w:t>
      </w:r>
    </w:p>
    <w:p w14:paraId="5CD79BA0" w14:textId="77777777" w:rsidR="00143F74" w:rsidRDefault="00000000">
      <w:pPr>
        <w:pStyle w:val="affffffffff4"/>
        <w:ind w:firstLine="420"/>
        <w:rPr>
          <w:color w:val="000000" w:themeColor="text1"/>
        </w:rPr>
      </w:pPr>
      <w:r>
        <w:rPr>
          <w:rFonts w:hint="eastAsia"/>
          <w:color w:val="000000" w:themeColor="text1"/>
        </w:rPr>
        <w:t>原则上，这两种方法只在启动识别的层级上存在差异。两种方法都能描述相同的风险场景，例如信息资产位于详细级，而业务暴露位于整体级。使用基于事态的评估来识别起作用的风险源，通常需要从场景的</w:t>
      </w:r>
      <w:proofErr w:type="gramStart"/>
      <w:r>
        <w:rPr>
          <w:rFonts w:hint="eastAsia"/>
          <w:color w:val="000000" w:themeColor="text1"/>
        </w:rPr>
        <w:t>整体级向下</w:t>
      </w:r>
      <w:proofErr w:type="gramEnd"/>
      <w:r>
        <w:rPr>
          <w:rFonts w:hint="eastAsia"/>
          <w:color w:val="000000" w:themeColor="text1"/>
        </w:rPr>
        <w:t>深入到详细级，而基于资产的评估通常从资产向上延伸到场景，以提供后果累积的可见性。</w:t>
      </w:r>
    </w:p>
    <w:p w14:paraId="567A38B1" w14:textId="77777777" w:rsidR="00143F74" w:rsidRDefault="00000000">
      <w:pPr>
        <w:pStyle w:val="affffffffff4"/>
        <w:ind w:firstLine="420"/>
        <w:rPr>
          <w:color w:val="000000" w:themeColor="text1"/>
        </w:rPr>
      </w:pPr>
      <w:r>
        <w:rPr>
          <w:rFonts w:hint="eastAsia"/>
          <w:color w:val="000000" w:themeColor="text1"/>
        </w:rPr>
        <w:t>风险识别是十分关键的，因为在此阶段未被识别出的风险将不会包含在后续的分析中。</w:t>
      </w:r>
    </w:p>
    <w:p w14:paraId="29DDC9E6" w14:textId="77777777" w:rsidR="00143F74" w:rsidRDefault="00000000">
      <w:pPr>
        <w:pStyle w:val="affffffffff4"/>
        <w:ind w:firstLineChars="0" w:firstLine="420"/>
        <w:rPr>
          <w:color w:val="000000" w:themeColor="text1"/>
        </w:rPr>
      </w:pPr>
      <w:r>
        <w:rPr>
          <w:rFonts w:hint="eastAsia"/>
          <w:color w:val="000000" w:themeColor="text1"/>
        </w:rPr>
        <w:t>风险识别宜考虑风险，无论其来源是否在组织控制下，甚至没有明确的特定来源。尤其在评估复杂风险场景时，宜进行迭代式的风险评估。首轮评估宜侧重于高层级的观察，后续多轮宜关注更多的详细级，直到识别出风险的根本原因。</w:t>
      </w:r>
    </w:p>
    <w:p w14:paraId="3C97501A" w14:textId="28652CBD" w:rsidR="00143F74" w:rsidRDefault="00000000">
      <w:pPr>
        <w:pStyle w:val="affffffffff4"/>
        <w:ind w:firstLineChars="0" w:firstLine="420"/>
        <w:rPr>
          <w:color w:val="000000" w:themeColor="text1"/>
        </w:rPr>
      </w:pPr>
      <w:r>
        <w:rPr>
          <w:rFonts w:hint="eastAsia"/>
          <w:color w:val="000000" w:themeColor="text1"/>
        </w:rPr>
        <w:t>任何其他风险识别方法都能被运用，只要确保产生一致的、有效的和可比较的结果，满足GB/T 22080—</w:t>
      </w:r>
      <w:proofErr w:type="spellStart"/>
      <w:r>
        <w:rPr>
          <w:rFonts w:hint="eastAsia"/>
          <w:color w:val="000000" w:themeColor="text1"/>
        </w:rPr>
        <w:t>xxxx</w:t>
      </w:r>
      <w:proofErr w:type="spellEnd"/>
      <w:r w:rsidR="006930A1">
        <w:rPr>
          <w:rFonts w:hint="eastAsia"/>
          <w:color w:val="000000" w:themeColor="text1"/>
        </w:rPr>
        <w:t>的</w:t>
      </w:r>
      <w:r>
        <w:rPr>
          <w:rFonts w:hint="eastAsia"/>
          <w:color w:val="000000" w:themeColor="text1"/>
        </w:rPr>
        <w:t>6.1.2 b)的要求。</w:t>
      </w:r>
    </w:p>
    <w:p w14:paraId="13E8BD3B" w14:textId="77777777" w:rsidR="00143F74" w:rsidRDefault="00000000">
      <w:pPr>
        <w:pStyle w:val="affffffffff4"/>
        <w:ind w:firstLineChars="0" w:firstLine="420"/>
        <w:rPr>
          <w:color w:val="000000" w:themeColor="text1"/>
        </w:rPr>
      </w:pPr>
      <w:r>
        <w:rPr>
          <w:rFonts w:hint="eastAsia"/>
          <w:color w:val="000000" w:themeColor="text1"/>
        </w:rPr>
        <w:t>信息安全风险管理</w:t>
      </w:r>
      <w:proofErr w:type="gramStart"/>
      <w:r>
        <w:rPr>
          <w:rFonts w:hint="eastAsia"/>
          <w:color w:val="000000" w:themeColor="text1"/>
        </w:rPr>
        <w:t>不宜受</w:t>
      </w:r>
      <w:proofErr w:type="gramEnd"/>
      <w:r>
        <w:rPr>
          <w:rFonts w:hint="eastAsia"/>
          <w:color w:val="000000" w:themeColor="text1"/>
        </w:rPr>
        <w:t>限于如何结构化、分组、整合、拆分或描述风险的主观性或限制性的观点。风险可能表现为重叠的，或者是其他风险的子集或特定实例。然而，出于风险处置的目的，宜对个别风险的控制与更广泛的风险或整合风险分开考虑和确定。</w:t>
      </w:r>
    </w:p>
    <w:p w14:paraId="62B0345B" w14:textId="77777777" w:rsidR="00143F74" w:rsidRDefault="00000000">
      <w:pPr>
        <w:widowControl/>
        <w:numPr>
          <w:ilvl w:val="0"/>
          <w:numId w:val="65"/>
        </w:numPr>
        <w:rPr>
          <w:color w:val="000000" w:themeColor="text1"/>
          <w:sz w:val="18"/>
          <w:szCs w:val="16"/>
        </w:rPr>
      </w:pPr>
      <w:r>
        <w:rPr>
          <w:rFonts w:hint="eastAsia"/>
          <w:color w:val="000000" w:themeColor="text1"/>
          <w:sz w:val="18"/>
          <w:szCs w:val="16"/>
        </w:rPr>
        <w:t>2</w:t>
      </w:r>
      <w:r>
        <w:rPr>
          <w:rFonts w:hint="eastAsia"/>
          <w:color w:val="000000" w:themeColor="text1"/>
          <w:sz w:val="18"/>
          <w:szCs w:val="16"/>
        </w:rPr>
        <w:t>个风险出现重叠的例子：（</w:t>
      </w:r>
      <w:r>
        <w:rPr>
          <w:rFonts w:hint="eastAsia"/>
          <w:color w:val="000000" w:themeColor="text1"/>
          <w:sz w:val="18"/>
          <w:szCs w:val="16"/>
        </w:rPr>
        <w:t>1</w:t>
      </w:r>
      <w:r>
        <w:rPr>
          <w:rFonts w:hint="eastAsia"/>
          <w:color w:val="000000" w:themeColor="text1"/>
          <w:sz w:val="18"/>
          <w:szCs w:val="16"/>
        </w:rPr>
        <w:t>）办公总部存在火灾风险；（</w:t>
      </w:r>
      <w:r>
        <w:rPr>
          <w:rFonts w:hint="eastAsia"/>
          <w:color w:val="000000" w:themeColor="text1"/>
          <w:sz w:val="18"/>
          <w:szCs w:val="16"/>
        </w:rPr>
        <w:t>2</w:t>
      </w:r>
      <w:r>
        <w:rPr>
          <w:rFonts w:hint="eastAsia"/>
          <w:color w:val="000000" w:themeColor="text1"/>
          <w:sz w:val="18"/>
          <w:szCs w:val="16"/>
        </w:rPr>
        <w:t>）火灾风险影响在办公总部财务部门以及其他几座办公楼财务部门的运营。</w:t>
      </w:r>
    </w:p>
    <w:p w14:paraId="1CD5828B" w14:textId="77777777" w:rsidR="00143F74" w:rsidRDefault="00000000">
      <w:pPr>
        <w:widowControl/>
        <w:ind w:firstLineChars="200" w:firstLine="360"/>
        <w:jc w:val="left"/>
        <w:rPr>
          <w:rFonts w:ascii="宋体"/>
          <w:kern w:val="0"/>
          <w:sz w:val="18"/>
          <w:szCs w:val="18"/>
        </w:rPr>
      </w:pPr>
      <w:r>
        <w:rPr>
          <w:rFonts w:ascii="宋体" w:hint="eastAsia"/>
          <w:kern w:val="0"/>
          <w:sz w:val="18"/>
          <w:szCs w:val="18"/>
        </w:rPr>
        <w:t>具体风险实例：（1）发生数据丢失事件；（2）发生个人数据丢失事件。</w:t>
      </w:r>
    </w:p>
    <w:p w14:paraId="45FDCF29" w14:textId="77777777" w:rsidR="00143F74" w:rsidRDefault="00000000">
      <w:pPr>
        <w:widowControl/>
        <w:ind w:firstLineChars="200" w:firstLine="360"/>
        <w:jc w:val="left"/>
        <w:rPr>
          <w:rFonts w:ascii="宋体"/>
          <w:kern w:val="0"/>
          <w:sz w:val="18"/>
          <w:szCs w:val="18"/>
        </w:rPr>
      </w:pPr>
      <w:r>
        <w:rPr>
          <w:rFonts w:ascii="宋体" w:hint="eastAsia"/>
          <w:kern w:val="0"/>
          <w:sz w:val="18"/>
          <w:szCs w:val="18"/>
        </w:rPr>
        <w:t>第二个风险是第一个风险的特定实例，它相对于第一个实例很可能具有不同属性和控制，因此，将它与更广泛的第一个风险进行区别管理会很重要。</w:t>
      </w:r>
    </w:p>
    <w:p w14:paraId="3501285E" w14:textId="77777777" w:rsidR="00143F74" w:rsidRDefault="00000000">
      <w:pPr>
        <w:pStyle w:val="affffffffff4"/>
        <w:ind w:firstLineChars="0" w:firstLine="420"/>
        <w:rPr>
          <w:color w:val="000000" w:themeColor="text1"/>
        </w:rPr>
      </w:pPr>
      <w:r>
        <w:rPr>
          <w:rFonts w:hint="eastAsia"/>
          <w:color w:val="000000" w:themeColor="text1"/>
        </w:rPr>
        <w:t>除非风险在所处的组织环境层面彼此具有一定关联性，否则不宜进行风险整合。在规划处置方案时，有必要将为总体风险管理预算而整合的风险分开考虑，可能需要不同的控制来管理它们。</w:t>
      </w:r>
    </w:p>
    <w:p w14:paraId="08767B23" w14:textId="77777777" w:rsidR="00143F74" w:rsidRDefault="00000000">
      <w:pPr>
        <w:widowControl/>
        <w:numPr>
          <w:ilvl w:val="0"/>
          <w:numId w:val="65"/>
        </w:numPr>
        <w:rPr>
          <w:color w:val="000000" w:themeColor="text1"/>
          <w:sz w:val="18"/>
          <w:szCs w:val="16"/>
        </w:rPr>
      </w:pPr>
      <w:r>
        <w:rPr>
          <w:rFonts w:hint="eastAsia"/>
          <w:color w:val="000000" w:themeColor="text1"/>
          <w:sz w:val="18"/>
          <w:szCs w:val="16"/>
        </w:rPr>
        <w:t>数据中心可能遭受到几个独立危害：洪水、火灾、电力峰值和故意破坏。</w:t>
      </w:r>
    </w:p>
    <w:p w14:paraId="445EB126" w14:textId="77777777" w:rsidR="00143F74" w:rsidRDefault="00000000">
      <w:pPr>
        <w:pStyle w:val="affffffffff4"/>
        <w:ind w:firstLineChars="0" w:firstLine="420"/>
        <w:rPr>
          <w:color w:val="000000" w:themeColor="text1"/>
        </w:rPr>
      </w:pPr>
      <w:r>
        <w:rPr>
          <w:rFonts w:hint="eastAsia"/>
          <w:color w:val="000000" w:themeColor="text1"/>
        </w:rPr>
        <w:t>为了评估组织的总体风险级别，几个独立风险事态能整合为一项整体风险，但是由于这些事态需要不同的控制来管理风险，因此为进行风险处置，宜分别识别和考虑这些风险。风险（可能性和后果的组合）不能总是直接整合。</w:t>
      </w:r>
    </w:p>
    <w:p w14:paraId="7FBEEAEC" w14:textId="5B5DBD44" w:rsidR="00143F74" w:rsidRDefault="00000000">
      <w:pPr>
        <w:pStyle w:val="afffffff1"/>
        <w:rPr>
          <w:color w:val="000000" w:themeColor="text1"/>
        </w:rPr>
      </w:pPr>
      <w:r>
        <w:rPr>
          <w:rFonts w:hint="eastAsia"/>
          <w:color w:val="000000" w:themeColor="text1"/>
          <w:lang w:val="de-DE"/>
        </w:rPr>
        <w:t>本子章节涉及GB/T 22080—xxxx</w:t>
      </w:r>
      <w:r w:rsidR="005C4165">
        <w:rPr>
          <w:rFonts w:hint="eastAsia"/>
          <w:color w:val="000000" w:themeColor="text1"/>
          <w:lang w:val="de-DE"/>
        </w:rPr>
        <w:t>的</w:t>
      </w:r>
      <w:r>
        <w:rPr>
          <w:rFonts w:hint="eastAsia"/>
          <w:color w:val="000000" w:themeColor="text1"/>
          <w:lang w:val="de-DE"/>
        </w:rPr>
        <w:t>6.1.2 c) 1)。</w:t>
      </w:r>
    </w:p>
    <w:p w14:paraId="5A47640E" w14:textId="77777777" w:rsidR="00143F74" w:rsidRDefault="00000000">
      <w:pPr>
        <w:pStyle w:val="afffd"/>
        <w:spacing w:before="156" w:after="156"/>
        <w:rPr>
          <w:color w:val="000000" w:themeColor="text1"/>
        </w:rPr>
      </w:pPr>
      <w:r>
        <w:rPr>
          <w:rFonts w:hint="eastAsia"/>
          <w:color w:val="000000" w:themeColor="text1"/>
        </w:rPr>
        <w:t>风险责任人识别</w:t>
      </w:r>
    </w:p>
    <w:p w14:paraId="7FD664E5" w14:textId="77777777" w:rsidR="00143F74" w:rsidRDefault="00000000">
      <w:pPr>
        <w:pStyle w:val="affffffffff4"/>
        <w:ind w:firstLine="420"/>
        <w:rPr>
          <w:color w:val="000000" w:themeColor="text1"/>
        </w:rPr>
      </w:pPr>
      <w:r>
        <w:rPr>
          <w:rFonts w:hint="eastAsia"/>
          <w:color w:val="000000" w:themeColor="text1"/>
          <w:u w:val="single"/>
        </w:rPr>
        <w:lastRenderedPageBreak/>
        <w:t>输入</w:t>
      </w:r>
      <w:r>
        <w:rPr>
          <w:rFonts w:hint="eastAsia"/>
          <w:color w:val="000000" w:themeColor="text1"/>
        </w:rPr>
        <w:t>：已识别的风险列表。</w:t>
      </w:r>
    </w:p>
    <w:p w14:paraId="5EE9900A" w14:textId="77777777" w:rsidR="00143F74" w:rsidRDefault="00000000">
      <w:pPr>
        <w:pStyle w:val="affffffffff4"/>
        <w:ind w:firstLine="420"/>
        <w:rPr>
          <w:color w:val="000000" w:themeColor="text1"/>
          <w:u w:val="single"/>
        </w:rPr>
      </w:pPr>
      <w:r>
        <w:rPr>
          <w:rFonts w:hint="eastAsia"/>
          <w:color w:val="000000" w:themeColor="text1"/>
          <w:u w:val="single"/>
        </w:rPr>
        <w:t>动作</w:t>
      </w:r>
      <w:r>
        <w:rPr>
          <w:rFonts w:hint="eastAsia"/>
          <w:color w:val="000000" w:themeColor="text1"/>
        </w:rPr>
        <w:t>：风险宜与风险责任人关联。</w:t>
      </w:r>
    </w:p>
    <w:p w14:paraId="4147AA5F" w14:textId="77777777" w:rsidR="00143F74" w:rsidRDefault="00000000">
      <w:pPr>
        <w:pStyle w:val="affffffffff4"/>
        <w:ind w:firstLine="420"/>
        <w:rPr>
          <w:color w:val="000000" w:themeColor="text1"/>
        </w:rPr>
      </w:pPr>
      <w:r>
        <w:rPr>
          <w:rFonts w:hint="eastAsia"/>
          <w:color w:val="000000" w:themeColor="text1"/>
          <w:u w:val="single"/>
        </w:rPr>
        <w:t>触发</w:t>
      </w:r>
      <w:r>
        <w:rPr>
          <w:rFonts w:hint="eastAsia"/>
          <w:color w:val="000000" w:themeColor="text1"/>
        </w:rPr>
        <w:t>：存在下面情况时有必要识别风险责任人：</w:t>
      </w:r>
    </w:p>
    <w:p w14:paraId="755FD713" w14:textId="77777777" w:rsidR="00143F74" w:rsidRDefault="00000000">
      <w:pPr>
        <w:pStyle w:val="afd"/>
        <w:ind w:left="828"/>
      </w:pPr>
      <w:r>
        <w:rPr>
          <w:rFonts w:hint="eastAsia"/>
        </w:rPr>
        <w:t>从未进行过风险责任人识别工作；</w:t>
      </w:r>
    </w:p>
    <w:p w14:paraId="78CAE890" w14:textId="77777777" w:rsidR="00143F74" w:rsidRDefault="00000000">
      <w:pPr>
        <w:pStyle w:val="afd"/>
        <w:ind w:left="828"/>
      </w:pPr>
      <w:r>
        <w:rPr>
          <w:rFonts w:hint="eastAsia"/>
        </w:rPr>
        <w:t>风险所在的相关业务领域人员发生变更。</w:t>
      </w:r>
    </w:p>
    <w:p w14:paraId="1B48D579" w14:textId="77777777" w:rsidR="00143F74" w:rsidRDefault="00000000">
      <w:pPr>
        <w:pStyle w:val="affffffffff4"/>
        <w:ind w:firstLine="420"/>
        <w:rPr>
          <w:color w:val="000000" w:themeColor="text1"/>
        </w:rPr>
      </w:pPr>
      <w:r>
        <w:rPr>
          <w:rFonts w:hint="eastAsia"/>
          <w:color w:val="000000" w:themeColor="text1"/>
          <w:u w:val="single"/>
        </w:rPr>
        <w:t>输出</w:t>
      </w:r>
      <w:r>
        <w:rPr>
          <w:rFonts w:hint="eastAsia"/>
          <w:color w:val="000000" w:themeColor="text1"/>
        </w:rPr>
        <w:t>：相关风险的风险责任人列表。</w:t>
      </w:r>
    </w:p>
    <w:p w14:paraId="543251DB" w14:textId="77777777" w:rsidR="00143F74" w:rsidRDefault="00000000">
      <w:pPr>
        <w:pStyle w:val="affffffffff4"/>
        <w:ind w:firstLine="420"/>
        <w:rPr>
          <w:color w:val="000000" w:themeColor="text1"/>
          <w:u w:val="single"/>
        </w:rPr>
      </w:pPr>
      <w:r>
        <w:rPr>
          <w:rFonts w:hint="eastAsia"/>
          <w:color w:val="000000" w:themeColor="text1"/>
          <w:u w:val="single"/>
        </w:rPr>
        <w:t>实施指导：</w:t>
      </w:r>
    </w:p>
    <w:p w14:paraId="297B22AA" w14:textId="77777777" w:rsidR="00143F74" w:rsidRDefault="00000000">
      <w:pPr>
        <w:pStyle w:val="affffffffff4"/>
        <w:ind w:firstLine="420"/>
        <w:rPr>
          <w:color w:val="000000" w:themeColor="text1"/>
        </w:rPr>
      </w:pPr>
      <w:r>
        <w:rPr>
          <w:rFonts w:hint="eastAsia"/>
          <w:color w:val="000000" w:themeColor="text1"/>
        </w:rPr>
        <w:t>风险责任人可包括最高管理层、安全委员会、流程责任人、职能责任人、部门经理和资产责任人。</w:t>
      </w:r>
    </w:p>
    <w:p w14:paraId="73EDA102" w14:textId="77777777" w:rsidR="00143F74" w:rsidRDefault="00000000">
      <w:pPr>
        <w:pStyle w:val="affffffffff4"/>
        <w:ind w:firstLineChars="0" w:firstLine="420"/>
        <w:rPr>
          <w:color w:val="000000" w:themeColor="text1"/>
        </w:rPr>
      </w:pPr>
      <w:r>
        <w:rPr>
          <w:rFonts w:hint="eastAsia"/>
          <w:color w:val="000000" w:themeColor="text1"/>
        </w:rPr>
        <w:t>组织宜使用组织层面的风险评估过程（如果已建立）来识别风险责任人，否则宜定义识别风险责任人的准则。这些准则宜考虑风险责任人：</w:t>
      </w:r>
    </w:p>
    <w:p w14:paraId="7E46ADFA" w14:textId="77777777" w:rsidR="00143F74" w:rsidRDefault="00000000">
      <w:pPr>
        <w:pStyle w:val="affffffffff4"/>
        <w:ind w:firstLine="420"/>
        <w:rPr>
          <w:color w:val="000000" w:themeColor="text1"/>
        </w:rPr>
      </w:pPr>
      <w:r>
        <w:rPr>
          <w:rFonts w:hint="eastAsia"/>
          <w:color w:val="000000" w:themeColor="text1"/>
        </w:rPr>
        <w:t>——对风险负责且有权管理这些风险，即他们宜在组织中有职位允许其行使权限；</w:t>
      </w:r>
    </w:p>
    <w:p w14:paraId="788D5185" w14:textId="77777777" w:rsidR="00143F74" w:rsidRDefault="00000000">
      <w:pPr>
        <w:pStyle w:val="affffffffff4"/>
        <w:ind w:firstLineChars="0" w:firstLine="420"/>
        <w:rPr>
          <w:color w:val="000000" w:themeColor="text1"/>
        </w:rPr>
      </w:pPr>
      <w:r>
        <w:rPr>
          <w:rFonts w:hint="eastAsia"/>
          <w:color w:val="000000" w:themeColor="text1"/>
        </w:rPr>
        <w:t>——理解当前的事项且知情决策（例如，关于如何处置风险）。</w:t>
      </w:r>
    </w:p>
    <w:p w14:paraId="607D4557" w14:textId="77777777" w:rsidR="00143F74" w:rsidRDefault="00000000">
      <w:pPr>
        <w:pStyle w:val="affffffffff4"/>
        <w:ind w:firstLineChars="0" w:firstLine="420"/>
        <w:rPr>
          <w:color w:val="000000" w:themeColor="text1"/>
        </w:rPr>
      </w:pPr>
      <w:r>
        <w:rPr>
          <w:rFonts w:hint="eastAsia"/>
          <w:color w:val="000000" w:themeColor="text1"/>
        </w:rPr>
        <w:t>风险级别及风险所属的资产能作为识别风险责任人的基础。</w:t>
      </w:r>
    </w:p>
    <w:p w14:paraId="40D9F558" w14:textId="77777777" w:rsidR="00143F74" w:rsidRDefault="00000000">
      <w:pPr>
        <w:pStyle w:val="affffffffff4"/>
        <w:ind w:firstLineChars="0" w:firstLine="420"/>
        <w:rPr>
          <w:color w:val="000000" w:themeColor="text1"/>
        </w:rPr>
      </w:pPr>
      <w:r>
        <w:rPr>
          <w:rFonts w:hint="eastAsia"/>
          <w:color w:val="000000" w:themeColor="text1"/>
        </w:rPr>
        <w:t>该分配宜作为风险评估过程的一部分进行。</w:t>
      </w:r>
    </w:p>
    <w:p w14:paraId="04A6098A" w14:textId="4BFBC4CA" w:rsidR="00143F74" w:rsidRDefault="00000000">
      <w:pPr>
        <w:pStyle w:val="afffffff1"/>
        <w:rPr>
          <w:color w:val="000000" w:themeColor="text1"/>
        </w:rPr>
      </w:pPr>
      <w:r>
        <w:rPr>
          <w:rFonts w:hint="eastAsia"/>
          <w:color w:val="000000" w:themeColor="text1"/>
          <w:lang w:val="de-DE"/>
        </w:rPr>
        <w:t>本子章节涉及GB/T 22080—xxxx</w:t>
      </w:r>
      <w:r w:rsidR="005C4165">
        <w:rPr>
          <w:rFonts w:hint="eastAsia"/>
          <w:color w:val="000000" w:themeColor="text1"/>
          <w:lang w:val="de-DE"/>
        </w:rPr>
        <w:t>的</w:t>
      </w:r>
      <w:r>
        <w:rPr>
          <w:rFonts w:hint="eastAsia"/>
          <w:color w:val="000000" w:themeColor="text1"/>
          <w:lang w:val="de-DE"/>
        </w:rPr>
        <w:t>6.1.2 c) 2)。</w:t>
      </w:r>
    </w:p>
    <w:p w14:paraId="70C89B11" w14:textId="77777777" w:rsidR="00143F74" w:rsidRDefault="00000000">
      <w:pPr>
        <w:pStyle w:val="afffc"/>
        <w:spacing w:before="156" w:after="156"/>
        <w:rPr>
          <w:color w:val="000000" w:themeColor="text1"/>
        </w:rPr>
      </w:pPr>
      <w:bookmarkStart w:id="112" w:name="_Toc18074"/>
      <w:bookmarkStart w:id="113" w:name="_Toc153291943"/>
      <w:r>
        <w:rPr>
          <w:rFonts w:hint="eastAsia"/>
          <w:color w:val="000000" w:themeColor="text1"/>
        </w:rPr>
        <w:t>信息安全风险分析</w:t>
      </w:r>
      <w:bookmarkEnd w:id="112"/>
      <w:bookmarkEnd w:id="113"/>
    </w:p>
    <w:p w14:paraId="5AF1D442" w14:textId="77777777" w:rsidR="00143F74" w:rsidRDefault="00000000">
      <w:pPr>
        <w:pStyle w:val="afffd"/>
        <w:spacing w:before="156" w:after="156"/>
        <w:rPr>
          <w:color w:val="000000" w:themeColor="text1"/>
        </w:rPr>
      </w:pPr>
      <w:r>
        <w:rPr>
          <w:rFonts w:hint="eastAsia"/>
          <w:color w:val="000000" w:themeColor="text1"/>
        </w:rPr>
        <w:t>概述</w:t>
      </w:r>
    </w:p>
    <w:p w14:paraId="0A68D633" w14:textId="77777777" w:rsidR="00143F74" w:rsidRDefault="00000000">
      <w:pPr>
        <w:pStyle w:val="affffffffff4"/>
        <w:ind w:firstLine="420"/>
        <w:rPr>
          <w:color w:val="000000" w:themeColor="text1"/>
        </w:rPr>
      </w:pPr>
      <w:r>
        <w:rPr>
          <w:rFonts w:hint="eastAsia"/>
          <w:color w:val="000000" w:themeColor="text1"/>
        </w:rPr>
        <w:t>风险分析的目的是确定风险级别。</w:t>
      </w:r>
    </w:p>
    <w:p w14:paraId="72EE1D6B" w14:textId="14B956AC" w:rsidR="00143F74" w:rsidRDefault="00000000">
      <w:pPr>
        <w:pStyle w:val="affffffffff4"/>
        <w:ind w:firstLine="420"/>
        <w:rPr>
          <w:color w:val="000000" w:themeColor="text1"/>
        </w:rPr>
      </w:pPr>
      <w:r>
        <w:rPr>
          <w:rFonts w:hint="eastAsia"/>
          <w:color w:val="000000" w:themeColor="text1"/>
        </w:rPr>
        <w:t>GB/T 24353</w:t>
      </w:r>
      <w:r w:rsidR="00BF0138">
        <w:rPr>
          <w:rFonts w:hint="eastAsia"/>
          <w:color w:val="000000" w:themeColor="text1"/>
        </w:rPr>
        <w:t>—2</w:t>
      </w:r>
      <w:r w:rsidR="00BF0138">
        <w:rPr>
          <w:color w:val="000000" w:themeColor="text1"/>
        </w:rPr>
        <w:t>022</w:t>
      </w:r>
      <w:r>
        <w:rPr>
          <w:rFonts w:hint="eastAsia"/>
          <w:color w:val="000000" w:themeColor="text1"/>
        </w:rPr>
        <w:t>在GB/T 22080中作为一个通用模型被参考。GB/T 22080—</w:t>
      </w:r>
      <w:proofErr w:type="spellStart"/>
      <w:r>
        <w:rPr>
          <w:rFonts w:hint="eastAsia"/>
          <w:color w:val="000000" w:themeColor="text1"/>
        </w:rPr>
        <w:t>xxxx</w:t>
      </w:r>
      <w:proofErr w:type="spellEnd"/>
      <w:r w:rsidR="0039579E">
        <w:rPr>
          <w:rFonts w:hint="eastAsia"/>
          <w:color w:val="000000" w:themeColor="text1"/>
        </w:rPr>
        <w:t>的</w:t>
      </w:r>
      <w:r>
        <w:rPr>
          <w:rFonts w:hint="eastAsia"/>
          <w:color w:val="000000" w:themeColor="text1"/>
        </w:rPr>
        <w:t>6.1.2要求对于每个已识别的风险进行风险分析，通过评估其导致的后果及其发生的可能性来确定风险级别。</w:t>
      </w:r>
    </w:p>
    <w:p w14:paraId="33EB893C" w14:textId="72F60098" w:rsidR="00143F74" w:rsidRDefault="00000000">
      <w:pPr>
        <w:pStyle w:val="affffffffff4"/>
        <w:ind w:firstLine="420"/>
        <w:rPr>
          <w:color w:val="000000" w:themeColor="text1"/>
        </w:rPr>
      </w:pPr>
      <w:r>
        <w:rPr>
          <w:rFonts w:hint="eastAsia"/>
          <w:color w:val="000000" w:themeColor="text1"/>
        </w:rPr>
        <w:t>基于风险发生的后果及可能性的风险分析技术</w:t>
      </w:r>
      <w:r w:rsidR="0039579E">
        <w:rPr>
          <w:rFonts w:hint="eastAsia"/>
          <w:color w:val="000000" w:themeColor="text1"/>
        </w:rPr>
        <w:t>有</w:t>
      </w:r>
      <w:r>
        <w:rPr>
          <w:rFonts w:hint="eastAsia"/>
          <w:color w:val="000000" w:themeColor="text1"/>
        </w:rPr>
        <w:t>：</w:t>
      </w:r>
    </w:p>
    <w:p w14:paraId="6DFC83E8" w14:textId="77777777" w:rsidR="00143F74" w:rsidRDefault="00000000">
      <w:pPr>
        <w:pStyle w:val="aff2"/>
        <w:numPr>
          <w:ilvl w:val="0"/>
          <w:numId w:val="66"/>
        </w:numPr>
      </w:pPr>
      <w:r>
        <w:rPr>
          <w:rFonts w:hint="eastAsia"/>
        </w:rPr>
        <w:t>定性分析，使用限定属性的标度(如高、中、低）；</w:t>
      </w:r>
    </w:p>
    <w:p w14:paraId="0B5D5591" w14:textId="77777777" w:rsidR="00143F74" w:rsidRDefault="00000000">
      <w:pPr>
        <w:pStyle w:val="aff2"/>
        <w:numPr>
          <w:ilvl w:val="0"/>
          <w:numId w:val="66"/>
        </w:numPr>
      </w:pPr>
      <w:r>
        <w:rPr>
          <w:rFonts w:hint="eastAsia"/>
        </w:rPr>
        <w:t>定量分析，使用数值的标度(如货币成本、发生的频率或概率）；</w:t>
      </w:r>
    </w:p>
    <w:p w14:paraId="16A85FF0" w14:textId="77777777" w:rsidR="00143F74" w:rsidRDefault="00000000">
      <w:pPr>
        <w:pStyle w:val="aff2"/>
        <w:numPr>
          <w:ilvl w:val="0"/>
          <w:numId w:val="66"/>
        </w:numPr>
      </w:pPr>
      <w:r>
        <w:rPr>
          <w:rFonts w:hint="eastAsia"/>
        </w:rPr>
        <w:t>半定量分析，使用具有</w:t>
      </w:r>
      <w:proofErr w:type="gramStart"/>
      <w:r>
        <w:rPr>
          <w:rFonts w:hint="eastAsia"/>
        </w:rPr>
        <w:t>指定值</w:t>
      </w:r>
      <w:proofErr w:type="gramEnd"/>
      <w:r>
        <w:rPr>
          <w:rFonts w:hint="eastAsia"/>
        </w:rPr>
        <w:t>的定性标度。</w:t>
      </w:r>
    </w:p>
    <w:p w14:paraId="54753FDF" w14:textId="77777777" w:rsidR="00143F74" w:rsidRDefault="00000000">
      <w:pPr>
        <w:pStyle w:val="affffffffff4"/>
        <w:ind w:firstLine="420"/>
        <w:rPr>
          <w:color w:val="000000" w:themeColor="text1"/>
        </w:rPr>
      </w:pPr>
      <w:r>
        <w:rPr>
          <w:rFonts w:hint="eastAsia"/>
          <w:color w:val="000000" w:themeColor="text1"/>
        </w:rPr>
        <w:t>风险分析</w:t>
      </w:r>
      <w:proofErr w:type="gramStart"/>
      <w:r>
        <w:rPr>
          <w:rFonts w:hint="eastAsia"/>
          <w:color w:val="000000" w:themeColor="text1"/>
        </w:rPr>
        <w:t>宜针对</w:t>
      </w:r>
      <w:proofErr w:type="gramEnd"/>
      <w:r>
        <w:rPr>
          <w:rFonts w:hint="eastAsia"/>
          <w:color w:val="000000" w:themeColor="text1"/>
        </w:rPr>
        <w:t>那些在管理有效时能提高组织实现其目标可能性的风险和控制。风险评估很容易花费大量的时间，尤其是评估风险的可能性及后果。为了对风险管理进行有效的决策，对风险的可能性及后果进行</w:t>
      </w:r>
      <w:proofErr w:type="gramStart"/>
      <w:r>
        <w:rPr>
          <w:rFonts w:hint="eastAsia"/>
          <w:color w:val="000000" w:themeColor="text1"/>
        </w:rPr>
        <w:t>初步和</w:t>
      </w:r>
      <w:proofErr w:type="gramEnd"/>
      <w:r>
        <w:rPr>
          <w:rFonts w:hint="eastAsia"/>
          <w:color w:val="000000" w:themeColor="text1"/>
        </w:rPr>
        <w:t>简要的评估即可。</w:t>
      </w:r>
    </w:p>
    <w:p w14:paraId="31202501" w14:textId="77777777" w:rsidR="00143F74" w:rsidRDefault="00000000">
      <w:pPr>
        <w:pStyle w:val="afffd"/>
        <w:spacing w:before="156" w:after="156"/>
        <w:rPr>
          <w:color w:val="000000" w:themeColor="text1"/>
        </w:rPr>
      </w:pPr>
      <w:r>
        <w:rPr>
          <w:rFonts w:hint="eastAsia"/>
          <w:color w:val="000000" w:themeColor="text1"/>
        </w:rPr>
        <w:t>潜在后果评估</w:t>
      </w:r>
    </w:p>
    <w:p w14:paraId="39386CC8" w14:textId="77777777" w:rsidR="00143F74" w:rsidRDefault="00000000">
      <w:pPr>
        <w:pStyle w:val="affffffffff4"/>
        <w:ind w:firstLine="420"/>
        <w:rPr>
          <w:color w:val="000000" w:themeColor="text1"/>
        </w:rPr>
      </w:pPr>
      <w:r>
        <w:rPr>
          <w:rFonts w:hint="eastAsia"/>
          <w:color w:val="000000" w:themeColor="text1"/>
          <w:u w:val="single"/>
        </w:rPr>
        <w:t>输入</w:t>
      </w:r>
      <w:r>
        <w:rPr>
          <w:rFonts w:hint="eastAsia"/>
          <w:color w:val="000000" w:themeColor="text1"/>
        </w:rPr>
        <w:t>：已识别的相关事态或风险场景的列表，包括对风险源、业务过程、业务目标和后果准则的识别。此外，还包括所有现有控制列表，以及控制的有效性、实现和使用状况。</w:t>
      </w:r>
    </w:p>
    <w:p w14:paraId="44B21131" w14:textId="77777777" w:rsidR="00143F74" w:rsidRDefault="00000000">
      <w:pPr>
        <w:pStyle w:val="affffffffff4"/>
        <w:ind w:firstLine="420"/>
        <w:rPr>
          <w:color w:val="000000" w:themeColor="text1"/>
        </w:rPr>
      </w:pPr>
      <w:r>
        <w:rPr>
          <w:rFonts w:hint="eastAsia"/>
          <w:color w:val="000000" w:themeColor="text1"/>
          <w:u w:val="single"/>
        </w:rPr>
        <w:t>动作</w:t>
      </w:r>
      <w:r>
        <w:rPr>
          <w:rFonts w:hint="eastAsia"/>
          <w:color w:val="000000" w:themeColor="text1"/>
        </w:rPr>
        <w:t>：宜识别和</w:t>
      </w:r>
      <w:proofErr w:type="gramStart"/>
      <w:r>
        <w:rPr>
          <w:rFonts w:hint="eastAsia"/>
          <w:color w:val="000000" w:themeColor="text1"/>
        </w:rPr>
        <w:t>评估因</w:t>
      </w:r>
      <w:proofErr w:type="gramEnd"/>
      <w:r>
        <w:rPr>
          <w:rFonts w:hint="eastAsia"/>
          <w:color w:val="000000" w:themeColor="text1"/>
        </w:rPr>
        <w:t>未能充分保护信息的保密性、完整性或可用性而造成的后果。</w:t>
      </w:r>
    </w:p>
    <w:p w14:paraId="7E4A6B26" w14:textId="77777777" w:rsidR="00143F74" w:rsidRDefault="00000000">
      <w:pPr>
        <w:pStyle w:val="affffffffff4"/>
        <w:ind w:firstLine="420"/>
        <w:rPr>
          <w:color w:val="000000" w:themeColor="text1"/>
        </w:rPr>
      </w:pPr>
      <w:r>
        <w:rPr>
          <w:rFonts w:hint="eastAsia"/>
          <w:color w:val="000000" w:themeColor="text1"/>
          <w:u w:val="single"/>
        </w:rPr>
        <w:t>触发</w:t>
      </w:r>
      <w:r>
        <w:rPr>
          <w:rFonts w:hint="eastAsia"/>
          <w:color w:val="000000" w:themeColor="text1"/>
        </w:rPr>
        <w:t>：以下情况有必要进行评估:</w:t>
      </w:r>
    </w:p>
    <w:p w14:paraId="07FD95A8" w14:textId="77777777" w:rsidR="00143F74" w:rsidRDefault="00000000">
      <w:pPr>
        <w:pStyle w:val="affffffffff4"/>
        <w:ind w:firstLine="420"/>
        <w:rPr>
          <w:color w:val="000000" w:themeColor="text1"/>
        </w:rPr>
      </w:pPr>
      <w:r>
        <w:rPr>
          <w:rFonts w:hint="eastAsia"/>
          <w:color w:val="000000" w:themeColor="text1"/>
        </w:rPr>
        <w:t>——从未进行过相关评估工作；</w:t>
      </w:r>
    </w:p>
    <w:p w14:paraId="26630375" w14:textId="77777777" w:rsidR="00143F74" w:rsidRDefault="00000000">
      <w:pPr>
        <w:pStyle w:val="affffffffff4"/>
        <w:ind w:firstLine="420"/>
        <w:rPr>
          <w:color w:val="000000" w:themeColor="text1"/>
        </w:rPr>
      </w:pPr>
      <w:r>
        <w:rPr>
          <w:rFonts w:hint="eastAsia"/>
          <w:color w:val="000000" w:themeColor="text1"/>
        </w:rPr>
        <w:t>——“风险识别”产生的列表发生变更；</w:t>
      </w:r>
    </w:p>
    <w:p w14:paraId="3F886689" w14:textId="77777777" w:rsidR="00143F74" w:rsidRDefault="00000000">
      <w:pPr>
        <w:pStyle w:val="affffffffff4"/>
        <w:ind w:firstLine="420"/>
        <w:rPr>
          <w:color w:val="000000" w:themeColor="text1"/>
        </w:rPr>
      </w:pPr>
      <w:r>
        <w:rPr>
          <w:rFonts w:hint="eastAsia"/>
          <w:color w:val="000000" w:themeColor="text1"/>
        </w:rPr>
        <w:t>——</w:t>
      </w:r>
      <w:r>
        <w:rPr>
          <w:rFonts w:hint="eastAsia"/>
          <w:color w:val="000000" w:themeColor="text1"/>
          <w:szCs w:val="21"/>
        </w:rPr>
        <w:t>风险责任人或相关方已经变更他们希望指定后果的（计量）单位</w:t>
      </w:r>
      <w:r>
        <w:rPr>
          <w:rFonts w:hint="eastAsia"/>
          <w:color w:val="000000" w:themeColor="text1"/>
        </w:rPr>
        <w:t>；或</w:t>
      </w:r>
    </w:p>
    <w:p w14:paraId="6ED27719" w14:textId="77777777" w:rsidR="00143F74" w:rsidRDefault="00000000">
      <w:pPr>
        <w:pStyle w:val="affffffffff4"/>
        <w:ind w:firstLine="420"/>
        <w:rPr>
          <w:color w:val="000000" w:themeColor="text1"/>
        </w:rPr>
      </w:pPr>
      <w:r>
        <w:rPr>
          <w:rFonts w:hint="eastAsia"/>
          <w:color w:val="000000" w:themeColor="text1"/>
        </w:rPr>
        <w:t>——已确定的影响后果的范围或环境发生变更。</w:t>
      </w:r>
    </w:p>
    <w:p w14:paraId="1B2FF86A" w14:textId="77777777" w:rsidR="00143F74" w:rsidRDefault="00000000">
      <w:pPr>
        <w:pStyle w:val="affffffffff4"/>
        <w:ind w:firstLine="420"/>
        <w:rPr>
          <w:color w:val="000000" w:themeColor="text1"/>
        </w:rPr>
      </w:pPr>
      <w:r>
        <w:rPr>
          <w:rFonts w:hint="eastAsia"/>
          <w:color w:val="000000" w:themeColor="text1"/>
          <w:u w:val="single"/>
        </w:rPr>
        <w:t>输出</w:t>
      </w:r>
      <w:r>
        <w:rPr>
          <w:rFonts w:hint="eastAsia"/>
          <w:color w:val="000000" w:themeColor="text1"/>
        </w:rPr>
        <w:t>：与风险场景相关的潜在后果列表，这些后果与资产或事态相关，取决于所用的方法。</w:t>
      </w:r>
    </w:p>
    <w:p w14:paraId="1A59B794" w14:textId="77777777" w:rsidR="00143F74" w:rsidRDefault="00000000">
      <w:pPr>
        <w:pStyle w:val="affffffffff4"/>
        <w:ind w:firstLine="420"/>
        <w:rPr>
          <w:color w:val="000000" w:themeColor="text1"/>
        </w:rPr>
      </w:pPr>
      <w:r>
        <w:rPr>
          <w:rFonts w:hint="eastAsia"/>
          <w:color w:val="000000" w:themeColor="text1"/>
          <w:u w:val="single"/>
        </w:rPr>
        <w:t>实施指导</w:t>
      </w:r>
      <w:r>
        <w:rPr>
          <w:rFonts w:hint="eastAsia"/>
          <w:color w:val="000000" w:themeColor="text1"/>
        </w:rPr>
        <w:t>：</w:t>
      </w:r>
    </w:p>
    <w:p w14:paraId="7EE45DA9" w14:textId="77777777" w:rsidR="00143F74" w:rsidRDefault="00000000">
      <w:pPr>
        <w:pStyle w:val="affffffffff4"/>
        <w:ind w:firstLine="420"/>
        <w:rPr>
          <w:color w:val="000000" w:themeColor="text1"/>
        </w:rPr>
      </w:pPr>
      <w:r>
        <w:rPr>
          <w:rFonts w:hint="eastAsia"/>
          <w:color w:val="000000" w:themeColor="text1"/>
        </w:rPr>
        <w:t>信息的安全未能得到充分保护，将导致信息的保密性、完整性或可用性受到损失。信息的保密性、完整性或可用性受到损失会对组织及目标产生进一步后果。通过考虑相关信息的保密性、完整性或可用性受到损失时可能发生的情况，从信息安全后果开始自下而上进行后果分析。通常情况下，风险责任人能预估事态的后果。宜考虑以下因素：</w:t>
      </w:r>
    </w:p>
    <w:p w14:paraId="19EA25BE" w14:textId="77777777" w:rsidR="00143F74" w:rsidRDefault="00000000">
      <w:pPr>
        <w:pStyle w:val="affffffffff4"/>
        <w:ind w:firstLine="420"/>
        <w:rPr>
          <w:color w:val="000000" w:themeColor="text1"/>
        </w:rPr>
      </w:pPr>
      <w:r>
        <w:rPr>
          <w:rFonts w:hint="eastAsia"/>
          <w:color w:val="000000" w:themeColor="text1"/>
        </w:rPr>
        <w:lastRenderedPageBreak/>
        <w:t>——预估（或者凭经验预测）由于中断或干扰运行的事态造成的损失（包括时间或数据）；</w:t>
      </w:r>
    </w:p>
    <w:p w14:paraId="46B69B8D" w14:textId="77777777" w:rsidR="00143F74" w:rsidRDefault="00000000">
      <w:pPr>
        <w:pStyle w:val="affffffffff4"/>
        <w:ind w:firstLine="420"/>
        <w:rPr>
          <w:color w:val="000000" w:themeColor="text1"/>
        </w:rPr>
      </w:pPr>
      <w:r>
        <w:rPr>
          <w:rFonts w:hint="eastAsia"/>
          <w:color w:val="000000" w:themeColor="text1"/>
        </w:rPr>
        <w:t>——预估或感知后果严重程度（如用货币来表示）；</w:t>
      </w:r>
    </w:p>
    <w:p w14:paraId="667A4C88" w14:textId="77777777" w:rsidR="00143F74" w:rsidRDefault="00000000">
      <w:pPr>
        <w:pStyle w:val="affffffffff4"/>
        <w:ind w:firstLine="420"/>
        <w:rPr>
          <w:color w:val="000000" w:themeColor="text1"/>
        </w:rPr>
      </w:pPr>
      <w:r>
        <w:rPr>
          <w:rFonts w:hint="eastAsia"/>
          <w:color w:val="000000" w:themeColor="text1"/>
        </w:rPr>
        <w:t>——恢复成本，这取决于恢复由组织内部（风险责任人团队）完成，还是需要引入外部实体。</w:t>
      </w:r>
    </w:p>
    <w:p w14:paraId="7CD6F537" w14:textId="05A9CD8F" w:rsidR="00143F74" w:rsidRDefault="00000000">
      <w:pPr>
        <w:pStyle w:val="afffffff1"/>
        <w:rPr>
          <w:color w:val="000000" w:themeColor="text1"/>
        </w:rPr>
      </w:pPr>
      <w:r>
        <w:rPr>
          <w:rFonts w:hint="eastAsia"/>
          <w:color w:val="000000" w:themeColor="text1"/>
          <w:lang w:val="de-DE"/>
        </w:rPr>
        <w:t>本子章节涉及GB/T 22080—xxxx</w:t>
      </w:r>
      <w:r w:rsidR="00A24390">
        <w:rPr>
          <w:rFonts w:hint="eastAsia"/>
          <w:color w:val="000000" w:themeColor="text1"/>
          <w:lang w:val="de-DE"/>
        </w:rPr>
        <w:t>的</w:t>
      </w:r>
      <w:r>
        <w:rPr>
          <w:rFonts w:hint="eastAsia"/>
          <w:color w:val="000000" w:themeColor="text1"/>
          <w:lang w:val="de-DE"/>
        </w:rPr>
        <w:t xml:space="preserve">6.1.2 d) 1)。 </w:t>
      </w:r>
    </w:p>
    <w:p w14:paraId="5D8A29D4" w14:textId="77777777" w:rsidR="00143F74" w:rsidRDefault="00000000">
      <w:pPr>
        <w:pStyle w:val="afffd"/>
        <w:spacing w:before="156" w:after="156"/>
        <w:rPr>
          <w:color w:val="000000" w:themeColor="text1"/>
        </w:rPr>
      </w:pPr>
      <w:r>
        <w:rPr>
          <w:rFonts w:hint="eastAsia"/>
          <w:color w:val="000000" w:themeColor="text1"/>
        </w:rPr>
        <w:t>可能性评估</w:t>
      </w:r>
    </w:p>
    <w:p w14:paraId="187384C2" w14:textId="77777777" w:rsidR="00143F74" w:rsidRDefault="00000000">
      <w:pPr>
        <w:pStyle w:val="affffffffff4"/>
        <w:ind w:firstLine="420"/>
        <w:rPr>
          <w:color w:val="000000" w:themeColor="text1"/>
        </w:rPr>
      </w:pPr>
      <w:r>
        <w:rPr>
          <w:rFonts w:hint="eastAsia"/>
          <w:color w:val="000000" w:themeColor="text1"/>
          <w:u w:val="single"/>
        </w:rPr>
        <w:t>输入</w:t>
      </w:r>
      <w:r>
        <w:rPr>
          <w:rFonts w:hint="eastAsia"/>
          <w:color w:val="000000" w:themeColor="text1"/>
        </w:rPr>
        <w:t>：已识别的相关事态或风险场景的列表，包括风险源、业务过程、业务目标和可能性准则。此外，还包括所有现有控制及其有效性、实现和使用状况的列表。</w:t>
      </w:r>
    </w:p>
    <w:p w14:paraId="22B8B8AE" w14:textId="77777777" w:rsidR="00143F74" w:rsidRDefault="00000000">
      <w:pPr>
        <w:pStyle w:val="affffffffff4"/>
        <w:ind w:firstLine="420"/>
        <w:rPr>
          <w:color w:val="000000" w:themeColor="text1"/>
        </w:rPr>
      </w:pPr>
      <w:r>
        <w:rPr>
          <w:rFonts w:hint="eastAsia"/>
          <w:color w:val="000000" w:themeColor="text1"/>
          <w:u w:val="single"/>
        </w:rPr>
        <w:t>动作</w:t>
      </w:r>
      <w:r>
        <w:rPr>
          <w:rFonts w:hint="eastAsia"/>
          <w:color w:val="000000" w:themeColor="text1"/>
        </w:rPr>
        <w:t>：宜利用已建立的可能性准则来评估和阐述可能场景或实际场景发生的可能性。</w:t>
      </w:r>
    </w:p>
    <w:p w14:paraId="2391B983" w14:textId="77777777" w:rsidR="00143F74" w:rsidRDefault="00000000">
      <w:pPr>
        <w:pStyle w:val="affffffffff4"/>
        <w:ind w:firstLine="420"/>
        <w:rPr>
          <w:color w:val="000000" w:themeColor="text1"/>
        </w:rPr>
      </w:pPr>
      <w:r>
        <w:rPr>
          <w:rFonts w:hint="eastAsia"/>
          <w:color w:val="000000" w:themeColor="text1"/>
          <w:u w:val="single"/>
        </w:rPr>
        <w:t>触发</w:t>
      </w:r>
      <w:r>
        <w:rPr>
          <w:rFonts w:hint="eastAsia"/>
          <w:color w:val="000000" w:themeColor="text1"/>
        </w:rPr>
        <w:t>：与后果评估一样，在确定风险级别时，可能性评估是风险评估过程中的一个关键活动。</w:t>
      </w:r>
    </w:p>
    <w:p w14:paraId="2886A950" w14:textId="77777777" w:rsidR="00143F74" w:rsidRDefault="00000000">
      <w:pPr>
        <w:pStyle w:val="affffffffff4"/>
        <w:ind w:firstLine="420"/>
        <w:rPr>
          <w:color w:val="000000" w:themeColor="text1"/>
        </w:rPr>
      </w:pPr>
      <w:r>
        <w:rPr>
          <w:rFonts w:hint="eastAsia"/>
          <w:color w:val="000000" w:themeColor="text1"/>
        </w:rPr>
        <w:t>在以下情况下，有必要进行可能性评估：</w:t>
      </w:r>
    </w:p>
    <w:p w14:paraId="511A29EB" w14:textId="77777777" w:rsidR="00143F74" w:rsidRDefault="00000000">
      <w:pPr>
        <w:pStyle w:val="affffffffff4"/>
        <w:ind w:firstLine="420"/>
        <w:rPr>
          <w:color w:val="000000" w:themeColor="text1"/>
        </w:rPr>
      </w:pPr>
      <w:r>
        <w:rPr>
          <w:rFonts w:hint="eastAsia"/>
          <w:color w:val="000000" w:themeColor="text1"/>
        </w:rPr>
        <w:t>——从未进行过相关评估；</w:t>
      </w:r>
    </w:p>
    <w:p w14:paraId="73C6FDA0" w14:textId="77777777" w:rsidR="00143F74" w:rsidRDefault="00000000">
      <w:pPr>
        <w:pStyle w:val="affffffffff4"/>
        <w:ind w:firstLine="420"/>
        <w:rPr>
          <w:color w:val="000000" w:themeColor="text1"/>
        </w:rPr>
      </w:pPr>
      <w:r>
        <w:rPr>
          <w:rFonts w:hint="eastAsia"/>
          <w:color w:val="000000" w:themeColor="text1"/>
        </w:rPr>
        <w:t>——已确定的影响可能性的范围或环境发生变更；</w:t>
      </w:r>
    </w:p>
    <w:p w14:paraId="33FCDA7D" w14:textId="77777777" w:rsidR="00143F74" w:rsidRDefault="00000000">
      <w:pPr>
        <w:pStyle w:val="affffffffff4"/>
        <w:ind w:firstLine="420"/>
        <w:rPr>
          <w:color w:val="000000" w:themeColor="text1"/>
        </w:rPr>
      </w:pPr>
      <w:r>
        <w:rPr>
          <w:rFonts w:hint="eastAsia"/>
          <w:color w:val="000000" w:themeColor="text1"/>
        </w:rPr>
        <w:t>——已实现的控制中发现脆弱性；</w:t>
      </w:r>
    </w:p>
    <w:p w14:paraId="0656AE87" w14:textId="77777777" w:rsidR="00143F74" w:rsidRDefault="00000000">
      <w:pPr>
        <w:pStyle w:val="affffffffff4"/>
        <w:ind w:firstLine="420"/>
        <w:rPr>
          <w:color w:val="000000" w:themeColor="text1"/>
        </w:rPr>
      </w:pPr>
      <w:r>
        <w:rPr>
          <w:rFonts w:hint="eastAsia"/>
          <w:color w:val="000000" w:themeColor="text1"/>
        </w:rPr>
        <w:t>——控制有效性测试/审计导致非预期的结果；</w:t>
      </w:r>
    </w:p>
    <w:p w14:paraId="46721E99" w14:textId="77777777" w:rsidR="00143F74" w:rsidRDefault="00000000">
      <w:pPr>
        <w:pStyle w:val="affffffffff4"/>
        <w:ind w:firstLine="420"/>
        <w:rPr>
          <w:color w:val="000000" w:themeColor="text1"/>
        </w:rPr>
      </w:pPr>
      <w:r>
        <w:rPr>
          <w:rFonts w:hint="eastAsia"/>
          <w:color w:val="000000" w:themeColor="text1"/>
        </w:rPr>
        <w:t>——威胁环境发现了变更（如新的威胁主体/来源）。</w:t>
      </w:r>
    </w:p>
    <w:p w14:paraId="230CBE35" w14:textId="77777777" w:rsidR="00143F74" w:rsidRDefault="00000000">
      <w:pPr>
        <w:pStyle w:val="affffffffff4"/>
        <w:ind w:firstLine="420"/>
        <w:rPr>
          <w:color w:val="000000" w:themeColor="text1"/>
        </w:rPr>
      </w:pPr>
      <w:r>
        <w:rPr>
          <w:rFonts w:hint="eastAsia"/>
          <w:color w:val="000000" w:themeColor="text1"/>
          <w:u w:val="single"/>
        </w:rPr>
        <w:t>输出</w:t>
      </w:r>
      <w:r>
        <w:rPr>
          <w:rFonts w:hint="eastAsia"/>
          <w:color w:val="000000" w:themeColor="text1"/>
        </w:rPr>
        <w:t>：事态或风险场景列表，辅以这些事态或风险场景发生的可能性。</w:t>
      </w:r>
    </w:p>
    <w:p w14:paraId="3AE9BCF0" w14:textId="77777777" w:rsidR="00143F74" w:rsidRDefault="00000000">
      <w:pPr>
        <w:pStyle w:val="affffffffff4"/>
        <w:ind w:firstLine="420"/>
        <w:rPr>
          <w:color w:val="000000" w:themeColor="text1"/>
        </w:rPr>
      </w:pPr>
      <w:r>
        <w:rPr>
          <w:rFonts w:hint="eastAsia"/>
          <w:color w:val="000000" w:themeColor="text1"/>
          <w:u w:val="single"/>
        </w:rPr>
        <w:t>实施指导</w:t>
      </w:r>
      <w:r>
        <w:rPr>
          <w:rFonts w:hint="eastAsia"/>
          <w:color w:val="000000" w:themeColor="text1"/>
        </w:rPr>
        <w:t>：</w:t>
      </w:r>
    </w:p>
    <w:p w14:paraId="34021A2E" w14:textId="77777777" w:rsidR="00143F74" w:rsidRDefault="00000000">
      <w:pPr>
        <w:pStyle w:val="affffffffff4"/>
        <w:ind w:firstLine="420"/>
        <w:rPr>
          <w:color w:val="000000" w:themeColor="text1"/>
        </w:rPr>
      </w:pPr>
      <w:r>
        <w:rPr>
          <w:rFonts w:hint="eastAsia"/>
          <w:color w:val="000000" w:themeColor="text1"/>
        </w:rPr>
        <w:t>完成风险场景识别后，需使用定性或定量分析技术对每个风险场景发生的可能性及其发生后果进行分析。评估可能性并非易事，宜采用不同的方式表示。这需要考虑风险</w:t>
      </w:r>
      <w:proofErr w:type="gramStart"/>
      <w:r>
        <w:rPr>
          <w:rFonts w:hint="eastAsia"/>
          <w:color w:val="000000" w:themeColor="text1"/>
        </w:rPr>
        <w:t>源出现</w:t>
      </w:r>
      <w:proofErr w:type="gramEnd"/>
      <w:r>
        <w:rPr>
          <w:rFonts w:hint="eastAsia"/>
          <w:color w:val="000000" w:themeColor="text1"/>
        </w:rPr>
        <w:t>的频率或者它们（如脆弱性）被利用的难易程度。包括：</w:t>
      </w:r>
    </w:p>
    <w:p w14:paraId="4FB32C21" w14:textId="77777777" w:rsidR="00143F74" w:rsidRDefault="00000000">
      <w:pPr>
        <w:pStyle w:val="affffffffff4"/>
        <w:ind w:firstLine="420"/>
        <w:rPr>
          <w:color w:val="000000" w:themeColor="text1"/>
        </w:rPr>
      </w:pPr>
      <w:r>
        <w:rPr>
          <w:rFonts w:hint="eastAsia"/>
          <w:color w:val="000000" w:themeColor="text1"/>
        </w:rPr>
        <w:t>——风险源可能性的经验和适用的统计数据；</w:t>
      </w:r>
    </w:p>
    <w:p w14:paraId="27B0CA87" w14:textId="77777777" w:rsidR="00143F74" w:rsidRDefault="00000000" w:rsidP="00B56A02">
      <w:pPr>
        <w:pStyle w:val="affffffffff4"/>
        <w:ind w:leftChars="200" w:left="840" w:hangingChars="200" w:hanging="420"/>
        <w:rPr>
          <w:color w:val="000000" w:themeColor="text1"/>
        </w:rPr>
      </w:pPr>
      <w:r>
        <w:rPr>
          <w:rFonts w:hint="eastAsia"/>
          <w:color w:val="000000" w:themeColor="text1"/>
        </w:rPr>
        <w:t>——</w:t>
      </w:r>
      <w:r>
        <w:rPr>
          <w:color w:val="000000" w:themeColor="text1"/>
        </w:rPr>
        <w:t>故意</w:t>
      </w:r>
      <w:r>
        <w:rPr>
          <w:rFonts w:hint="eastAsia"/>
          <w:color w:val="000000" w:themeColor="text1"/>
        </w:rPr>
        <w:t>的风险源：动机[如攻击的可行性（成本/收益）]和能力（如潜在攻击者的技能水平）的程度会随着时间而改变，如犯罪集团、恐怖组织或外国情报组织等潜在攻击者可用的资源和影响，以及信息对潜在攻击者的吸引力和潜在攻击者对脆弱性的了解程度；</w:t>
      </w:r>
    </w:p>
    <w:p w14:paraId="44565D08" w14:textId="77777777" w:rsidR="00143F74" w:rsidRDefault="00000000" w:rsidP="00B56A02">
      <w:pPr>
        <w:pStyle w:val="affffffffff4"/>
        <w:ind w:leftChars="200" w:left="840" w:hangingChars="200" w:hanging="420"/>
        <w:rPr>
          <w:color w:val="000000" w:themeColor="text1"/>
        </w:rPr>
      </w:pPr>
      <w:r>
        <w:rPr>
          <w:rFonts w:hint="eastAsia"/>
          <w:color w:val="000000" w:themeColor="text1"/>
        </w:rPr>
        <w:t>——意外的风险源：地理因素（如靠近危险的设施或活动），极端天气、火山活动、地震、洪水、海啸等自然灾害的可能性，以及可能带来人为错误和设备故障的因素；</w:t>
      </w:r>
    </w:p>
    <w:p w14:paraId="403BDA64" w14:textId="77777777" w:rsidR="00143F74" w:rsidRDefault="00000000">
      <w:pPr>
        <w:pStyle w:val="affffffffff4"/>
        <w:ind w:firstLine="420"/>
        <w:rPr>
          <w:color w:val="000000" w:themeColor="text1"/>
        </w:rPr>
      </w:pPr>
      <w:r>
        <w:rPr>
          <w:rFonts w:hint="eastAsia"/>
          <w:color w:val="000000" w:themeColor="text1"/>
        </w:rPr>
        <w:t>——已知的弱点和任何补偿性控制，无论是单独的还是整合的；</w:t>
      </w:r>
    </w:p>
    <w:p w14:paraId="53360A0A" w14:textId="77777777" w:rsidR="00143F74" w:rsidRDefault="00000000">
      <w:pPr>
        <w:pStyle w:val="affffffffff4"/>
        <w:ind w:firstLine="420"/>
        <w:rPr>
          <w:color w:val="000000" w:themeColor="text1"/>
        </w:rPr>
      </w:pPr>
      <w:r>
        <w:rPr>
          <w:rFonts w:hint="eastAsia"/>
          <w:color w:val="000000" w:themeColor="text1"/>
        </w:rPr>
        <w:t>——现有控制及其降低已知弱点的有效性。</w:t>
      </w:r>
    </w:p>
    <w:p w14:paraId="5B2C080F" w14:textId="77777777" w:rsidR="00143F74" w:rsidRDefault="00000000">
      <w:pPr>
        <w:pStyle w:val="affffffffff4"/>
        <w:ind w:firstLine="420"/>
        <w:rPr>
          <w:color w:val="000000" w:themeColor="text1"/>
        </w:rPr>
      </w:pPr>
      <w:r>
        <w:rPr>
          <w:rFonts w:hint="eastAsia"/>
          <w:color w:val="000000" w:themeColor="text1"/>
        </w:rPr>
        <w:t>可能性评估本质上是不确定的，不仅因为不能完全了解尚未发生的评估对象，还因为可能性是一个统计测度，并不能直接代表某个事态。评估不确定性的三个基本来源是：</w:t>
      </w:r>
    </w:p>
    <w:p w14:paraId="433E0CE7" w14:textId="77777777" w:rsidR="00143F74" w:rsidRDefault="00000000">
      <w:pPr>
        <w:pStyle w:val="affffffffff4"/>
        <w:ind w:firstLine="420"/>
        <w:rPr>
          <w:color w:val="000000" w:themeColor="text1"/>
        </w:rPr>
      </w:pPr>
      <w:r>
        <w:rPr>
          <w:rFonts w:hint="eastAsia"/>
          <w:color w:val="000000" w:themeColor="text1"/>
        </w:rPr>
        <w:t>——人为不确定性，源于评估者在具有多变性启发式决策中形成的判断；</w:t>
      </w:r>
    </w:p>
    <w:p w14:paraId="3E81D182" w14:textId="77777777" w:rsidR="00143F74" w:rsidRDefault="00000000">
      <w:pPr>
        <w:pStyle w:val="affffffffff4"/>
        <w:ind w:firstLine="420"/>
        <w:rPr>
          <w:color w:val="000000" w:themeColor="text1"/>
        </w:rPr>
      </w:pPr>
      <w:r>
        <w:rPr>
          <w:rFonts w:hint="eastAsia"/>
          <w:color w:val="000000" w:themeColor="text1"/>
        </w:rPr>
        <w:t>——方法不确定性，源于不可避免使用简化了的事态建模工具；</w:t>
      </w:r>
    </w:p>
    <w:p w14:paraId="154F4F08" w14:textId="77777777" w:rsidR="00143F74" w:rsidRDefault="00000000" w:rsidP="00B56A02">
      <w:pPr>
        <w:pStyle w:val="affffffffff4"/>
        <w:ind w:leftChars="200" w:left="840" w:hangingChars="200" w:hanging="420"/>
        <w:rPr>
          <w:color w:val="000000" w:themeColor="text1"/>
        </w:rPr>
      </w:pPr>
      <w:r>
        <w:rPr>
          <w:rFonts w:hint="eastAsia"/>
          <w:color w:val="000000" w:themeColor="text1"/>
        </w:rPr>
        <w:t>——系统性的不确定性，与预期事态</w:t>
      </w:r>
      <w:r>
        <w:rPr>
          <w:color w:val="000000" w:themeColor="text1"/>
        </w:rPr>
        <w:t>自身</w:t>
      </w:r>
      <w:r>
        <w:rPr>
          <w:rFonts w:hint="eastAsia"/>
          <w:color w:val="000000" w:themeColor="text1"/>
        </w:rPr>
        <w:t>有关，源于知识不足（尤其是当证据有限或风险源随时间而变化时）。</w:t>
      </w:r>
    </w:p>
    <w:p w14:paraId="1E97A17A" w14:textId="77777777" w:rsidR="00143F74" w:rsidRDefault="00000000">
      <w:pPr>
        <w:pStyle w:val="affffffffff4"/>
        <w:ind w:firstLine="420"/>
        <w:rPr>
          <w:color w:val="000000" w:themeColor="text1"/>
        </w:rPr>
      </w:pPr>
      <w:r>
        <w:rPr>
          <w:rFonts w:hint="eastAsia"/>
          <w:color w:val="000000" w:themeColor="text1"/>
        </w:rPr>
        <w:t>为提高可能性评估的可靠性，组织宜考虑使用：</w:t>
      </w:r>
    </w:p>
    <w:p w14:paraId="3A1A884F" w14:textId="77777777" w:rsidR="00143F74" w:rsidRDefault="00000000">
      <w:pPr>
        <w:pStyle w:val="aff2"/>
        <w:numPr>
          <w:ilvl w:val="0"/>
          <w:numId w:val="67"/>
        </w:numPr>
      </w:pPr>
      <w:r>
        <w:rPr>
          <w:rFonts w:hint="eastAsia"/>
        </w:rPr>
        <w:t>团队评估而非个人评估；</w:t>
      </w:r>
    </w:p>
    <w:p w14:paraId="26EC0103" w14:textId="77777777" w:rsidR="00143F74" w:rsidRDefault="00000000">
      <w:pPr>
        <w:pStyle w:val="aff2"/>
        <w:numPr>
          <w:ilvl w:val="0"/>
          <w:numId w:val="67"/>
        </w:numPr>
      </w:pPr>
      <w:r>
        <w:rPr>
          <w:rFonts w:hint="eastAsia"/>
        </w:rPr>
        <w:t>外部来源，例如信息安全</w:t>
      </w:r>
      <w:r>
        <w:t>违规</w:t>
      </w:r>
      <w:r>
        <w:rPr>
          <w:rFonts w:hint="eastAsia"/>
        </w:rPr>
        <w:t>报告；</w:t>
      </w:r>
    </w:p>
    <w:p w14:paraId="46EFA06A" w14:textId="77777777" w:rsidR="00143F74" w:rsidRDefault="00000000">
      <w:pPr>
        <w:pStyle w:val="aff2"/>
        <w:numPr>
          <w:ilvl w:val="0"/>
          <w:numId w:val="67"/>
        </w:numPr>
      </w:pPr>
      <w:r>
        <w:rPr>
          <w:rFonts w:hint="eastAsia"/>
        </w:rPr>
        <w:t>与组织方法相适应的区间和分辨率的标度；</w:t>
      </w:r>
    </w:p>
    <w:p w14:paraId="71E9D18E" w14:textId="77777777" w:rsidR="00143F74" w:rsidRDefault="00000000">
      <w:pPr>
        <w:pStyle w:val="aff2"/>
        <w:numPr>
          <w:ilvl w:val="0"/>
          <w:numId w:val="67"/>
        </w:numPr>
      </w:pPr>
      <w:r>
        <w:rPr>
          <w:rFonts w:hint="eastAsia"/>
        </w:rPr>
        <w:t>明确的频次，如“一年一次”而不是“很少发生”。</w:t>
      </w:r>
    </w:p>
    <w:p w14:paraId="321926A1" w14:textId="77777777" w:rsidR="00143F74" w:rsidRDefault="00000000">
      <w:pPr>
        <w:pStyle w:val="affffffffff4"/>
        <w:ind w:firstLine="420"/>
        <w:rPr>
          <w:color w:val="000000" w:themeColor="text1"/>
        </w:rPr>
      </w:pPr>
      <w:r>
        <w:rPr>
          <w:rFonts w:hint="eastAsia"/>
          <w:color w:val="000000" w:themeColor="text1"/>
        </w:rPr>
        <w:t xml:space="preserve">当评估事态发生的可能性时，重要的是要识别独立事态和关联事态的区别。事态间相互依赖的可能性取决于它们之间的关系（例如，如果第一个事态发生，则第二个事态可能是不可避免的），所以无须分别评估它们的可能性。相互独立事态的可能性对其造成后果的可能性是必要因素。 </w:t>
      </w:r>
    </w:p>
    <w:p w14:paraId="09EBB3A7" w14:textId="77777777" w:rsidR="00143F74" w:rsidRDefault="00000000">
      <w:pPr>
        <w:pStyle w:val="ad"/>
        <w:rPr>
          <w:rFonts w:hAnsi="宋体" w:cs="宋体"/>
          <w:color w:val="000000" w:themeColor="text1"/>
        </w:rPr>
      </w:pPr>
      <w:r>
        <w:rPr>
          <w:rFonts w:hAnsi="宋体" w:cs="宋体" w:hint="eastAsia"/>
          <w:color w:val="000000" w:themeColor="text1"/>
        </w:rPr>
        <w:t>对服务器进行拒绝服务攻击的可能性取决于当前的威胁环境以及服务器的脆弱性和</w:t>
      </w:r>
      <w:proofErr w:type="gramStart"/>
      <w:r>
        <w:rPr>
          <w:rFonts w:hAnsi="宋体" w:cs="宋体" w:hint="eastAsia"/>
          <w:color w:val="000000" w:themeColor="text1"/>
        </w:rPr>
        <w:t>可</w:t>
      </w:r>
      <w:proofErr w:type="gramEnd"/>
      <w:r>
        <w:rPr>
          <w:rFonts w:hAnsi="宋体" w:cs="宋体" w:hint="eastAsia"/>
          <w:color w:val="000000" w:themeColor="text1"/>
        </w:rPr>
        <w:t>访问性。一旦攻击开始，</w:t>
      </w:r>
      <w:r>
        <w:rPr>
          <w:rFonts w:hAnsi="宋体" w:cs="宋体" w:hint="eastAsia"/>
          <w:color w:val="000000" w:themeColor="text1"/>
        </w:rPr>
        <w:lastRenderedPageBreak/>
        <w:t>出现恶意数据包的可能性是100%，但是这对于评估拒绝服务攻击的可能性没有帮助。</w:t>
      </w:r>
    </w:p>
    <w:p w14:paraId="3257B3E2" w14:textId="77777777" w:rsidR="00143F74" w:rsidRDefault="00000000">
      <w:pPr>
        <w:pStyle w:val="affffffffff4"/>
        <w:ind w:firstLine="420"/>
        <w:rPr>
          <w:color w:val="000000" w:themeColor="text1"/>
        </w:rPr>
      </w:pPr>
      <w:r>
        <w:rPr>
          <w:color w:val="000000" w:themeColor="text1"/>
        </w:rPr>
        <w:t>为了避免不必要的</w:t>
      </w:r>
      <w:r>
        <w:rPr>
          <w:rFonts w:hint="eastAsia"/>
          <w:color w:val="000000" w:themeColor="text1"/>
        </w:rPr>
        <w:t>评估复杂性</w:t>
      </w:r>
      <w:r>
        <w:rPr>
          <w:color w:val="000000" w:themeColor="text1"/>
        </w:rPr>
        <w:t>，</w:t>
      </w:r>
      <w:r>
        <w:rPr>
          <w:rFonts w:hint="eastAsia"/>
          <w:color w:val="000000" w:themeColor="text1"/>
        </w:rPr>
        <w:t>重要的是识别</w:t>
      </w:r>
      <w:r>
        <w:rPr>
          <w:color w:val="000000" w:themeColor="text1"/>
        </w:rPr>
        <w:t>风险场景</w:t>
      </w:r>
      <w:r>
        <w:rPr>
          <w:rFonts w:hint="eastAsia"/>
          <w:color w:val="000000" w:themeColor="text1"/>
        </w:rPr>
        <w:t>中的</w:t>
      </w:r>
      <w:r>
        <w:rPr>
          <w:color w:val="000000" w:themeColor="text1"/>
        </w:rPr>
        <w:t>事</w:t>
      </w:r>
      <w:r>
        <w:rPr>
          <w:rFonts w:hint="eastAsia"/>
          <w:color w:val="000000" w:themeColor="text1"/>
        </w:rPr>
        <w:t>态</w:t>
      </w:r>
      <w:r>
        <w:rPr>
          <w:color w:val="000000" w:themeColor="text1"/>
        </w:rPr>
        <w:t>之间的</w:t>
      </w:r>
      <w:r>
        <w:rPr>
          <w:rFonts w:hint="eastAsia"/>
          <w:color w:val="000000" w:themeColor="text1"/>
        </w:rPr>
        <w:t>关联</w:t>
      </w:r>
      <w:r>
        <w:rPr>
          <w:color w:val="000000" w:themeColor="text1"/>
        </w:rPr>
        <w:t>关系，</w:t>
      </w:r>
      <w:r>
        <w:rPr>
          <w:rFonts w:hint="eastAsia"/>
          <w:color w:val="000000" w:themeColor="text1"/>
        </w:rPr>
        <w:t>并要首先评估相互独立事态发生的可能性。</w:t>
      </w:r>
    </w:p>
    <w:p w14:paraId="699CB100" w14:textId="77777777" w:rsidR="00143F74" w:rsidRDefault="00000000">
      <w:pPr>
        <w:pStyle w:val="affffffffff4"/>
        <w:ind w:firstLine="420"/>
        <w:rPr>
          <w:color w:val="000000" w:themeColor="text1"/>
        </w:rPr>
      </w:pPr>
      <w:r>
        <w:rPr>
          <w:color w:val="000000" w:themeColor="text1"/>
        </w:rPr>
        <w:t>信息安全事</w:t>
      </w:r>
      <w:r>
        <w:rPr>
          <w:rFonts w:hint="eastAsia"/>
          <w:color w:val="000000" w:themeColor="text1"/>
        </w:rPr>
        <w:t>态产生</w:t>
      </w:r>
      <w:r>
        <w:rPr>
          <w:color w:val="000000" w:themeColor="text1"/>
        </w:rPr>
        <w:t>业务</w:t>
      </w:r>
      <w:r>
        <w:rPr>
          <w:rFonts w:hint="eastAsia"/>
          <w:color w:val="000000" w:themeColor="text1"/>
        </w:rPr>
        <w:t>后果的可能性，通常</w:t>
      </w:r>
      <w:r>
        <w:rPr>
          <w:color w:val="000000" w:themeColor="text1"/>
        </w:rPr>
        <w:t>取决于几个潜在的</w:t>
      </w:r>
      <w:r>
        <w:rPr>
          <w:rFonts w:hint="eastAsia"/>
          <w:color w:val="000000" w:themeColor="text1"/>
        </w:rPr>
        <w:t>、较</w:t>
      </w:r>
      <w:r>
        <w:rPr>
          <w:color w:val="000000" w:themeColor="text1"/>
        </w:rPr>
        <w:t>低级别</w:t>
      </w:r>
      <w:r>
        <w:rPr>
          <w:rFonts w:hint="eastAsia"/>
          <w:color w:val="000000" w:themeColor="text1"/>
        </w:rPr>
        <w:t>的、起促成作用</w:t>
      </w:r>
      <w:r>
        <w:rPr>
          <w:color w:val="000000" w:themeColor="text1"/>
        </w:rPr>
        <w:t>的事</w:t>
      </w:r>
      <w:r>
        <w:rPr>
          <w:rFonts w:hint="eastAsia"/>
          <w:color w:val="000000" w:themeColor="text1"/>
        </w:rPr>
        <w:t>态</w:t>
      </w:r>
      <w:r>
        <w:rPr>
          <w:color w:val="000000" w:themeColor="text1"/>
        </w:rPr>
        <w:t>及其后果</w:t>
      </w:r>
      <w:r>
        <w:rPr>
          <w:rFonts w:hint="eastAsia"/>
          <w:color w:val="000000" w:themeColor="text1"/>
        </w:rPr>
        <w:t>。从整合独立</w:t>
      </w:r>
      <w:r>
        <w:rPr>
          <w:color w:val="000000" w:themeColor="text1"/>
        </w:rPr>
        <w:t>评估的</w:t>
      </w:r>
      <w:r>
        <w:rPr>
          <w:rFonts w:hint="eastAsia"/>
          <w:color w:val="000000" w:themeColor="text1"/>
        </w:rPr>
        <w:t>起促进作用的</w:t>
      </w:r>
      <w:r>
        <w:rPr>
          <w:color w:val="000000" w:themeColor="text1"/>
        </w:rPr>
        <w:t>低级别事</w:t>
      </w:r>
      <w:r>
        <w:rPr>
          <w:rFonts w:hint="eastAsia"/>
          <w:color w:val="000000" w:themeColor="text1"/>
        </w:rPr>
        <w:t>态的可能性出发，比试图在单个高级别事态评估中评价业务后果的可能性更为有效。</w:t>
      </w:r>
    </w:p>
    <w:p w14:paraId="3B3F4D47" w14:textId="178949CF" w:rsidR="00143F74" w:rsidRDefault="00000000">
      <w:pPr>
        <w:pStyle w:val="afffffff1"/>
        <w:rPr>
          <w:color w:val="000000" w:themeColor="text1"/>
        </w:rPr>
      </w:pPr>
      <w:r>
        <w:rPr>
          <w:rFonts w:hint="eastAsia"/>
          <w:color w:val="000000" w:themeColor="text1"/>
          <w:lang w:val="de-DE"/>
        </w:rPr>
        <w:t>本子章节涉及GB/T 22080—xxxx</w:t>
      </w:r>
      <w:r w:rsidR="00A24390">
        <w:rPr>
          <w:rFonts w:hint="eastAsia"/>
          <w:color w:val="000000" w:themeColor="text1"/>
          <w:lang w:val="de-DE"/>
        </w:rPr>
        <w:t>的</w:t>
      </w:r>
      <w:r>
        <w:rPr>
          <w:rFonts w:hint="eastAsia"/>
          <w:color w:val="000000" w:themeColor="text1"/>
          <w:lang w:val="de-DE"/>
        </w:rPr>
        <w:t>6.1.2 d) 2)。</w:t>
      </w:r>
    </w:p>
    <w:p w14:paraId="06847570" w14:textId="77777777" w:rsidR="00143F74" w:rsidRDefault="00000000">
      <w:pPr>
        <w:pStyle w:val="afffd"/>
        <w:spacing w:before="156" w:after="156"/>
        <w:rPr>
          <w:color w:val="000000" w:themeColor="text1"/>
        </w:rPr>
      </w:pPr>
      <w:r>
        <w:rPr>
          <w:rFonts w:hint="eastAsia"/>
          <w:color w:val="000000" w:themeColor="text1"/>
        </w:rPr>
        <w:t>风险级别确定</w:t>
      </w:r>
    </w:p>
    <w:p w14:paraId="2299F898" w14:textId="77777777" w:rsidR="00143F74" w:rsidRDefault="00000000">
      <w:pPr>
        <w:pStyle w:val="affffffffff4"/>
        <w:ind w:firstLine="420"/>
        <w:rPr>
          <w:color w:val="000000" w:themeColor="text1"/>
        </w:rPr>
      </w:pPr>
      <w:r>
        <w:rPr>
          <w:rFonts w:hint="eastAsia"/>
          <w:color w:val="000000" w:themeColor="text1"/>
          <w:u w:val="single"/>
        </w:rPr>
        <w:t>输入</w:t>
      </w:r>
      <w:r>
        <w:rPr>
          <w:rFonts w:hint="eastAsia"/>
          <w:color w:val="000000" w:themeColor="text1"/>
        </w:rPr>
        <w:t>：风险场景的列表，包括与资产或事态相关的后果及可能性（定量或定性）。</w:t>
      </w:r>
    </w:p>
    <w:p w14:paraId="07E2ADD3" w14:textId="77777777" w:rsidR="00143F74" w:rsidRDefault="00000000">
      <w:pPr>
        <w:pStyle w:val="affffffffff4"/>
        <w:ind w:firstLine="420"/>
        <w:rPr>
          <w:color w:val="000000" w:themeColor="text1"/>
          <w:u w:val="single"/>
        </w:rPr>
      </w:pPr>
      <w:r>
        <w:rPr>
          <w:rFonts w:hint="eastAsia"/>
          <w:color w:val="000000" w:themeColor="text1"/>
          <w:u w:val="single"/>
        </w:rPr>
        <w:t>动作</w:t>
      </w:r>
      <w:r>
        <w:rPr>
          <w:rFonts w:hint="eastAsia"/>
          <w:color w:val="000000" w:themeColor="text1"/>
        </w:rPr>
        <w:t>：风险级别宜结合所有相关风险场景的可能性评估及后果评估来确定。</w:t>
      </w:r>
    </w:p>
    <w:p w14:paraId="1E331986" w14:textId="77777777" w:rsidR="00143F74" w:rsidRDefault="00000000">
      <w:pPr>
        <w:pStyle w:val="affffffffff4"/>
        <w:ind w:firstLine="420"/>
        <w:rPr>
          <w:color w:val="000000" w:themeColor="text1"/>
        </w:rPr>
      </w:pPr>
      <w:r>
        <w:rPr>
          <w:rFonts w:hint="eastAsia"/>
          <w:color w:val="000000" w:themeColor="text1"/>
          <w:u w:val="single"/>
        </w:rPr>
        <w:t>触发</w:t>
      </w:r>
      <w:r>
        <w:rPr>
          <w:rFonts w:hint="eastAsia"/>
          <w:color w:val="000000" w:themeColor="text1"/>
        </w:rPr>
        <w:t>：如</w:t>
      </w:r>
      <w:proofErr w:type="gramStart"/>
      <w:r>
        <w:rPr>
          <w:rFonts w:hint="eastAsia"/>
          <w:color w:val="000000" w:themeColor="text1"/>
        </w:rPr>
        <w:t>需评价</w:t>
      </w:r>
      <w:proofErr w:type="gramEnd"/>
      <w:r>
        <w:rPr>
          <w:rFonts w:hint="eastAsia"/>
          <w:color w:val="000000" w:themeColor="text1"/>
        </w:rPr>
        <w:t>信息安全风险，则须确定风险级别。</w:t>
      </w:r>
    </w:p>
    <w:p w14:paraId="2966E10E" w14:textId="77777777" w:rsidR="00143F74" w:rsidRDefault="00000000">
      <w:pPr>
        <w:pStyle w:val="affffffffff4"/>
        <w:ind w:firstLine="420"/>
        <w:rPr>
          <w:color w:val="000000" w:themeColor="text1"/>
        </w:rPr>
      </w:pPr>
      <w:r>
        <w:rPr>
          <w:rFonts w:hint="eastAsia"/>
          <w:color w:val="000000" w:themeColor="text1"/>
          <w:u w:val="single"/>
        </w:rPr>
        <w:t>输出</w:t>
      </w:r>
      <w:r>
        <w:rPr>
          <w:rFonts w:hint="eastAsia"/>
          <w:color w:val="000000" w:themeColor="text1"/>
        </w:rPr>
        <w:t>：已赋予风险级别值的风险列表。</w:t>
      </w:r>
    </w:p>
    <w:p w14:paraId="6AD4927A" w14:textId="77777777" w:rsidR="00143F74" w:rsidRDefault="00000000">
      <w:pPr>
        <w:pStyle w:val="affffffffff4"/>
        <w:ind w:firstLine="420"/>
        <w:rPr>
          <w:color w:val="000000" w:themeColor="text1"/>
        </w:rPr>
      </w:pPr>
      <w:r>
        <w:rPr>
          <w:rFonts w:hint="eastAsia"/>
          <w:color w:val="000000" w:themeColor="text1"/>
          <w:u w:val="single"/>
        </w:rPr>
        <w:t>实施指导</w:t>
      </w:r>
      <w:r>
        <w:rPr>
          <w:rFonts w:hint="eastAsia"/>
          <w:color w:val="000000" w:themeColor="text1"/>
        </w:rPr>
        <w:t>：</w:t>
      </w:r>
    </w:p>
    <w:p w14:paraId="78043B97" w14:textId="77777777" w:rsidR="00143F74" w:rsidRDefault="00000000">
      <w:pPr>
        <w:pStyle w:val="affffffffff4"/>
        <w:ind w:firstLine="420"/>
        <w:rPr>
          <w:color w:val="000000" w:themeColor="text1"/>
        </w:rPr>
      </w:pPr>
      <w:r>
        <w:rPr>
          <w:rFonts w:hint="eastAsia"/>
          <w:color w:val="000000" w:themeColor="text1"/>
        </w:rPr>
        <w:t>风险级别能通过多种方式来确定。它通常是确定为所有相关风险场景的可能性评估及后果评估的组合。可选择的计算方式包括资产价值以及可能性和后果。此外，计算方式不一定是线性的，例如它可能是可能性的</w:t>
      </w:r>
      <w:proofErr w:type="gramStart"/>
      <w:r>
        <w:rPr>
          <w:rFonts w:hint="eastAsia"/>
          <w:color w:val="000000" w:themeColor="text1"/>
        </w:rPr>
        <w:t>平方与</w:t>
      </w:r>
      <w:proofErr w:type="gramEnd"/>
      <w:r>
        <w:rPr>
          <w:rFonts w:hint="eastAsia"/>
          <w:color w:val="000000" w:themeColor="text1"/>
        </w:rPr>
        <w:t>后果相结合。在任何情况</w:t>
      </w:r>
      <w:proofErr w:type="gramStart"/>
      <w:r>
        <w:rPr>
          <w:rFonts w:hint="eastAsia"/>
          <w:color w:val="000000" w:themeColor="text1"/>
        </w:rPr>
        <w:t>下风险</w:t>
      </w:r>
      <w:proofErr w:type="gramEnd"/>
      <w:r>
        <w:rPr>
          <w:rFonts w:hint="eastAsia"/>
          <w:color w:val="000000" w:themeColor="text1"/>
        </w:rPr>
        <w:t>级别都宜使用6.4.3.4中建立的准则来确定。</w:t>
      </w:r>
    </w:p>
    <w:p w14:paraId="556F1800" w14:textId="08E157FA" w:rsidR="00143F74" w:rsidRDefault="00000000">
      <w:pPr>
        <w:pStyle w:val="afffffff1"/>
        <w:rPr>
          <w:color w:val="000000" w:themeColor="text1"/>
        </w:rPr>
      </w:pPr>
      <w:r>
        <w:rPr>
          <w:rFonts w:hint="eastAsia"/>
          <w:color w:val="000000" w:themeColor="text1"/>
          <w:lang w:val="de-DE"/>
        </w:rPr>
        <w:t>本子章节涉及GB/T 22080—xxxx</w:t>
      </w:r>
      <w:r w:rsidR="00A24390">
        <w:rPr>
          <w:rFonts w:hint="eastAsia"/>
          <w:color w:val="000000" w:themeColor="text1"/>
          <w:lang w:val="de-DE"/>
        </w:rPr>
        <w:t>的</w:t>
      </w:r>
      <w:r>
        <w:rPr>
          <w:rFonts w:hint="eastAsia"/>
          <w:color w:val="000000" w:themeColor="text1"/>
          <w:lang w:val="de-DE"/>
        </w:rPr>
        <w:t>6.1.2 d) 3)。</w:t>
      </w:r>
    </w:p>
    <w:p w14:paraId="21F8937D" w14:textId="798CB731" w:rsidR="00143F74" w:rsidRDefault="00000000">
      <w:pPr>
        <w:pStyle w:val="afffc"/>
        <w:spacing w:before="156" w:after="156"/>
        <w:rPr>
          <w:color w:val="000000" w:themeColor="text1"/>
        </w:rPr>
      </w:pPr>
      <w:bookmarkStart w:id="114" w:name="_Toc13972"/>
      <w:bookmarkStart w:id="115" w:name="_Toc153291944"/>
      <w:r>
        <w:rPr>
          <w:rFonts w:hint="eastAsia"/>
          <w:color w:val="000000" w:themeColor="text1"/>
        </w:rPr>
        <w:t>信息安全风险</w:t>
      </w:r>
      <w:bookmarkEnd w:id="114"/>
      <w:r>
        <w:rPr>
          <w:rFonts w:hint="eastAsia"/>
          <w:color w:val="000000" w:themeColor="text1"/>
        </w:rPr>
        <w:t>评价</w:t>
      </w:r>
      <w:bookmarkEnd w:id="115"/>
    </w:p>
    <w:p w14:paraId="583EF3EE" w14:textId="77777777" w:rsidR="00143F74" w:rsidRDefault="00000000">
      <w:pPr>
        <w:pStyle w:val="afffd"/>
        <w:spacing w:before="156" w:after="156"/>
        <w:rPr>
          <w:rFonts w:eastAsia="宋体"/>
          <w:color w:val="000000" w:themeColor="text1"/>
        </w:rPr>
      </w:pPr>
      <w:r>
        <w:rPr>
          <w:rFonts w:hint="eastAsia"/>
          <w:color w:val="000000" w:themeColor="text1"/>
        </w:rPr>
        <w:t>风险分析结果与风险准则比较</w:t>
      </w:r>
    </w:p>
    <w:p w14:paraId="0220E348" w14:textId="77777777" w:rsidR="00143F74" w:rsidRDefault="00000000">
      <w:pPr>
        <w:pStyle w:val="affffffffff4"/>
        <w:ind w:firstLine="420"/>
        <w:rPr>
          <w:color w:val="000000" w:themeColor="text1"/>
        </w:rPr>
      </w:pPr>
      <w:r>
        <w:rPr>
          <w:rFonts w:hint="eastAsia"/>
          <w:color w:val="000000" w:themeColor="text1"/>
          <w:u w:val="single"/>
        </w:rPr>
        <w:t>输入</w:t>
      </w:r>
      <w:r>
        <w:rPr>
          <w:rFonts w:hint="eastAsia"/>
          <w:color w:val="000000" w:themeColor="text1"/>
        </w:rPr>
        <w:t>：风险准则列表和已赋予风险级别值的风险列表。</w:t>
      </w:r>
    </w:p>
    <w:p w14:paraId="42BBF143" w14:textId="77777777" w:rsidR="00143F74" w:rsidRDefault="00000000">
      <w:pPr>
        <w:pStyle w:val="affffffffff4"/>
        <w:ind w:firstLine="420"/>
        <w:rPr>
          <w:color w:val="000000" w:themeColor="text1"/>
        </w:rPr>
      </w:pPr>
      <w:r>
        <w:rPr>
          <w:rFonts w:hint="eastAsia"/>
          <w:color w:val="000000" w:themeColor="text1"/>
          <w:u w:val="single"/>
        </w:rPr>
        <w:t>动作</w:t>
      </w:r>
      <w:r>
        <w:rPr>
          <w:rFonts w:hint="eastAsia"/>
          <w:color w:val="000000" w:themeColor="text1"/>
        </w:rPr>
        <w:t>：风险级别宜与风险评价准则相比较，特别是与风险接受准则进行比较。</w:t>
      </w:r>
    </w:p>
    <w:p w14:paraId="3F236259" w14:textId="77777777" w:rsidR="00143F74" w:rsidRDefault="00000000">
      <w:pPr>
        <w:pStyle w:val="affffffffff4"/>
        <w:ind w:firstLine="420"/>
        <w:rPr>
          <w:color w:val="000000" w:themeColor="text1"/>
        </w:rPr>
      </w:pPr>
      <w:r>
        <w:rPr>
          <w:rFonts w:hint="eastAsia"/>
          <w:color w:val="000000" w:themeColor="text1"/>
          <w:u w:val="single"/>
        </w:rPr>
        <w:t>触发</w:t>
      </w:r>
      <w:r>
        <w:rPr>
          <w:rFonts w:hint="eastAsia"/>
          <w:color w:val="000000" w:themeColor="text1"/>
        </w:rPr>
        <w:t>：如果排序信息安全风险处置优先级，有必要比较风险分析结果与风险准则。</w:t>
      </w:r>
    </w:p>
    <w:p w14:paraId="4B80B3FE" w14:textId="77777777" w:rsidR="00143F74" w:rsidRDefault="00000000">
      <w:pPr>
        <w:pStyle w:val="affffffffff4"/>
        <w:ind w:firstLine="420"/>
        <w:rPr>
          <w:color w:val="000000" w:themeColor="text1"/>
        </w:rPr>
      </w:pPr>
      <w:r>
        <w:rPr>
          <w:rFonts w:hint="eastAsia"/>
          <w:color w:val="000000" w:themeColor="text1"/>
          <w:u w:val="single"/>
        </w:rPr>
        <w:t>输出</w:t>
      </w:r>
      <w:r>
        <w:rPr>
          <w:rFonts w:hint="eastAsia"/>
          <w:color w:val="000000" w:themeColor="text1"/>
        </w:rPr>
        <w:t>：有关风险管理的额外行动的决策建议列表。</w:t>
      </w:r>
    </w:p>
    <w:p w14:paraId="2385F1F0" w14:textId="77777777" w:rsidR="00143F74" w:rsidRDefault="00000000">
      <w:pPr>
        <w:pStyle w:val="affffffffff4"/>
        <w:ind w:firstLine="420"/>
        <w:rPr>
          <w:color w:val="000000" w:themeColor="text1"/>
        </w:rPr>
      </w:pPr>
      <w:r>
        <w:rPr>
          <w:rFonts w:hint="eastAsia"/>
          <w:color w:val="000000" w:themeColor="text1"/>
          <w:u w:val="single"/>
        </w:rPr>
        <w:t>实施指导</w:t>
      </w:r>
      <w:r>
        <w:rPr>
          <w:rFonts w:hint="eastAsia"/>
          <w:color w:val="000000" w:themeColor="text1"/>
        </w:rPr>
        <w:t>：</w:t>
      </w:r>
    </w:p>
    <w:p w14:paraId="649F55C8" w14:textId="77777777" w:rsidR="00143F74" w:rsidRDefault="00000000">
      <w:pPr>
        <w:pStyle w:val="affffffffff4"/>
        <w:ind w:firstLine="420"/>
        <w:rPr>
          <w:color w:val="000000" w:themeColor="text1"/>
        </w:rPr>
      </w:pPr>
      <w:r>
        <w:rPr>
          <w:rFonts w:hint="eastAsia"/>
          <w:color w:val="000000" w:themeColor="text1"/>
        </w:rPr>
        <w:t>一旦风险被识别，且对其可能性及后果的严重程度进行了赋值，组织宜利用风险接受准则来决定风险是否能接受。如果风险不能接受，则宜进行风险处置优先级排序。</w:t>
      </w:r>
    </w:p>
    <w:p w14:paraId="4FAAD271" w14:textId="77777777" w:rsidR="00143F74" w:rsidRDefault="00000000">
      <w:pPr>
        <w:pStyle w:val="affffffffff4"/>
        <w:ind w:firstLine="420"/>
        <w:rPr>
          <w:color w:val="000000" w:themeColor="text1"/>
        </w:rPr>
      </w:pPr>
      <w:r>
        <w:rPr>
          <w:rFonts w:hint="eastAsia"/>
          <w:color w:val="000000" w:themeColor="text1"/>
        </w:rPr>
        <w:t>评价风险时，组织宜将已评估的风险与建立评估环境时定义的风险准则进行比较。</w:t>
      </w:r>
    </w:p>
    <w:p w14:paraId="67580B65" w14:textId="68265020" w:rsidR="00143F74" w:rsidRDefault="00000000">
      <w:pPr>
        <w:pStyle w:val="affffffffff4"/>
        <w:ind w:firstLineChars="0" w:firstLine="420"/>
        <w:rPr>
          <w:color w:val="000000" w:themeColor="text1"/>
          <w:szCs w:val="21"/>
          <w:lang w:bidi="ar"/>
        </w:rPr>
      </w:pPr>
      <w:r>
        <w:rPr>
          <w:rFonts w:hint="eastAsia"/>
          <w:color w:val="000000" w:themeColor="text1"/>
          <w:szCs w:val="21"/>
          <w:lang w:bidi="ar"/>
        </w:rPr>
        <w:t>风险评价决策宜基于已评估风险与已定义接受准则的比较，</w:t>
      </w:r>
      <w:r>
        <w:rPr>
          <w:rFonts w:hint="eastAsia"/>
          <w:color w:val="000000" w:themeColor="text1"/>
          <w:lang w:bidi="ar"/>
        </w:rPr>
        <w:t>理想情况下</w:t>
      </w:r>
      <w:r>
        <w:rPr>
          <w:rFonts w:hint="eastAsia"/>
          <w:color w:val="000000" w:themeColor="text1"/>
          <w:szCs w:val="21"/>
          <w:lang w:bidi="ar"/>
        </w:rPr>
        <w:t>考虑风险评估的可信度。在某些情况下，如频繁发生且后果相对较弱的事态，考虑其在某些目标时间段内的累积效应而不是单独考虑每个事态的风险可能是有益的，因为这样</w:t>
      </w:r>
      <w:r w:rsidR="00720247">
        <w:rPr>
          <w:rFonts w:hint="eastAsia"/>
          <w:color w:val="000000" w:themeColor="text1"/>
          <w:szCs w:val="21"/>
          <w:lang w:bidi="ar"/>
        </w:rPr>
        <w:t>能</w:t>
      </w:r>
      <w:r>
        <w:rPr>
          <w:rFonts w:hint="eastAsia"/>
          <w:color w:val="000000" w:themeColor="text1"/>
          <w:szCs w:val="21"/>
          <w:lang w:bidi="ar"/>
        </w:rPr>
        <w:t>真实体现总体风险状况。</w:t>
      </w:r>
    </w:p>
    <w:p w14:paraId="37BA136F" w14:textId="529F948F" w:rsidR="00143F74" w:rsidRDefault="00000000">
      <w:pPr>
        <w:pStyle w:val="affffffffff4"/>
        <w:ind w:firstLine="420"/>
        <w:rPr>
          <w:rFonts w:hAnsi="宋体" w:cs="宋体"/>
          <w:color w:val="000000" w:themeColor="text1"/>
          <w:szCs w:val="21"/>
          <w:lang w:bidi="ar"/>
        </w:rPr>
      </w:pPr>
      <w:r>
        <w:rPr>
          <w:rFonts w:hAnsi="宋体" w:cs="宋体" w:hint="eastAsia"/>
          <w:color w:val="000000" w:themeColor="text1"/>
          <w:szCs w:val="21"/>
          <w:lang w:bidi="ar"/>
        </w:rPr>
        <w:t>在确定需要处置的风险和不需要处置的风险之间没有明确的界限。在特定情况下，使用单一的可接受风险级别区分可接受和不可接受的风险，并不总是合适的。在某些情况下，通过纳入额外参数（如潜在控制的成本和有效性），在准则中增加灵活性要素，这可能更有效。</w:t>
      </w:r>
    </w:p>
    <w:p w14:paraId="788858D2" w14:textId="77777777" w:rsidR="00143F74" w:rsidRDefault="00000000">
      <w:pPr>
        <w:pStyle w:val="affffffffff4"/>
        <w:ind w:firstLine="420"/>
        <w:rPr>
          <w:color w:val="000000" w:themeColor="text1"/>
        </w:rPr>
      </w:pPr>
      <w:r>
        <w:rPr>
          <w:rFonts w:hint="eastAsia"/>
          <w:color w:val="000000" w:themeColor="text1"/>
        </w:rPr>
        <w:t>风险级别可基于风险责任人、业务专家和技术专家的共识进行验证。重要的是，风险责任人根据目标评估结果对其所负责的风险有深入的理解。因此，</w:t>
      </w:r>
      <w:proofErr w:type="gramStart"/>
      <w:r>
        <w:rPr>
          <w:rFonts w:hint="eastAsia"/>
          <w:color w:val="000000" w:themeColor="text1"/>
        </w:rPr>
        <w:t>宜调查</w:t>
      </w:r>
      <w:proofErr w:type="gramEnd"/>
      <w:r>
        <w:rPr>
          <w:rFonts w:hint="eastAsia"/>
          <w:color w:val="000000" w:themeColor="text1"/>
        </w:rPr>
        <w:t>已确定的风险级别和风险责任人认为的风险级别存在的任何差异，以确定哪一个更接近实际情况。</w:t>
      </w:r>
    </w:p>
    <w:p w14:paraId="21C465C7" w14:textId="4F1318E6" w:rsidR="00143F74" w:rsidRDefault="00000000">
      <w:pPr>
        <w:pStyle w:val="afffffff1"/>
        <w:rPr>
          <w:color w:val="000000" w:themeColor="text1"/>
        </w:rPr>
      </w:pPr>
      <w:r>
        <w:rPr>
          <w:rFonts w:hint="eastAsia"/>
          <w:color w:val="000000" w:themeColor="text1"/>
          <w:lang w:val="de-DE"/>
        </w:rPr>
        <w:t>本子章节涉及GB/T 22080—xxxx</w:t>
      </w:r>
      <w:r w:rsidR="00A24390">
        <w:rPr>
          <w:rFonts w:hint="eastAsia"/>
          <w:color w:val="000000" w:themeColor="text1"/>
          <w:lang w:val="de-DE"/>
        </w:rPr>
        <w:t>的</w:t>
      </w:r>
      <w:r>
        <w:rPr>
          <w:rFonts w:hint="eastAsia"/>
          <w:color w:val="000000" w:themeColor="text1"/>
          <w:lang w:val="de-DE"/>
        </w:rPr>
        <w:t>6.1.2 e) 1)。</w:t>
      </w:r>
    </w:p>
    <w:p w14:paraId="068155F1" w14:textId="77777777" w:rsidR="00143F74" w:rsidRDefault="00000000">
      <w:pPr>
        <w:pStyle w:val="afffd"/>
        <w:spacing w:before="156" w:after="156"/>
        <w:rPr>
          <w:color w:val="000000" w:themeColor="text1"/>
        </w:rPr>
      </w:pPr>
      <w:r>
        <w:rPr>
          <w:rFonts w:hint="eastAsia"/>
          <w:color w:val="000000" w:themeColor="text1"/>
        </w:rPr>
        <w:t>风险处置优先级排序</w:t>
      </w:r>
    </w:p>
    <w:p w14:paraId="2ACABF71" w14:textId="77777777" w:rsidR="00143F74" w:rsidRDefault="00000000">
      <w:pPr>
        <w:pStyle w:val="affffffffff4"/>
        <w:ind w:firstLine="420"/>
        <w:rPr>
          <w:color w:val="000000" w:themeColor="text1"/>
        </w:rPr>
      </w:pPr>
      <w:r>
        <w:rPr>
          <w:color w:val="000000" w:themeColor="text1"/>
          <w:u w:val="single"/>
        </w:rPr>
        <w:t>输入</w:t>
      </w:r>
      <w:r>
        <w:rPr>
          <w:color w:val="000000" w:themeColor="text1"/>
        </w:rPr>
        <w:t>：风险与风险</w:t>
      </w:r>
      <w:r>
        <w:rPr>
          <w:rFonts w:hint="eastAsia"/>
          <w:color w:val="000000" w:themeColor="text1"/>
        </w:rPr>
        <w:t>准则的</w:t>
      </w:r>
      <w:r>
        <w:rPr>
          <w:color w:val="000000" w:themeColor="text1"/>
        </w:rPr>
        <w:t>比较</w:t>
      </w:r>
      <w:r>
        <w:rPr>
          <w:rFonts w:hint="eastAsia"/>
          <w:color w:val="000000" w:themeColor="text1"/>
        </w:rPr>
        <w:t>结果列表</w:t>
      </w:r>
      <w:r>
        <w:rPr>
          <w:color w:val="000000" w:themeColor="text1"/>
        </w:rPr>
        <w:t>。</w:t>
      </w:r>
    </w:p>
    <w:p w14:paraId="3F1F1111" w14:textId="77777777" w:rsidR="00143F74" w:rsidRDefault="00000000">
      <w:pPr>
        <w:pStyle w:val="affffffffff4"/>
        <w:ind w:firstLine="420"/>
        <w:rPr>
          <w:color w:val="000000" w:themeColor="text1"/>
        </w:rPr>
      </w:pPr>
      <w:r>
        <w:rPr>
          <w:color w:val="000000" w:themeColor="text1"/>
          <w:u w:val="single"/>
        </w:rPr>
        <w:t>动</w:t>
      </w:r>
      <w:r>
        <w:rPr>
          <w:rFonts w:hint="eastAsia"/>
          <w:color w:val="000000" w:themeColor="text1"/>
          <w:u w:val="single"/>
        </w:rPr>
        <w:t>作</w:t>
      </w:r>
      <w:r>
        <w:rPr>
          <w:color w:val="000000" w:themeColor="text1"/>
        </w:rPr>
        <w:t>：</w:t>
      </w:r>
      <w:r>
        <w:rPr>
          <w:rFonts w:hint="eastAsia"/>
          <w:color w:val="000000" w:themeColor="text1"/>
        </w:rPr>
        <w:t>宜考虑已确定的风险级别，对列表中</w:t>
      </w:r>
      <w:r>
        <w:rPr>
          <w:color w:val="000000" w:themeColor="text1"/>
        </w:rPr>
        <w:t>的</w:t>
      </w:r>
      <w:r>
        <w:rPr>
          <w:rFonts w:hint="eastAsia"/>
          <w:color w:val="000000" w:themeColor="text1"/>
        </w:rPr>
        <w:t>风险进行处置优先级排序。</w:t>
      </w:r>
    </w:p>
    <w:p w14:paraId="25DE89CD" w14:textId="77777777" w:rsidR="00143F74" w:rsidRDefault="00000000">
      <w:pPr>
        <w:pStyle w:val="affffffffff4"/>
        <w:ind w:firstLine="420"/>
        <w:rPr>
          <w:color w:val="000000" w:themeColor="text1"/>
        </w:rPr>
      </w:pPr>
      <w:r>
        <w:rPr>
          <w:color w:val="000000" w:themeColor="text1"/>
          <w:u w:val="single"/>
        </w:rPr>
        <w:t>触发</w:t>
      </w:r>
      <w:r>
        <w:rPr>
          <w:color w:val="000000" w:themeColor="text1"/>
        </w:rPr>
        <w:t>：如果</w:t>
      </w:r>
      <w:r>
        <w:rPr>
          <w:rFonts w:hint="eastAsia"/>
          <w:color w:val="000000" w:themeColor="text1"/>
        </w:rPr>
        <w:t>要处置</w:t>
      </w:r>
      <w:r>
        <w:rPr>
          <w:color w:val="000000" w:themeColor="text1"/>
        </w:rPr>
        <w:t>信息安全风险，</w:t>
      </w:r>
      <w:r>
        <w:rPr>
          <w:rFonts w:hint="eastAsia"/>
          <w:color w:val="000000" w:themeColor="text1"/>
        </w:rPr>
        <w:t>有必要对已分析的风险进行处置优先级排序。</w:t>
      </w:r>
    </w:p>
    <w:p w14:paraId="65594208" w14:textId="77777777" w:rsidR="00143F74" w:rsidRDefault="00000000">
      <w:pPr>
        <w:pStyle w:val="affffffffff4"/>
        <w:ind w:firstLine="420"/>
        <w:rPr>
          <w:color w:val="000000" w:themeColor="text1"/>
        </w:rPr>
      </w:pPr>
      <w:r>
        <w:rPr>
          <w:color w:val="000000" w:themeColor="text1"/>
          <w:u w:val="single"/>
        </w:rPr>
        <w:lastRenderedPageBreak/>
        <w:t>输出</w:t>
      </w:r>
      <w:r>
        <w:rPr>
          <w:color w:val="000000" w:themeColor="text1"/>
        </w:rPr>
        <w:t>：</w:t>
      </w:r>
      <w:r>
        <w:rPr>
          <w:rFonts w:hint="eastAsia"/>
          <w:color w:val="000000" w:themeColor="text1"/>
        </w:rPr>
        <w:t>风险</w:t>
      </w:r>
      <w:r>
        <w:rPr>
          <w:color w:val="000000" w:themeColor="text1"/>
        </w:rPr>
        <w:t>优先级</w:t>
      </w:r>
      <w:r>
        <w:rPr>
          <w:rFonts w:hint="eastAsia"/>
          <w:color w:val="000000" w:themeColor="text1"/>
        </w:rPr>
        <w:t>列</w:t>
      </w:r>
      <w:r>
        <w:rPr>
          <w:color w:val="000000" w:themeColor="text1"/>
        </w:rPr>
        <w:t>表</w:t>
      </w:r>
      <w:r>
        <w:rPr>
          <w:rFonts w:hint="eastAsia"/>
          <w:color w:val="000000" w:themeColor="text1"/>
        </w:rPr>
        <w:t>，包括导致这些风险</w:t>
      </w:r>
      <w:r>
        <w:rPr>
          <w:color w:val="000000" w:themeColor="text1"/>
        </w:rPr>
        <w:t>的风险场景。</w:t>
      </w:r>
    </w:p>
    <w:p w14:paraId="2C470E77" w14:textId="77777777" w:rsidR="00143F74" w:rsidRDefault="00000000">
      <w:pPr>
        <w:pStyle w:val="affffffffff4"/>
        <w:ind w:firstLine="420"/>
        <w:rPr>
          <w:color w:val="000000" w:themeColor="text1"/>
        </w:rPr>
      </w:pPr>
      <w:r>
        <w:rPr>
          <w:rFonts w:hint="eastAsia"/>
          <w:color w:val="000000" w:themeColor="text1"/>
          <w:u w:val="single"/>
        </w:rPr>
        <w:t>实施指导</w:t>
      </w:r>
      <w:r>
        <w:rPr>
          <w:color w:val="000000" w:themeColor="text1"/>
        </w:rPr>
        <w:t>：</w:t>
      </w:r>
    </w:p>
    <w:p w14:paraId="3D02B1BD" w14:textId="77777777" w:rsidR="00143F74" w:rsidRDefault="00000000">
      <w:pPr>
        <w:pStyle w:val="affffffffff4"/>
        <w:ind w:firstLine="420"/>
        <w:rPr>
          <w:color w:val="000000" w:themeColor="text1"/>
        </w:rPr>
      </w:pPr>
      <w:r>
        <w:rPr>
          <w:color w:val="000000" w:themeColor="text1"/>
        </w:rPr>
        <w:t>风险</w:t>
      </w:r>
      <w:r>
        <w:rPr>
          <w:rFonts w:hint="eastAsia"/>
          <w:color w:val="000000" w:themeColor="text1"/>
        </w:rPr>
        <w:t>评价利用</w:t>
      </w:r>
      <w:r>
        <w:rPr>
          <w:color w:val="000000" w:themeColor="text1"/>
        </w:rPr>
        <w:t>风险</w:t>
      </w:r>
      <w:r>
        <w:rPr>
          <w:rFonts w:hint="eastAsia"/>
          <w:color w:val="000000" w:themeColor="text1"/>
        </w:rPr>
        <w:t>分析获得的对风险的理解</w:t>
      </w:r>
      <w:r>
        <w:rPr>
          <w:color w:val="000000" w:themeColor="text1"/>
        </w:rPr>
        <w:t>，为决定下一步采取的措施提出建议。</w:t>
      </w:r>
      <w:r>
        <w:rPr>
          <w:rFonts w:hint="eastAsia"/>
          <w:color w:val="000000" w:themeColor="text1"/>
        </w:rPr>
        <w:t>这些建议宜包括：</w:t>
      </w:r>
    </w:p>
    <w:p w14:paraId="2B697694" w14:textId="77777777" w:rsidR="00143F74" w:rsidRDefault="00000000">
      <w:pPr>
        <w:pStyle w:val="affffffffff4"/>
        <w:ind w:firstLine="420"/>
        <w:rPr>
          <w:color w:val="000000" w:themeColor="text1"/>
        </w:rPr>
      </w:pPr>
      <w:r>
        <w:rPr>
          <w:rFonts w:hint="eastAsia"/>
          <w:color w:val="000000" w:themeColor="text1"/>
        </w:rPr>
        <w:t>——</w:t>
      </w:r>
      <w:r>
        <w:rPr>
          <w:color w:val="000000" w:themeColor="text1"/>
        </w:rPr>
        <w:t>是否需要风险</w:t>
      </w:r>
      <w:r>
        <w:rPr>
          <w:rFonts w:hint="eastAsia"/>
          <w:color w:val="000000" w:themeColor="text1"/>
        </w:rPr>
        <w:t>处置；</w:t>
      </w:r>
    </w:p>
    <w:p w14:paraId="07F6DA38" w14:textId="77777777" w:rsidR="00143F74" w:rsidRDefault="00000000">
      <w:pPr>
        <w:pStyle w:val="affffffffff4"/>
        <w:ind w:firstLine="420"/>
        <w:rPr>
          <w:color w:val="000000" w:themeColor="text1"/>
        </w:rPr>
      </w:pPr>
      <w:r>
        <w:rPr>
          <w:rFonts w:hint="eastAsia"/>
          <w:color w:val="000000" w:themeColor="text1"/>
        </w:rPr>
        <w:t>——根据评估的风险级别确定的风险处置优先顺序。</w:t>
      </w:r>
    </w:p>
    <w:p w14:paraId="241E50A4" w14:textId="77777777" w:rsidR="00143F74" w:rsidRDefault="00000000">
      <w:pPr>
        <w:pStyle w:val="affffffffff4"/>
        <w:ind w:firstLine="420"/>
        <w:rPr>
          <w:color w:val="000000" w:themeColor="text1"/>
        </w:rPr>
      </w:pPr>
      <w:r>
        <w:rPr>
          <w:rFonts w:hint="eastAsia"/>
          <w:color w:val="000000" w:themeColor="text1"/>
        </w:rPr>
        <w:t>用于风险优先级排序的</w:t>
      </w:r>
      <w:r>
        <w:rPr>
          <w:color w:val="000000" w:themeColor="text1"/>
        </w:rPr>
        <w:t>风险</w:t>
      </w:r>
      <w:r>
        <w:rPr>
          <w:rFonts w:hint="eastAsia"/>
          <w:color w:val="000000" w:themeColor="text1"/>
        </w:rPr>
        <w:t>准则宜</w:t>
      </w:r>
      <w:r>
        <w:rPr>
          <w:color w:val="000000" w:themeColor="text1"/>
        </w:rPr>
        <w:t>考虑组织的目标</w:t>
      </w:r>
      <w:r>
        <w:rPr>
          <w:rFonts w:hint="eastAsia"/>
          <w:color w:val="000000" w:themeColor="text1"/>
        </w:rPr>
        <w:t>、</w:t>
      </w:r>
      <w:r>
        <w:rPr>
          <w:color w:val="000000" w:themeColor="text1"/>
        </w:rPr>
        <w:t>合同</w:t>
      </w:r>
      <w:r>
        <w:rPr>
          <w:rFonts w:hint="eastAsia"/>
          <w:color w:val="000000" w:themeColor="text1"/>
        </w:rPr>
        <w:t>要求和</w:t>
      </w:r>
      <w:r>
        <w:rPr>
          <w:color w:val="000000" w:themeColor="text1"/>
        </w:rPr>
        <w:t>法律</w:t>
      </w:r>
      <w:r>
        <w:rPr>
          <w:rFonts w:hint="eastAsia"/>
          <w:color w:val="000000" w:themeColor="text1"/>
        </w:rPr>
        <w:t>法规</w:t>
      </w:r>
      <w:r>
        <w:rPr>
          <w:color w:val="000000" w:themeColor="text1"/>
        </w:rPr>
        <w:t>以及</w:t>
      </w:r>
      <w:r>
        <w:rPr>
          <w:rFonts w:hint="eastAsia"/>
          <w:color w:val="000000" w:themeColor="text1"/>
        </w:rPr>
        <w:t>相关方</w:t>
      </w:r>
      <w:r>
        <w:rPr>
          <w:color w:val="000000" w:themeColor="text1"/>
        </w:rPr>
        <w:t>的</w:t>
      </w:r>
      <w:r>
        <w:rPr>
          <w:rFonts w:hint="eastAsia"/>
          <w:color w:val="000000" w:themeColor="text1"/>
        </w:rPr>
        <w:t>意见</w:t>
      </w:r>
      <w:r>
        <w:rPr>
          <w:color w:val="000000" w:themeColor="text1"/>
        </w:rPr>
        <w:t>。在风险</w:t>
      </w:r>
      <w:r>
        <w:rPr>
          <w:rFonts w:hint="eastAsia"/>
          <w:color w:val="000000" w:themeColor="text1"/>
        </w:rPr>
        <w:t>评价</w:t>
      </w:r>
      <w:r>
        <w:rPr>
          <w:color w:val="000000" w:themeColor="text1"/>
        </w:rPr>
        <w:t>活动中</w:t>
      </w:r>
      <w:r>
        <w:rPr>
          <w:rFonts w:hint="eastAsia"/>
          <w:color w:val="000000" w:themeColor="text1"/>
        </w:rPr>
        <w:t>对风险进行</w:t>
      </w:r>
      <w:r>
        <w:rPr>
          <w:color w:val="000000" w:themeColor="text1"/>
        </w:rPr>
        <w:t>优先</w:t>
      </w:r>
      <w:r>
        <w:rPr>
          <w:rFonts w:hint="eastAsia"/>
          <w:color w:val="000000" w:themeColor="text1"/>
        </w:rPr>
        <w:t>级排序</w:t>
      </w:r>
      <w:r>
        <w:rPr>
          <w:color w:val="000000" w:themeColor="text1"/>
        </w:rPr>
        <w:t>主要</w:t>
      </w:r>
      <w:r>
        <w:rPr>
          <w:rFonts w:hint="eastAsia"/>
          <w:color w:val="000000" w:themeColor="text1"/>
        </w:rPr>
        <w:t>基于风险接受准则</w:t>
      </w:r>
      <w:r>
        <w:rPr>
          <w:color w:val="000000" w:themeColor="text1"/>
        </w:rPr>
        <w:t>。</w:t>
      </w:r>
    </w:p>
    <w:p w14:paraId="3A086331" w14:textId="5F073544" w:rsidR="00143F74" w:rsidRDefault="00000000">
      <w:pPr>
        <w:pStyle w:val="afffffff1"/>
        <w:rPr>
          <w:color w:val="000000" w:themeColor="text1"/>
        </w:rPr>
      </w:pPr>
      <w:r>
        <w:rPr>
          <w:rFonts w:hint="eastAsia"/>
          <w:color w:val="000000" w:themeColor="text1"/>
          <w:lang w:val="de-DE"/>
        </w:rPr>
        <w:t>本子章节涉及GB/T 22080—xxxx</w:t>
      </w:r>
      <w:r w:rsidR="00A24390">
        <w:rPr>
          <w:rFonts w:hint="eastAsia"/>
          <w:color w:val="000000" w:themeColor="text1"/>
          <w:lang w:val="de-DE"/>
        </w:rPr>
        <w:t>的</w:t>
      </w:r>
      <w:r>
        <w:rPr>
          <w:rFonts w:hint="eastAsia"/>
          <w:color w:val="000000" w:themeColor="text1"/>
          <w:lang w:val="de-DE"/>
        </w:rPr>
        <w:t>6.1.2 e) 2)。</w:t>
      </w:r>
    </w:p>
    <w:p w14:paraId="6ED230CE" w14:textId="77777777" w:rsidR="00143F74" w:rsidRDefault="00000000">
      <w:pPr>
        <w:pStyle w:val="afffb"/>
        <w:spacing w:before="312" w:after="312"/>
        <w:rPr>
          <w:color w:val="000000" w:themeColor="text1"/>
          <w:lang w:val="de-DE"/>
        </w:rPr>
      </w:pPr>
      <w:bookmarkStart w:id="116" w:name="_Toc6847"/>
      <w:bookmarkStart w:id="117" w:name="_Toc153291945"/>
      <w:r>
        <w:rPr>
          <w:rFonts w:hint="eastAsia"/>
          <w:color w:val="000000" w:themeColor="text1"/>
        </w:rPr>
        <w:t>信息安全风险处置过程</w:t>
      </w:r>
      <w:bookmarkEnd w:id="116"/>
      <w:bookmarkEnd w:id="117"/>
    </w:p>
    <w:p w14:paraId="10A73F28" w14:textId="77777777" w:rsidR="00143F74" w:rsidRDefault="00000000">
      <w:pPr>
        <w:pStyle w:val="afffc"/>
        <w:spacing w:before="156" w:after="156"/>
        <w:rPr>
          <w:color w:val="000000" w:themeColor="text1"/>
        </w:rPr>
      </w:pPr>
      <w:bookmarkStart w:id="118" w:name="_Toc16807"/>
      <w:bookmarkStart w:id="119" w:name="_Toc153291946"/>
      <w:r>
        <w:rPr>
          <w:rFonts w:hint="eastAsia"/>
          <w:color w:val="000000" w:themeColor="text1"/>
        </w:rPr>
        <w:t>概述</w:t>
      </w:r>
      <w:bookmarkEnd w:id="118"/>
      <w:bookmarkEnd w:id="119"/>
    </w:p>
    <w:p w14:paraId="7B2E9FCB" w14:textId="77777777" w:rsidR="00143F74" w:rsidRDefault="00000000">
      <w:pPr>
        <w:pStyle w:val="affffffffff4"/>
        <w:ind w:firstLine="420"/>
        <w:rPr>
          <w:color w:val="000000" w:themeColor="text1"/>
        </w:rPr>
      </w:pPr>
      <w:r>
        <w:rPr>
          <w:rFonts w:hint="eastAsia"/>
          <w:color w:val="000000" w:themeColor="text1"/>
        </w:rPr>
        <w:t>信息安全风险处置的输入是风险评估过程的结果，即基于风险准则而得到的风险处置优先级排序的风险集合。</w:t>
      </w:r>
    </w:p>
    <w:p w14:paraId="46B52CC7" w14:textId="5B077FA9" w:rsidR="00143F74" w:rsidRDefault="00000000">
      <w:pPr>
        <w:pStyle w:val="affffffffff4"/>
        <w:ind w:firstLine="420"/>
        <w:rPr>
          <w:color w:val="000000" w:themeColor="text1"/>
        </w:rPr>
      </w:pPr>
      <w:r>
        <w:rPr>
          <w:rFonts w:hint="eastAsia"/>
          <w:color w:val="000000" w:themeColor="text1"/>
        </w:rPr>
        <w:t>该过程的输出是依据风险处置计划[见GB/T 22080—</w:t>
      </w:r>
      <w:proofErr w:type="spellStart"/>
      <w:r>
        <w:rPr>
          <w:rFonts w:hint="eastAsia"/>
          <w:color w:val="000000" w:themeColor="text1"/>
        </w:rPr>
        <w:t>xxxx</w:t>
      </w:r>
      <w:proofErr w:type="spellEnd"/>
      <w:r w:rsidR="00720247">
        <w:rPr>
          <w:rFonts w:hint="eastAsia"/>
          <w:color w:val="000000" w:themeColor="text1"/>
        </w:rPr>
        <w:t>的</w:t>
      </w:r>
      <w:r>
        <w:rPr>
          <w:rFonts w:hint="eastAsia"/>
          <w:color w:val="000000" w:themeColor="text1"/>
        </w:rPr>
        <w:t>6.1.3 e)]得出的一套必要的信息安全控制[见GB/T 22080—</w:t>
      </w:r>
      <w:proofErr w:type="spellStart"/>
      <w:r>
        <w:rPr>
          <w:rFonts w:hint="eastAsia"/>
          <w:color w:val="000000" w:themeColor="text1"/>
        </w:rPr>
        <w:t>xxxx</w:t>
      </w:r>
      <w:proofErr w:type="spellEnd"/>
      <w:r w:rsidR="00720247">
        <w:rPr>
          <w:rFonts w:hint="eastAsia"/>
          <w:color w:val="000000" w:themeColor="text1"/>
        </w:rPr>
        <w:t>的</w:t>
      </w:r>
      <w:r>
        <w:rPr>
          <w:rFonts w:hint="eastAsia"/>
          <w:color w:val="000000" w:themeColor="text1"/>
        </w:rPr>
        <w:t>6.1.3 b)]，这些控制将被部署或相互增强。通过上述方式，风险处置计划的有效性是为了改变组织面临的信息安全风险，以使其达到组织所能接受的准则。</w:t>
      </w:r>
    </w:p>
    <w:p w14:paraId="2F8395DA" w14:textId="77777777" w:rsidR="00143F74" w:rsidRDefault="00143F74">
      <w:pPr>
        <w:pStyle w:val="afffffffffffffff9"/>
        <w:rPr>
          <w:vanish w:val="0"/>
          <w:color w:val="000000" w:themeColor="text1"/>
        </w:rPr>
      </w:pPr>
    </w:p>
    <w:p w14:paraId="66189194" w14:textId="77777777" w:rsidR="00143F74" w:rsidRDefault="00143F74">
      <w:pPr>
        <w:pStyle w:val="affb"/>
        <w:rPr>
          <w:vanish w:val="0"/>
          <w:color w:val="000000" w:themeColor="text1"/>
        </w:rPr>
      </w:pPr>
    </w:p>
    <w:p w14:paraId="5795BC3F" w14:textId="77777777" w:rsidR="00143F74" w:rsidRDefault="00000000">
      <w:pPr>
        <w:pStyle w:val="afffc"/>
        <w:spacing w:before="156" w:after="156"/>
        <w:rPr>
          <w:color w:val="000000" w:themeColor="text1"/>
        </w:rPr>
      </w:pPr>
      <w:bookmarkStart w:id="120" w:name="_Toc17319"/>
      <w:bookmarkStart w:id="121" w:name="_Toc153291947"/>
      <w:r>
        <w:rPr>
          <w:rFonts w:hint="eastAsia"/>
          <w:color w:val="000000" w:themeColor="text1"/>
        </w:rPr>
        <w:t>选择适合的信息安全风险处置选项</w:t>
      </w:r>
      <w:bookmarkEnd w:id="120"/>
      <w:bookmarkEnd w:id="121"/>
    </w:p>
    <w:p w14:paraId="2663A2CB" w14:textId="77777777" w:rsidR="00143F74" w:rsidRDefault="00000000">
      <w:pPr>
        <w:pStyle w:val="affffffffff4"/>
        <w:ind w:firstLine="420"/>
        <w:rPr>
          <w:rFonts w:ascii="Times New Roman"/>
          <w:color w:val="000000" w:themeColor="text1"/>
        </w:rPr>
      </w:pPr>
      <w:r>
        <w:rPr>
          <w:rFonts w:ascii="Times New Roman" w:hint="eastAsia"/>
          <w:color w:val="000000" w:themeColor="text1"/>
          <w:u w:val="single"/>
        </w:rPr>
        <w:t>输入</w:t>
      </w:r>
      <w:r>
        <w:rPr>
          <w:rFonts w:ascii="Times New Roman" w:hint="eastAsia"/>
          <w:color w:val="000000" w:themeColor="text1"/>
        </w:rPr>
        <w:t>：风险优先级列表</w:t>
      </w:r>
      <w:r>
        <w:rPr>
          <w:rFonts w:hint="eastAsia"/>
          <w:color w:val="000000" w:themeColor="text1"/>
        </w:rPr>
        <w:t>，包括</w:t>
      </w:r>
      <w:r>
        <w:rPr>
          <w:rFonts w:ascii="Times New Roman" w:hint="eastAsia"/>
          <w:color w:val="000000" w:themeColor="text1"/>
        </w:rPr>
        <w:t>导致这些风险的事态或风险场景。</w:t>
      </w:r>
    </w:p>
    <w:p w14:paraId="5768FA6B" w14:textId="77777777" w:rsidR="00143F74" w:rsidRDefault="00000000">
      <w:pPr>
        <w:pStyle w:val="affffffffff4"/>
        <w:ind w:firstLine="420"/>
        <w:rPr>
          <w:rFonts w:ascii="Times New Roman"/>
          <w:color w:val="000000" w:themeColor="text1"/>
        </w:rPr>
      </w:pPr>
      <w:r>
        <w:rPr>
          <w:rFonts w:ascii="Times New Roman" w:hint="eastAsia"/>
          <w:color w:val="000000" w:themeColor="text1"/>
          <w:u w:val="single"/>
        </w:rPr>
        <w:t>动作</w:t>
      </w:r>
      <w:r>
        <w:rPr>
          <w:rFonts w:ascii="Times New Roman" w:hint="eastAsia"/>
          <w:color w:val="000000" w:themeColor="text1"/>
        </w:rPr>
        <w:t>：宜选择风险处置的选项。</w:t>
      </w:r>
    </w:p>
    <w:p w14:paraId="715BCF4F" w14:textId="77777777" w:rsidR="00143F74" w:rsidRDefault="00000000">
      <w:pPr>
        <w:pStyle w:val="affffffffff4"/>
        <w:ind w:leftChars="190" w:left="399" w:firstLineChars="0" w:firstLine="0"/>
        <w:rPr>
          <w:rFonts w:ascii="Times New Roman"/>
          <w:color w:val="000000" w:themeColor="text1"/>
        </w:rPr>
      </w:pPr>
      <w:r>
        <w:rPr>
          <w:rFonts w:ascii="Times New Roman" w:hint="eastAsia"/>
          <w:color w:val="000000" w:themeColor="text1"/>
          <w:u w:val="single"/>
        </w:rPr>
        <w:t>触发</w:t>
      </w:r>
      <w:r>
        <w:rPr>
          <w:rFonts w:ascii="Times New Roman" w:hint="eastAsia"/>
          <w:color w:val="000000" w:themeColor="text1"/>
        </w:rPr>
        <w:t>：如果无风险处置计划或计划不完整，则有必要选择适合的信息安全风险处置选项。</w:t>
      </w:r>
      <w:r>
        <w:rPr>
          <w:rFonts w:ascii="Times New Roman" w:hint="eastAsia"/>
          <w:color w:val="000000" w:themeColor="text1"/>
          <w:u w:val="single"/>
        </w:rPr>
        <w:t>输出</w:t>
      </w:r>
      <w:r>
        <w:rPr>
          <w:rFonts w:ascii="Times New Roman" w:hint="eastAsia"/>
          <w:color w:val="000000" w:themeColor="text1"/>
        </w:rPr>
        <w:t>：风险优先级列表，</w:t>
      </w:r>
      <w:r>
        <w:rPr>
          <w:rFonts w:hint="eastAsia"/>
          <w:color w:val="000000" w:themeColor="text1"/>
        </w:rPr>
        <w:t>包括</w:t>
      </w:r>
      <w:r>
        <w:rPr>
          <w:rFonts w:ascii="Times New Roman" w:hint="eastAsia"/>
          <w:color w:val="000000" w:themeColor="text1"/>
        </w:rPr>
        <w:t>已选择的风险处置选项。</w:t>
      </w:r>
    </w:p>
    <w:p w14:paraId="6A2CEDE0" w14:textId="77777777" w:rsidR="00143F74" w:rsidRDefault="00000000">
      <w:pPr>
        <w:pStyle w:val="affffffffff4"/>
        <w:ind w:firstLine="420"/>
        <w:rPr>
          <w:rFonts w:ascii="Times New Roman"/>
          <w:color w:val="000000" w:themeColor="text1"/>
        </w:rPr>
      </w:pPr>
      <w:r>
        <w:rPr>
          <w:rFonts w:ascii="Times New Roman" w:hint="eastAsia"/>
          <w:color w:val="000000" w:themeColor="text1"/>
          <w:u w:val="single"/>
        </w:rPr>
        <w:t>实施指导</w:t>
      </w:r>
      <w:r>
        <w:rPr>
          <w:rFonts w:ascii="Times New Roman" w:hint="eastAsia"/>
          <w:color w:val="000000" w:themeColor="text1"/>
        </w:rPr>
        <w:t>：</w:t>
      </w:r>
    </w:p>
    <w:p w14:paraId="58AEA508" w14:textId="77777777" w:rsidR="00143F74" w:rsidRDefault="00000000">
      <w:pPr>
        <w:pStyle w:val="affffffffff4"/>
        <w:ind w:firstLine="420"/>
        <w:rPr>
          <w:rFonts w:ascii="Times New Roman"/>
          <w:color w:val="000000" w:themeColor="text1"/>
        </w:rPr>
      </w:pPr>
      <w:r>
        <w:rPr>
          <w:rFonts w:ascii="Times New Roman" w:hint="eastAsia"/>
          <w:color w:val="000000" w:themeColor="text1"/>
        </w:rPr>
        <w:t>风险处置的选项包括：</w:t>
      </w:r>
    </w:p>
    <w:p w14:paraId="3EFE0B02" w14:textId="77777777" w:rsidR="00143F74" w:rsidRDefault="00000000">
      <w:pPr>
        <w:pStyle w:val="affffffffff4"/>
        <w:ind w:firstLine="420"/>
        <w:rPr>
          <w:color w:val="000000" w:themeColor="text1"/>
        </w:rPr>
      </w:pPr>
      <w:r>
        <w:rPr>
          <w:rFonts w:hint="eastAsia"/>
          <w:color w:val="000000" w:themeColor="text1"/>
        </w:rPr>
        <w:t>——风险规避，通过决定不开始或不继续会引起风险的活动；</w:t>
      </w:r>
    </w:p>
    <w:p w14:paraId="32F9232B" w14:textId="77777777" w:rsidR="00143F74" w:rsidRDefault="00000000">
      <w:pPr>
        <w:pStyle w:val="affffffffff4"/>
        <w:ind w:firstLine="420"/>
        <w:rPr>
          <w:color w:val="000000" w:themeColor="text1"/>
        </w:rPr>
      </w:pPr>
      <w:r>
        <w:rPr>
          <w:rFonts w:hint="eastAsia"/>
          <w:color w:val="000000" w:themeColor="text1"/>
        </w:rPr>
        <w:t>——风险改变，通过改变事态发生的可能性、后果，或改变后果的严重程度；</w:t>
      </w:r>
    </w:p>
    <w:p w14:paraId="1AC7017D" w14:textId="77777777" w:rsidR="00143F74" w:rsidRDefault="00000000">
      <w:pPr>
        <w:pStyle w:val="affffffffff4"/>
        <w:ind w:firstLine="420"/>
        <w:rPr>
          <w:color w:val="000000" w:themeColor="text1"/>
        </w:rPr>
      </w:pPr>
      <w:r>
        <w:rPr>
          <w:rFonts w:hint="eastAsia"/>
          <w:color w:val="000000" w:themeColor="text1"/>
        </w:rPr>
        <w:t>——风险保留，通过知情选择；</w:t>
      </w:r>
    </w:p>
    <w:p w14:paraId="5F90DC38" w14:textId="77777777" w:rsidR="00143F74" w:rsidRDefault="00000000">
      <w:pPr>
        <w:pStyle w:val="affffffffff4"/>
        <w:ind w:firstLine="420"/>
        <w:rPr>
          <w:color w:val="000000" w:themeColor="text1"/>
        </w:rPr>
      </w:pPr>
      <w:r>
        <w:rPr>
          <w:rFonts w:hint="eastAsia"/>
          <w:color w:val="000000" w:themeColor="text1"/>
        </w:rPr>
        <w:t>——风险分担，通过与其他相关方分担内部或外部责任（例如，通过保险分担后果）；</w:t>
      </w:r>
    </w:p>
    <w:p w14:paraId="535D38F1" w14:textId="77777777" w:rsidR="00143F74" w:rsidRDefault="00000000">
      <w:pPr>
        <w:widowControl/>
        <w:numPr>
          <w:ilvl w:val="0"/>
          <w:numId w:val="68"/>
        </w:numPr>
        <w:rPr>
          <w:color w:val="000000" w:themeColor="text1"/>
          <w:sz w:val="18"/>
          <w:szCs w:val="16"/>
        </w:rPr>
      </w:pPr>
      <w:r>
        <w:rPr>
          <w:rFonts w:hint="eastAsia"/>
          <w:color w:val="000000" w:themeColor="text1"/>
          <w:sz w:val="18"/>
          <w:szCs w:val="16"/>
        </w:rPr>
        <w:t>风险规避的一个示例是位于洪水区的办公室，可能会因为发洪水，对办公室造成损害，限制办公室的使用和出入。相关的物理控制不足以降低这种风险，在这种情况下，风险规避可能是最佳的处置选项。这包括关闭或停止该办公室的运行。</w:t>
      </w:r>
    </w:p>
    <w:p w14:paraId="3A5E6545" w14:textId="77777777" w:rsidR="00143F74" w:rsidRDefault="00000000">
      <w:pPr>
        <w:widowControl/>
        <w:numPr>
          <w:ilvl w:val="0"/>
          <w:numId w:val="68"/>
        </w:numPr>
        <w:rPr>
          <w:color w:val="000000" w:themeColor="text1"/>
          <w:sz w:val="18"/>
          <w:szCs w:val="16"/>
        </w:rPr>
      </w:pPr>
      <w:r>
        <w:rPr>
          <w:rFonts w:hint="eastAsia"/>
          <w:color w:val="000000" w:themeColor="text1"/>
          <w:sz w:val="18"/>
          <w:szCs w:val="16"/>
        </w:rPr>
        <w:t>风险规避的另一个示例是选择不收集个人的某些信息，以</w:t>
      </w:r>
      <w:r>
        <w:rPr>
          <w:color w:val="000000" w:themeColor="text1"/>
          <w:sz w:val="18"/>
          <w:szCs w:val="16"/>
        </w:rPr>
        <w:t>便</w:t>
      </w:r>
      <w:r>
        <w:rPr>
          <w:rFonts w:hint="eastAsia"/>
          <w:color w:val="000000" w:themeColor="text1"/>
          <w:sz w:val="18"/>
          <w:szCs w:val="16"/>
        </w:rPr>
        <w:t>组织不必在其信息系统中管理、存储和传输这些信息。</w:t>
      </w:r>
    </w:p>
    <w:p w14:paraId="525FDB3C" w14:textId="77777777" w:rsidR="00143F74" w:rsidRDefault="00000000">
      <w:pPr>
        <w:widowControl/>
        <w:adjustRightInd w:val="0"/>
        <w:ind w:firstLineChars="200" w:firstLine="420"/>
        <w:rPr>
          <w:rFonts w:ascii="宋体" w:hAnsi="宋体" w:cs="宋体"/>
          <w:color w:val="000000" w:themeColor="text1"/>
          <w:kern w:val="0"/>
          <w:szCs w:val="21"/>
          <w:lang w:bidi="ar"/>
        </w:rPr>
      </w:pPr>
      <w:r>
        <w:rPr>
          <w:rFonts w:ascii="宋体" w:hAnsi="宋体" w:cs="宋体" w:hint="eastAsia"/>
          <w:color w:val="000000" w:themeColor="text1"/>
          <w:kern w:val="0"/>
          <w:szCs w:val="21"/>
          <w:lang w:bidi="ar"/>
        </w:rPr>
        <w:t>在风险分担的情况下，至少需要一项控制来改变可能性或后果，但组织要将实施这项控制的责任委托给另一方。</w:t>
      </w:r>
    </w:p>
    <w:p w14:paraId="426A7E77" w14:textId="77777777" w:rsidR="00143F74" w:rsidRDefault="00000000">
      <w:pPr>
        <w:widowControl/>
        <w:adjustRightInd w:val="0"/>
        <w:ind w:firstLineChars="200" w:firstLine="420"/>
        <w:jc w:val="left"/>
        <w:rPr>
          <w:rFonts w:ascii="宋体" w:hAnsi="宋体" w:cs="宋体"/>
          <w:color w:val="000000" w:themeColor="text1"/>
          <w:kern w:val="0"/>
          <w:szCs w:val="21"/>
          <w:lang w:bidi="ar"/>
        </w:rPr>
      </w:pPr>
      <w:r>
        <w:rPr>
          <w:rFonts w:ascii="宋体" w:hAnsi="宋体" w:cs="宋体" w:hint="eastAsia"/>
          <w:color w:val="000000" w:themeColor="text1"/>
          <w:kern w:val="0"/>
          <w:szCs w:val="21"/>
          <w:lang w:bidi="ar"/>
        </w:rPr>
        <w:t>选择风险处置选项（无论是单独的还是在其他控制环境下）宜基于风险评估的结果、实施这些选项的预期支出和预期收益。风险处置宜根据所定义的风险级别、时间限制和必要的实施顺序，以及7.4中确定的风险评价输出进行优先级排序。在选择选项时，宜</w:t>
      </w:r>
      <w:proofErr w:type="gramStart"/>
      <w:r>
        <w:rPr>
          <w:rFonts w:ascii="宋体" w:hAnsi="宋体" w:cs="宋体" w:hint="eastAsia"/>
          <w:color w:val="000000" w:themeColor="text1"/>
          <w:kern w:val="0"/>
          <w:szCs w:val="21"/>
          <w:lang w:bidi="ar"/>
        </w:rPr>
        <w:t>考虑受</w:t>
      </w:r>
      <w:proofErr w:type="gramEnd"/>
      <w:r>
        <w:rPr>
          <w:rFonts w:ascii="宋体" w:hAnsi="宋体" w:cs="宋体" w:hint="eastAsia"/>
          <w:color w:val="000000" w:themeColor="text1"/>
          <w:kern w:val="0"/>
          <w:szCs w:val="21"/>
          <w:lang w:bidi="ar"/>
        </w:rPr>
        <w:t>影响方对特定风险的理解，以及与其沟通该风险的最适当方式。</w:t>
      </w:r>
    </w:p>
    <w:p w14:paraId="0A8263C4" w14:textId="1416FAE5" w:rsidR="00143F74" w:rsidRDefault="00000000">
      <w:pPr>
        <w:pStyle w:val="afffffff1"/>
        <w:rPr>
          <w:rFonts w:hAnsi="宋体" w:cs="宋体"/>
          <w:color w:val="000000" w:themeColor="text1"/>
          <w:szCs w:val="21"/>
          <w:lang w:bidi="ar"/>
        </w:rPr>
      </w:pPr>
      <w:r>
        <w:rPr>
          <w:rFonts w:hint="eastAsia"/>
          <w:color w:val="000000" w:themeColor="text1"/>
          <w:lang w:val="de-DE"/>
        </w:rPr>
        <w:t>本子章节涉及GB/T 22080—xxxx</w:t>
      </w:r>
      <w:r w:rsidR="00A24390">
        <w:rPr>
          <w:rFonts w:hint="eastAsia"/>
          <w:color w:val="000000" w:themeColor="text1"/>
          <w:lang w:val="de-DE"/>
        </w:rPr>
        <w:t>的</w:t>
      </w:r>
      <w:r>
        <w:rPr>
          <w:rFonts w:hint="eastAsia"/>
          <w:color w:val="000000" w:themeColor="text1"/>
          <w:lang w:val="de-DE"/>
        </w:rPr>
        <w:t>6.1.3 a)。</w:t>
      </w:r>
    </w:p>
    <w:p w14:paraId="473A0316" w14:textId="77777777" w:rsidR="00143F74" w:rsidRDefault="00000000">
      <w:pPr>
        <w:pStyle w:val="afffc"/>
        <w:spacing w:before="156" w:after="156"/>
        <w:rPr>
          <w:color w:val="000000" w:themeColor="text1"/>
        </w:rPr>
      </w:pPr>
      <w:bookmarkStart w:id="122" w:name="_Toc18090"/>
      <w:bookmarkStart w:id="123" w:name="_Toc153291948"/>
      <w:r>
        <w:rPr>
          <w:rFonts w:hint="eastAsia"/>
          <w:color w:val="000000" w:themeColor="text1"/>
        </w:rPr>
        <w:t>确定实现信息安全风险处置选项所需的所有控制</w:t>
      </w:r>
      <w:bookmarkEnd w:id="122"/>
      <w:bookmarkEnd w:id="123"/>
    </w:p>
    <w:p w14:paraId="17953544" w14:textId="77777777" w:rsidR="00143F74" w:rsidRDefault="00000000">
      <w:pPr>
        <w:pStyle w:val="affffffffff4"/>
        <w:ind w:firstLine="420"/>
        <w:rPr>
          <w:color w:val="000000" w:themeColor="text1"/>
        </w:rPr>
      </w:pPr>
      <w:r>
        <w:rPr>
          <w:rFonts w:ascii="Times New Roman" w:hint="eastAsia"/>
          <w:color w:val="000000" w:themeColor="text1"/>
          <w:u w:val="single"/>
        </w:rPr>
        <w:t>输入</w:t>
      </w:r>
      <w:r>
        <w:rPr>
          <w:rFonts w:ascii="Times New Roman" w:hint="eastAsia"/>
          <w:color w:val="000000" w:themeColor="text1"/>
        </w:rPr>
        <w:t>：风险优先级列表，</w:t>
      </w:r>
      <w:r>
        <w:rPr>
          <w:rFonts w:hint="eastAsia"/>
          <w:color w:val="000000" w:themeColor="text1"/>
        </w:rPr>
        <w:t>包括</w:t>
      </w:r>
      <w:r>
        <w:rPr>
          <w:rFonts w:ascii="Times New Roman" w:hint="eastAsia"/>
          <w:color w:val="000000" w:themeColor="text1"/>
        </w:rPr>
        <w:t>已选择的风险处置选项。</w:t>
      </w:r>
    </w:p>
    <w:p w14:paraId="5229361D" w14:textId="77777777" w:rsidR="00143F74" w:rsidRDefault="00000000">
      <w:pPr>
        <w:pStyle w:val="affffffffff4"/>
        <w:ind w:firstLine="420"/>
        <w:rPr>
          <w:rFonts w:ascii="Times New Roman"/>
          <w:color w:val="000000" w:themeColor="text1"/>
        </w:rPr>
      </w:pPr>
      <w:r>
        <w:rPr>
          <w:rFonts w:ascii="Times New Roman" w:hint="eastAsia"/>
          <w:color w:val="000000" w:themeColor="text1"/>
          <w:u w:val="single"/>
        </w:rPr>
        <w:lastRenderedPageBreak/>
        <w:t>动作</w:t>
      </w:r>
      <w:r>
        <w:rPr>
          <w:rFonts w:ascii="Times New Roman" w:hint="eastAsia"/>
          <w:color w:val="000000" w:themeColor="text1"/>
        </w:rPr>
        <w:t>：从适当的来源选择控制集，从已选的控制集中基于已选风险处置选项（如风险改变、风险保留、风险规避和风险分担）确定处置风险所需的所有控制。</w:t>
      </w:r>
    </w:p>
    <w:p w14:paraId="120DCA29" w14:textId="77777777" w:rsidR="00143F74" w:rsidRDefault="00000000">
      <w:pPr>
        <w:pStyle w:val="affffffffff4"/>
        <w:ind w:firstLine="420"/>
        <w:rPr>
          <w:rFonts w:ascii="Times New Roman"/>
          <w:color w:val="000000" w:themeColor="text1"/>
        </w:rPr>
      </w:pPr>
      <w:r>
        <w:rPr>
          <w:rFonts w:ascii="Times New Roman" w:hint="eastAsia"/>
          <w:color w:val="000000" w:themeColor="text1"/>
          <w:u w:val="single"/>
        </w:rPr>
        <w:t>触发</w:t>
      </w:r>
      <w:r>
        <w:rPr>
          <w:rFonts w:ascii="Times New Roman" w:hint="eastAsia"/>
          <w:color w:val="000000" w:themeColor="text1"/>
        </w:rPr>
        <w:t>：</w:t>
      </w:r>
      <w:r>
        <w:rPr>
          <w:rFonts w:ascii="Times New Roman" w:hint="eastAsia"/>
          <w:color w:val="000000" w:themeColor="text1"/>
        </w:rPr>
        <w:t>ISMS</w:t>
      </w:r>
      <w:r>
        <w:rPr>
          <w:rFonts w:ascii="Times New Roman" w:hint="eastAsia"/>
          <w:color w:val="000000" w:themeColor="text1"/>
        </w:rPr>
        <w:t>符合性；管理信息安全风险。</w:t>
      </w:r>
    </w:p>
    <w:p w14:paraId="36112F48" w14:textId="77777777" w:rsidR="00143F74" w:rsidRDefault="00000000">
      <w:pPr>
        <w:pStyle w:val="affffffffff4"/>
        <w:ind w:firstLine="420"/>
        <w:rPr>
          <w:rFonts w:ascii="Times New Roman"/>
          <w:color w:val="000000" w:themeColor="text1"/>
        </w:rPr>
      </w:pPr>
      <w:r>
        <w:rPr>
          <w:rFonts w:ascii="Times New Roman" w:hint="eastAsia"/>
          <w:color w:val="000000" w:themeColor="text1"/>
          <w:u w:val="single"/>
        </w:rPr>
        <w:t>输出</w:t>
      </w:r>
      <w:r>
        <w:rPr>
          <w:rFonts w:ascii="Times New Roman" w:hint="eastAsia"/>
          <w:color w:val="000000" w:themeColor="text1"/>
        </w:rPr>
        <w:t>：所有必要的控制。</w:t>
      </w:r>
    </w:p>
    <w:p w14:paraId="4C4FB353" w14:textId="77777777" w:rsidR="00143F74" w:rsidRDefault="00000000">
      <w:pPr>
        <w:pStyle w:val="affffffffff4"/>
        <w:ind w:firstLine="420"/>
        <w:rPr>
          <w:rFonts w:ascii="Times New Roman"/>
          <w:color w:val="000000" w:themeColor="text1"/>
          <w:u w:val="single"/>
        </w:rPr>
      </w:pPr>
      <w:r>
        <w:rPr>
          <w:rFonts w:ascii="Times New Roman" w:hint="eastAsia"/>
          <w:color w:val="000000" w:themeColor="text1"/>
          <w:u w:val="single"/>
        </w:rPr>
        <w:t>实施指导</w:t>
      </w:r>
      <w:r>
        <w:rPr>
          <w:rFonts w:ascii="Times New Roman" w:hint="eastAsia"/>
          <w:color w:val="000000" w:themeColor="text1"/>
        </w:rPr>
        <w:t>：</w:t>
      </w:r>
    </w:p>
    <w:p w14:paraId="289F4CA6" w14:textId="77777777" w:rsidR="00143F74" w:rsidRDefault="00000000">
      <w:pPr>
        <w:pStyle w:val="affffffffff4"/>
        <w:ind w:firstLine="420"/>
        <w:rPr>
          <w:rFonts w:ascii="Times New Roman"/>
          <w:color w:val="000000" w:themeColor="text1"/>
        </w:rPr>
      </w:pPr>
      <w:r>
        <w:rPr>
          <w:rFonts w:ascii="Times New Roman" w:hint="eastAsia"/>
          <w:color w:val="000000" w:themeColor="text1"/>
        </w:rPr>
        <w:t>宜特别关注必要控制的确定。每项控制宜通过询问以下问题来检查以确定是否必要：</w:t>
      </w:r>
    </w:p>
    <w:p w14:paraId="024C3973" w14:textId="77777777" w:rsidR="00143F74" w:rsidRDefault="00000000">
      <w:pPr>
        <w:pStyle w:val="affffffffff4"/>
        <w:ind w:firstLine="420"/>
        <w:rPr>
          <w:rFonts w:ascii="Times New Roman"/>
          <w:color w:val="000000" w:themeColor="text1"/>
        </w:rPr>
      </w:pPr>
      <w:r>
        <w:rPr>
          <w:rFonts w:ascii="Times New Roman" w:hint="eastAsia"/>
          <w:color w:val="000000" w:themeColor="text1"/>
        </w:rPr>
        <w:t>——这项控制对风险可能性或后果的影响；</w:t>
      </w:r>
    </w:p>
    <w:p w14:paraId="4144ACA5" w14:textId="77777777" w:rsidR="00143F74" w:rsidRDefault="00000000">
      <w:pPr>
        <w:pStyle w:val="affffffffff4"/>
        <w:ind w:firstLine="420"/>
        <w:rPr>
          <w:rFonts w:ascii="Times New Roman"/>
          <w:color w:val="000000" w:themeColor="text1"/>
        </w:rPr>
      </w:pPr>
      <w:r>
        <w:rPr>
          <w:rFonts w:ascii="Times New Roman" w:hint="eastAsia"/>
          <w:color w:val="000000" w:themeColor="text1"/>
        </w:rPr>
        <w:t>——这项控制以何种方式保持风险级别。</w:t>
      </w:r>
    </w:p>
    <w:p w14:paraId="02A014CF" w14:textId="77777777" w:rsidR="00143F74" w:rsidRDefault="00000000">
      <w:pPr>
        <w:pStyle w:val="affffffffff4"/>
        <w:ind w:firstLine="420"/>
        <w:rPr>
          <w:rFonts w:ascii="Times New Roman"/>
          <w:color w:val="000000" w:themeColor="text1"/>
        </w:rPr>
      </w:pPr>
      <w:r>
        <w:rPr>
          <w:rFonts w:ascii="Times New Roman" w:hint="eastAsia"/>
          <w:color w:val="000000" w:themeColor="text1"/>
        </w:rPr>
        <w:t>只有对风险的影响不是微乎其微的控制</w:t>
      </w:r>
      <w:proofErr w:type="gramStart"/>
      <w:r>
        <w:rPr>
          <w:rFonts w:ascii="Times New Roman" w:hint="eastAsia"/>
          <w:color w:val="000000" w:themeColor="text1"/>
        </w:rPr>
        <w:t>才宜被选定</w:t>
      </w:r>
      <w:proofErr w:type="gramEnd"/>
      <w:r>
        <w:rPr>
          <w:rFonts w:ascii="Times New Roman" w:hint="eastAsia"/>
          <w:color w:val="000000" w:themeColor="text1"/>
        </w:rPr>
        <w:t>为“必要的”。对评估为需要处置的每项风险，宜采用一项或多项控制。</w:t>
      </w:r>
    </w:p>
    <w:p w14:paraId="524AEBAA" w14:textId="14BE1CB9" w:rsidR="00143F74" w:rsidRDefault="00000000">
      <w:pPr>
        <w:pStyle w:val="affffffffff4"/>
        <w:ind w:firstLine="420"/>
        <w:rPr>
          <w:rFonts w:ascii="Times New Roman"/>
          <w:color w:val="000000" w:themeColor="text1"/>
        </w:rPr>
      </w:pPr>
      <w:r>
        <w:rPr>
          <w:rFonts w:ascii="Times New Roman" w:hint="eastAsia"/>
          <w:color w:val="000000" w:themeColor="text1"/>
        </w:rPr>
        <w:t>控制集有多种来源。可参见</w:t>
      </w:r>
      <w:r>
        <w:rPr>
          <w:rFonts w:ascii="Times New Roman" w:hint="eastAsia"/>
          <w:color w:val="000000" w:themeColor="text1"/>
        </w:rPr>
        <w:t>GB/T 22080</w:t>
      </w:r>
      <w:r>
        <w:rPr>
          <w:rFonts w:ascii="Times New Roman" w:hint="eastAsia"/>
          <w:color w:val="000000" w:themeColor="text1"/>
        </w:rPr>
        <w:t>—</w:t>
      </w:r>
      <w:proofErr w:type="spellStart"/>
      <w:r>
        <w:rPr>
          <w:rFonts w:ascii="Times New Roman" w:hint="eastAsia"/>
          <w:color w:val="000000" w:themeColor="text1"/>
        </w:rPr>
        <w:t>xxxx</w:t>
      </w:r>
      <w:proofErr w:type="spellEnd"/>
      <w:r w:rsidR="00720247">
        <w:rPr>
          <w:rFonts w:ascii="Times New Roman" w:hint="eastAsia"/>
          <w:color w:val="000000" w:themeColor="text1"/>
        </w:rPr>
        <w:t>的</w:t>
      </w:r>
      <w:r>
        <w:rPr>
          <w:rFonts w:ascii="Times New Roman" w:hint="eastAsia"/>
          <w:color w:val="000000" w:themeColor="text1"/>
        </w:rPr>
        <w:t>附录</w:t>
      </w:r>
      <w:r>
        <w:rPr>
          <w:rFonts w:ascii="Times New Roman" w:hint="eastAsia"/>
          <w:color w:val="000000" w:themeColor="text1"/>
        </w:rPr>
        <w:t>A</w:t>
      </w:r>
      <w:r w:rsidR="00720247">
        <w:rPr>
          <w:rFonts w:ascii="Times New Roman" w:hint="eastAsia"/>
          <w:color w:val="000000" w:themeColor="text1"/>
        </w:rPr>
        <w:t>、</w:t>
      </w:r>
      <w:r>
        <w:rPr>
          <w:rFonts w:ascii="Times New Roman" w:hint="eastAsia"/>
          <w:color w:val="000000" w:themeColor="text1"/>
        </w:rPr>
        <w:t>具体行业实践指南（例如，</w:t>
      </w:r>
      <w:r>
        <w:rPr>
          <w:rFonts w:ascii="Times New Roman"/>
          <w:color w:val="000000" w:themeColor="text1"/>
        </w:rPr>
        <w:t>ISO/IEC 27017</w:t>
      </w:r>
      <w:r>
        <w:rPr>
          <w:rFonts w:ascii="Times New Roman" w:hint="eastAsia"/>
          <w:color w:val="000000" w:themeColor="text1"/>
        </w:rPr>
        <w:t>）</w:t>
      </w:r>
      <w:r w:rsidR="00720247">
        <w:rPr>
          <w:rFonts w:ascii="Times New Roman" w:hint="eastAsia"/>
          <w:color w:val="000000" w:themeColor="text1"/>
        </w:rPr>
        <w:t>、</w:t>
      </w:r>
      <w:r>
        <w:rPr>
          <w:rFonts w:ascii="Times New Roman" w:hint="eastAsia"/>
          <w:color w:val="000000" w:themeColor="text1"/>
        </w:rPr>
        <w:t>其他国家、地区、行业控制集。组织也可确定一个或多个自定义控制（见</w:t>
      </w:r>
      <w:r>
        <w:rPr>
          <w:rFonts w:ascii="Times New Roman" w:hint="eastAsia"/>
          <w:color w:val="000000" w:themeColor="text1"/>
        </w:rPr>
        <w:t>GB/T 31496</w:t>
      </w:r>
      <w:r w:rsidR="00BF0138">
        <w:rPr>
          <w:rFonts w:ascii="Times New Roman" w:hint="eastAsia"/>
          <w:color w:val="000000" w:themeColor="text1"/>
        </w:rPr>
        <w:t>—</w:t>
      </w:r>
      <w:r w:rsidR="00BF0138">
        <w:rPr>
          <w:rFonts w:ascii="Times New Roman" w:hint="eastAsia"/>
          <w:color w:val="000000" w:themeColor="text1"/>
        </w:rPr>
        <w:t>2</w:t>
      </w:r>
      <w:r w:rsidR="00BF0138">
        <w:rPr>
          <w:rFonts w:ascii="Times New Roman"/>
          <w:color w:val="000000" w:themeColor="text1"/>
        </w:rPr>
        <w:t>023</w:t>
      </w:r>
      <w:r>
        <w:rPr>
          <w:rFonts w:ascii="Times New Roman" w:hint="eastAsia"/>
          <w:color w:val="000000" w:themeColor="text1"/>
        </w:rPr>
        <w:t>)</w:t>
      </w:r>
      <w:r>
        <w:rPr>
          <w:rFonts w:ascii="Times New Roman" w:hint="eastAsia"/>
          <w:color w:val="000000" w:themeColor="text1"/>
        </w:rPr>
        <w:t>。</w:t>
      </w:r>
    </w:p>
    <w:p w14:paraId="1F3FC7E2" w14:textId="77777777" w:rsidR="00143F74" w:rsidRDefault="00000000">
      <w:pPr>
        <w:pStyle w:val="affffffffff4"/>
        <w:ind w:firstLine="420"/>
        <w:rPr>
          <w:rFonts w:ascii="Times New Roman"/>
          <w:color w:val="000000" w:themeColor="text1"/>
        </w:rPr>
      </w:pPr>
      <w:r>
        <w:rPr>
          <w:rFonts w:ascii="Times New Roman" w:hint="eastAsia"/>
          <w:color w:val="000000" w:themeColor="text1"/>
        </w:rPr>
        <w:t>如果已定义自定义控制，则</w:t>
      </w:r>
      <w:proofErr w:type="gramStart"/>
      <w:r>
        <w:rPr>
          <w:rFonts w:ascii="Times New Roman" w:hint="eastAsia"/>
          <w:color w:val="000000" w:themeColor="text1"/>
        </w:rPr>
        <w:t>该控制</w:t>
      </w:r>
      <w:proofErr w:type="gramEnd"/>
      <w:r>
        <w:rPr>
          <w:rFonts w:ascii="Times New Roman" w:hint="eastAsia"/>
          <w:color w:val="000000" w:themeColor="text1"/>
        </w:rPr>
        <w:t>的描述</w:t>
      </w:r>
      <w:proofErr w:type="gramStart"/>
      <w:r>
        <w:rPr>
          <w:rFonts w:ascii="Times New Roman" w:hint="eastAsia"/>
          <w:color w:val="000000" w:themeColor="text1"/>
        </w:rPr>
        <w:t>宜明确</w:t>
      </w:r>
      <w:proofErr w:type="gramEnd"/>
      <w:r>
        <w:rPr>
          <w:rFonts w:ascii="Times New Roman" w:hint="eastAsia"/>
          <w:color w:val="000000" w:themeColor="text1"/>
        </w:rPr>
        <w:t>和客观地描述</w:t>
      </w:r>
      <w:proofErr w:type="gramStart"/>
      <w:r>
        <w:rPr>
          <w:rFonts w:ascii="Times New Roman" w:hint="eastAsia"/>
          <w:color w:val="000000" w:themeColor="text1"/>
        </w:rPr>
        <w:t>该控制</w:t>
      </w:r>
      <w:proofErr w:type="gramEnd"/>
      <w:r>
        <w:rPr>
          <w:rFonts w:ascii="Times New Roman" w:hint="eastAsia"/>
          <w:color w:val="000000" w:themeColor="text1"/>
        </w:rPr>
        <w:t>是什么以及如何运行。在适当和适用的情况下，该描述通常包括以下方面：</w:t>
      </w:r>
    </w:p>
    <w:p w14:paraId="6CE3DB87" w14:textId="77777777" w:rsidR="00143F74" w:rsidRDefault="00000000">
      <w:pPr>
        <w:pStyle w:val="affffffffff4"/>
        <w:ind w:firstLine="420"/>
        <w:rPr>
          <w:rFonts w:ascii="Times New Roman"/>
          <w:color w:val="000000" w:themeColor="text1"/>
        </w:rPr>
      </w:pPr>
      <w:r>
        <w:rPr>
          <w:rFonts w:ascii="Times New Roman" w:hint="eastAsia"/>
          <w:color w:val="000000" w:themeColor="text1"/>
        </w:rPr>
        <w:t>——是否是文件化的控制；</w:t>
      </w:r>
    </w:p>
    <w:p w14:paraId="7C69AD3F" w14:textId="77777777" w:rsidR="00143F74" w:rsidRDefault="00000000">
      <w:pPr>
        <w:pStyle w:val="affffffffff4"/>
        <w:ind w:firstLine="420"/>
        <w:rPr>
          <w:rFonts w:ascii="Times New Roman"/>
          <w:color w:val="000000" w:themeColor="text1"/>
        </w:rPr>
      </w:pPr>
      <w:r>
        <w:rPr>
          <w:rFonts w:ascii="Times New Roman" w:hint="eastAsia"/>
          <w:color w:val="000000" w:themeColor="text1"/>
        </w:rPr>
        <w:t>——谁是控制责任人；</w:t>
      </w:r>
    </w:p>
    <w:p w14:paraId="7D28369B" w14:textId="77777777" w:rsidR="00143F74" w:rsidRDefault="00000000">
      <w:pPr>
        <w:pStyle w:val="affffffffff4"/>
        <w:ind w:firstLine="420"/>
        <w:rPr>
          <w:rFonts w:ascii="Times New Roman"/>
          <w:color w:val="000000" w:themeColor="text1"/>
        </w:rPr>
      </w:pPr>
      <w:r>
        <w:rPr>
          <w:rFonts w:ascii="Times New Roman" w:hint="eastAsia"/>
          <w:color w:val="000000" w:themeColor="text1"/>
        </w:rPr>
        <w:t>——如何被监视；</w:t>
      </w:r>
    </w:p>
    <w:p w14:paraId="0AC3C7BB" w14:textId="77777777" w:rsidR="00143F74" w:rsidRDefault="00000000">
      <w:pPr>
        <w:pStyle w:val="affffffffff4"/>
        <w:ind w:firstLine="420"/>
        <w:rPr>
          <w:rFonts w:ascii="Times New Roman"/>
          <w:color w:val="000000" w:themeColor="text1"/>
        </w:rPr>
      </w:pPr>
      <w:r>
        <w:rPr>
          <w:rFonts w:ascii="Times New Roman" w:hint="eastAsia"/>
          <w:color w:val="000000" w:themeColor="text1"/>
        </w:rPr>
        <w:t>——如何被证明；</w:t>
      </w:r>
    </w:p>
    <w:p w14:paraId="13D2084F" w14:textId="77777777" w:rsidR="00143F74" w:rsidRDefault="00000000">
      <w:pPr>
        <w:pStyle w:val="affffffffff4"/>
        <w:ind w:firstLine="420"/>
        <w:rPr>
          <w:rFonts w:ascii="Times New Roman"/>
          <w:color w:val="000000" w:themeColor="text1"/>
        </w:rPr>
      </w:pPr>
      <w:r>
        <w:rPr>
          <w:rFonts w:ascii="Times New Roman" w:hint="eastAsia"/>
          <w:color w:val="000000" w:themeColor="text1"/>
        </w:rPr>
        <w:t>——任何例外；</w:t>
      </w:r>
    </w:p>
    <w:p w14:paraId="7B957B17" w14:textId="77777777" w:rsidR="00143F74" w:rsidRDefault="00000000">
      <w:pPr>
        <w:pStyle w:val="affffffffff4"/>
        <w:ind w:firstLine="420"/>
        <w:rPr>
          <w:rFonts w:ascii="Times New Roman"/>
          <w:color w:val="000000" w:themeColor="text1"/>
        </w:rPr>
      </w:pPr>
      <w:r>
        <w:rPr>
          <w:rFonts w:ascii="Times New Roman" w:hint="eastAsia"/>
          <w:color w:val="000000" w:themeColor="text1"/>
        </w:rPr>
        <w:t>——控制运行的频率；</w:t>
      </w:r>
    </w:p>
    <w:p w14:paraId="30A00AA2" w14:textId="77777777" w:rsidR="00143F74" w:rsidRDefault="00000000">
      <w:pPr>
        <w:pStyle w:val="affffffffff4"/>
        <w:ind w:firstLine="420"/>
        <w:rPr>
          <w:rFonts w:ascii="Times New Roman"/>
          <w:color w:val="000000" w:themeColor="text1"/>
        </w:rPr>
      </w:pPr>
      <w:r>
        <w:rPr>
          <w:rFonts w:ascii="Times New Roman" w:hint="eastAsia"/>
          <w:color w:val="000000" w:themeColor="text1"/>
        </w:rPr>
        <w:t>——控制的</w:t>
      </w:r>
      <w:r>
        <w:rPr>
          <w:rFonts w:hint="eastAsia"/>
          <w:color w:val="000000" w:themeColor="text1"/>
        </w:rPr>
        <w:t>容差</w:t>
      </w:r>
      <w:r>
        <w:rPr>
          <w:rFonts w:ascii="Times New Roman" w:hint="eastAsia"/>
          <w:color w:val="000000" w:themeColor="text1"/>
        </w:rPr>
        <w:t>；</w:t>
      </w:r>
    </w:p>
    <w:p w14:paraId="06C4A446" w14:textId="77777777" w:rsidR="00143F74" w:rsidRDefault="00000000">
      <w:pPr>
        <w:pStyle w:val="affffffffff4"/>
        <w:ind w:firstLine="420"/>
        <w:rPr>
          <w:rFonts w:hAnsi="宋体" w:cs="宋体"/>
          <w:color w:val="000000" w:themeColor="text1"/>
          <w:szCs w:val="21"/>
        </w:rPr>
      </w:pPr>
      <w:r>
        <w:rPr>
          <w:rFonts w:hAnsi="宋体" w:cs="宋体" w:hint="eastAsia"/>
          <w:color w:val="000000" w:themeColor="text1"/>
          <w:szCs w:val="21"/>
        </w:rPr>
        <w:t>——如果作用不明显，说明</w:t>
      </w:r>
      <w:proofErr w:type="gramStart"/>
      <w:r>
        <w:rPr>
          <w:rFonts w:hAnsi="宋体" w:cs="宋体" w:hint="eastAsia"/>
          <w:color w:val="000000" w:themeColor="text1"/>
          <w:szCs w:val="21"/>
        </w:rPr>
        <w:t>该控制</w:t>
      </w:r>
      <w:proofErr w:type="gramEnd"/>
      <w:r>
        <w:rPr>
          <w:rFonts w:hAnsi="宋体" w:cs="宋体" w:hint="eastAsia"/>
          <w:color w:val="000000" w:themeColor="text1"/>
          <w:szCs w:val="21"/>
        </w:rPr>
        <w:t>存在的原因。</w:t>
      </w:r>
    </w:p>
    <w:p w14:paraId="40DEC67B" w14:textId="77777777" w:rsidR="00143F74" w:rsidRDefault="00000000">
      <w:pPr>
        <w:widowControl/>
        <w:ind w:firstLineChars="200" w:firstLine="420"/>
        <w:jc w:val="left"/>
        <w:rPr>
          <w:rFonts w:ascii="宋体" w:hAnsi="宋体" w:cs="宋体"/>
          <w:color w:val="000000" w:themeColor="text1"/>
          <w:kern w:val="0"/>
          <w:szCs w:val="21"/>
          <w:lang w:bidi="ar"/>
        </w:rPr>
      </w:pPr>
      <w:r>
        <w:rPr>
          <w:rFonts w:ascii="宋体" w:hAnsi="宋体" w:cs="宋体" w:hint="eastAsia"/>
          <w:color w:val="000000" w:themeColor="text1"/>
          <w:kern w:val="0"/>
          <w:szCs w:val="21"/>
          <w:lang w:bidi="ar"/>
        </w:rPr>
        <w:t>如果控制超出</w:t>
      </w:r>
      <w:r>
        <w:rPr>
          <w:rFonts w:hint="eastAsia"/>
          <w:color w:val="000000" w:themeColor="text1"/>
        </w:rPr>
        <w:t>容差</w:t>
      </w:r>
      <w:r>
        <w:rPr>
          <w:rFonts w:ascii="宋体" w:hAnsi="宋体" w:cs="宋体" w:hint="eastAsia"/>
          <w:color w:val="000000" w:themeColor="text1"/>
          <w:kern w:val="0"/>
          <w:szCs w:val="21"/>
          <w:lang w:bidi="ar"/>
        </w:rPr>
        <w:t>，则</w:t>
      </w:r>
      <w:proofErr w:type="gramStart"/>
      <w:r>
        <w:rPr>
          <w:rFonts w:ascii="宋体" w:hAnsi="宋体" w:cs="宋体" w:hint="eastAsia"/>
          <w:color w:val="000000" w:themeColor="text1"/>
          <w:kern w:val="0"/>
          <w:szCs w:val="21"/>
          <w:lang w:bidi="ar"/>
        </w:rPr>
        <w:t>该控制</w:t>
      </w:r>
      <w:proofErr w:type="gramEnd"/>
      <w:r>
        <w:rPr>
          <w:rFonts w:ascii="宋体" w:hAnsi="宋体" w:cs="宋体" w:hint="eastAsia"/>
          <w:color w:val="000000" w:themeColor="text1"/>
          <w:kern w:val="0"/>
          <w:szCs w:val="21"/>
          <w:lang w:bidi="ar"/>
        </w:rPr>
        <w:t>不能有效地管理已识别的风险。</w:t>
      </w:r>
    </w:p>
    <w:p w14:paraId="3D71273D" w14:textId="77777777" w:rsidR="00143F74" w:rsidRDefault="00000000">
      <w:pPr>
        <w:widowControl/>
        <w:numPr>
          <w:ilvl w:val="0"/>
          <w:numId w:val="69"/>
        </w:numPr>
        <w:rPr>
          <w:color w:val="000000" w:themeColor="text1"/>
          <w:sz w:val="18"/>
          <w:szCs w:val="16"/>
        </w:rPr>
      </w:pPr>
      <w:r>
        <w:rPr>
          <w:rFonts w:hint="eastAsia"/>
          <w:color w:val="000000" w:themeColor="text1"/>
          <w:sz w:val="18"/>
          <w:szCs w:val="16"/>
        </w:rPr>
        <w:t>“已文件化的恶意软件管理流程，由信息技术安全经理负责。这不包括</w:t>
      </w:r>
      <w:r>
        <w:rPr>
          <w:rFonts w:hint="eastAsia"/>
          <w:color w:val="000000" w:themeColor="text1"/>
          <w:sz w:val="18"/>
          <w:szCs w:val="16"/>
        </w:rPr>
        <w:t>Macs</w:t>
      </w:r>
      <w:r>
        <w:rPr>
          <w:rFonts w:hint="eastAsia"/>
          <w:color w:val="000000" w:themeColor="text1"/>
          <w:sz w:val="18"/>
          <w:szCs w:val="16"/>
        </w:rPr>
        <w:t>产品，其由供应商控制台进行监视，每周向首席信息官发送绩效报告。”</w:t>
      </w:r>
    </w:p>
    <w:p w14:paraId="38FB1EBC" w14:textId="77777777" w:rsidR="00143F74" w:rsidRDefault="00000000">
      <w:pPr>
        <w:widowControl/>
        <w:ind w:firstLineChars="200" w:firstLine="420"/>
        <w:jc w:val="left"/>
        <w:rPr>
          <w:rFonts w:ascii="宋体" w:hAnsi="宋体" w:cs="宋体"/>
          <w:color w:val="000000" w:themeColor="text1"/>
          <w:kern w:val="0"/>
          <w:szCs w:val="21"/>
          <w:lang w:bidi="ar"/>
        </w:rPr>
      </w:pPr>
      <w:r>
        <w:rPr>
          <w:rFonts w:ascii="宋体" w:hAnsi="宋体" w:cs="宋体" w:hint="eastAsia"/>
          <w:color w:val="000000" w:themeColor="text1"/>
          <w:kern w:val="0"/>
          <w:szCs w:val="21"/>
          <w:lang w:bidi="ar"/>
        </w:rPr>
        <w:t>如果自定义控制也用于支持组织的控制保证报告，那么这种详细的控制描述方法是有用的。然而更重要的是，控制的描述</w:t>
      </w:r>
      <w:r>
        <w:rPr>
          <w:rFonts w:hint="eastAsia"/>
          <w:color w:val="000000" w:themeColor="text1"/>
        </w:rPr>
        <w:t>宜</w:t>
      </w:r>
      <w:r>
        <w:rPr>
          <w:rFonts w:ascii="宋体" w:hAnsi="宋体" w:cs="宋体" w:hint="eastAsia"/>
          <w:color w:val="000000" w:themeColor="text1"/>
          <w:kern w:val="0"/>
          <w:szCs w:val="21"/>
          <w:lang w:bidi="ar"/>
        </w:rPr>
        <w:t>对组织人员有意义，并帮助他们在管理这些控制和相关风险时做出决策。</w:t>
      </w:r>
    </w:p>
    <w:p w14:paraId="14D6E864" w14:textId="77777777" w:rsidR="00143F74" w:rsidRDefault="00000000">
      <w:pPr>
        <w:widowControl/>
        <w:ind w:firstLineChars="200" w:firstLine="420"/>
        <w:jc w:val="left"/>
        <w:rPr>
          <w:rFonts w:ascii="宋体" w:hAnsi="宋体" w:cs="宋体"/>
          <w:color w:val="000000" w:themeColor="text1"/>
          <w:kern w:val="0"/>
          <w:szCs w:val="21"/>
          <w:lang w:bidi="ar"/>
        </w:rPr>
      </w:pPr>
      <w:r>
        <w:rPr>
          <w:rFonts w:ascii="宋体" w:hAnsi="宋体" w:cs="宋体" w:hint="eastAsia"/>
          <w:color w:val="000000" w:themeColor="text1"/>
          <w:kern w:val="0"/>
          <w:szCs w:val="21"/>
          <w:lang w:bidi="ar"/>
        </w:rPr>
        <w:t>已确定的控制能包括新的尚未实施的控制，或包括组织正使用的控制。然而，已经运行的控制不</w:t>
      </w:r>
      <w:r>
        <w:rPr>
          <w:rFonts w:hint="eastAsia"/>
          <w:color w:val="000000" w:themeColor="text1"/>
        </w:rPr>
        <w:t>宜</w:t>
      </w:r>
      <w:r>
        <w:rPr>
          <w:rFonts w:ascii="宋体" w:hAnsi="宋体" w:cs="宋体" w:hint="eastAsia"/>
          <w:color w:val="000000" w:themeColor="text1"/>
          <w:kern w:val="0"/>
          <w:szCs w:val="21"/>
          <w:lang w:bidi="ar"/>
        </w:rPr>
        <w:t>自动纳入风险评估中，因为：</w:t>
      </w:r>
    </w:p>
    <w:p w14:paraId="139E12DB" w14:textId="77777777" w:rsidR="00143F74" w:rsidRDefault="00000000">
      <w:pPr>
        <w:widowControl/>
        <w:ind w:firstLineChars="200" w:firstLine="420"/>
        <w:jc w:val="left"/>
        <w:rPr>
          <w:rFonts w:ascii="宋体" w:hAnsi="宋体" w:cs="宋体"/>
          <w:color w:val="000000" w:themeColor="text1"/>
          <w:kern w:val="0"/>
          <w:szCs w:val="21"/>
          <w:lang w:bidi="ar"/>
        </w:rPr>
      </w:pPr>
      <w:r>
        <w:rPr>
          <w:rFonts w:ascii="宋体" w:hAnsi="宋体" w:cs="宋体" w:hint="eastAsia"/>
          <w:color w:val="000000" w:themeColor="text1"/>
          <w:kern w:val="0"/>
          <w:szCs w:val="21"/>
          <w:lang w:bidi="ar"/>
        </w:rPr>
        <w:t>——</w:t>
      </w:r>
      <w:proofErr w:type="gramStart"/>
      <w:r>
        <w:rPr>
          <w:rFonts w:ascii="宋体" w:hAnsi="宋体" w:cs="宋体" w:hint="eastAsia"/>
          <w:color w:val="000000" w:themeColor="text1"/>
          <w:kern w:val="0"/>
          <w:szCs w:val="21"/>
          <w:lang w:bidi="ar"/>
        </w:rPr>
        <w:t>该控制</w:t>
      </w:r>
      <w:proofErr w:type="gramEnd"/>
      <w:r>
        <w:rPr>
          <w:rFonts w:ascii="宋体" w:hAnsi="宋体" w:cs="宋体" w:hint="eastAsia"/>
          <w:color w:val="000000" w:themeColor="text1"/>
          <w:kern w:val="0"/>
          <w:szCs w:val="21"/>
          <w:lang w:bidi="ar"/>
        </w:rPr>
        <w:t>对管理一个或多个信息安全风险是不必要的；</w:t>
      </w:r>
    </w:p>
    <w:p w14:paraId="32461CD3" w14:textId="77777777" w:rsidR="00143F74" w:rsidRDefault="00000000" w:rsidP="00EF66C3">
      <w:pPr>
        <w:widowControl/>
        <w:ind w:leftChars="200" w:left="840" w:hangingChars="200" w:hanging="420"/>
        <w:jc w:val="left"/>
        <w:rPr>
          <w:rFonts w:ascii="宋体" w:hAnsi="宋体" w:cs="宋体"/>
          <w:color w:val="000000" w:themeColor="text1"/>
          <w:kern w:val="0"/>
          <w:szCs w:val="21"/>
          <w:lang w:bidi="ar"/>
        </w:rPr>
      </w:pPr>
      <w:r>
        <w:rPr>
          <w:rFonts w:ascii="宋体" w:hAnsi="宋体" w:cs="宋体" w:hint="eastAsia"/>
          <w:color w:val="000000" w:themeColor="text1"/>
          <w:kern w:val="0"/>
          <w:szCs w:val="21"/>
          <w:lang w:bidi="ar"/>
        </w:rPr>
        <w:t>——</w:t>
      </w:r>
      <w:proofErr w:type="gramStart"/>
      <w:r>
        <w:rPr>
          <w:rFonts w:ascii="宋体" w:hAnsi="宋体" w:cs="宋体" w:hint="eastAsia"/>
          <w:color w:val="000000" w:themeColor="text1"/>
          <w:kern w:val="0"/>
          <w:szCs w:val="21"/>
          <w:lang w:bidi="ar"/>
        </w:rPr>
        <w:t>该控制</w:t>
      </w:r>
      <w:proofErr w:type="gramEnd"/>
      <w:r>
        <w:rPr>
          <w:rFonts w:ascii="宋体" w:hAnsi="宋体" w:cs="宋体" w:hint="eastAsia"/>
          <w:color w:val="000000" w:themeColor="text1"/>
          <w:kern w:val="0"/>
          <w:szCs w:val="21"/>
          <w:lang w:bidi="ar"/>
        </w:rPr>
        <w:t>能在某种程度上帮助管理一个或多个信息安全风险，但不足够有效，从而不能纳入风险评估或由ISMS管理；</w:t>
      </w:r>
    </w:p>
    <w:p w14:paraId="46CC8625" w14:textId="77777777" w:rsidR="00143F74" w:rsidRDefault="00000000">
      <w:pPr>
        <w:widowControl/>
        <w:ind w:firstLineChars="200" w:firstLine="420"/>
        <w:jc w:val="left"/>
        <w:rPr>
          <w:rFonts w:ascii="宋体" w:hAnsi="宋体" w:cs="宋体"/>
          <w:color w:val="000000" w:themeColor="text1"/>
          <w:kern w:val="0"/>
          <w:szCs w:val="21"/>
          <w:lang w:bidi="ar"/>
        </w:rPr>
      </w:pPr>
      <w:r>
        <w:rPr>
          <w:rFonts w:ascii="宋体" w:hAnsi="宋体" w:cs="宋体" w:hint="eastAsia"/>
          <w:color w:val="000000" w:themeColor="text1"/>
          <w:kern w:val="0"/>
          <w:szCs w:val="21"/>
          <w:lang w:bidi="ar"/>
        </w:rPr>
        <w:t>——</w:t>
      </w:r>
      <w:proofErr w:type="gramStart"/>
      <w:r>
        <w:rPr>
          <w:rFonts w:ascii="宋体" w:hAnsi="宋体" w:cs="宋体" w:hint="eastAsia"/>
          <w:color w:val="000000" w:themeColor="text1"/>
          <w:kern w:val="0"/>
          <w:szCs w:val="21"/>
          <w:lang w:bidi="ar"/>
        </w:rPr>
        <w:t>该控制</w:t>
      </w:r>
      <w:proofErr w:type="gramEnd"/>
      <w:r>
        <w:rPr>
          <w:rFonts w:ascii="宋体" w:hAnsi="宋体" w:cs="宋体" w:hint="eastAsia"/>
          <w:color w:val="000000" w:themeColor="text1"/>
          <w:kern w:val="0"/>
          <w:szCs w:val="21"/>
          <w:lang w:bidi="ar"/>
        </w:rPr>
        <w:t>当前正在运行的原因与信息安全无关（如质量、效率、有效性或符合性）；</w:t>
      </w:r>
    </w:p>
    <w:p w14:paraId="2F431BD3" w14:textId="77777777" w:rsidR="00143F74" w:rsidRDefault="00000000" w:rsidP="00EF66C3">
      <w:pPr>
        <w:widowControl/>
        <w:ind w:leftChars="200" w:left="840" w:hangingChars="200" w:hanging="420"/>
        <w:jc w:val="left"/>
        <w:rPr>
          <w:rFonts w:ascii="宋体" w:hAnsi="宋体" w:cs="宋体"/>
          <w:color w:val="000000" w:themeColor="text1"/>
          <w:kern w:val="0"/>
          <w:szCs w:val="21"/>
          <w:lang w:bidi="ar"/>
        </w:rPr>
      </w:pPr>
      <w:r>
        <w:rPr>
          <w:rFonts w:ascii="宋体" w:hAnsi="宋体" w:cs="宋体" w:hint="eastAsia"/>
          <w:color w:val="000000" w:themeColor="text1"/>
          <w:kern w:val="0"/>
          <w:szCs w:val="21"/>
          <w:lang w:bidi="ar"/>
        </w:rPr>
        <w:t>——</w:t>
      </w:r>
      <w:proofErr w:type="gramStart"/>
      <w:r>
        <w:rPr>
          <w:rFonts w:ascii="宋体" w:hAnsi="宋体" w:cs="宋体" w:hint="eastAsia"/>
          <w:color w:val="000000" w:themeColor="text1"/>
          <w:kern w:val="0"/>
          <w:szCs w:val="21"/>
          <w:lang w:bidi="ar"/>
        </w:rPr>
        <w:t>该控制</w:t>
      </w:r>
      <w:proofErr w:type="gramEnd"/>
      <w:r>
        <w:rPr>
          <w:rFonts w:ascii="宋体" w:hAnsi="宋体" w:cs="宋体" w:hint="eastAsia"/>
          <w:color w:val="000000" w:themeColor="text1"/>
          <w:kern w:val="0"/>
          <w:szCs w:val="21"/>
          <w:lang w:bidi="ar"/>
        </w:rPr>
        <w:t>当前正在运行，但从信息安全的角度来看可以被移除，因为其没有产生足够影响以证明其可作为必要的控制而继续存在。</w:t>
      </w:r>
    </w:p>
    <w:p w14:paraId="3C8F3416" w14:textId="77777777" w:rsidR="00143F74" w:rsidRDefault="00000000">
      <w:pPr>
        <w:widowControl/>
        <w:ind w:firstLineChars="200" w:firstLine="420"/>
        <w:jc w:val="left"/>
        <w:rPr>
          <w:rFonts w:ascii="宋体" w:hAnsi="宋体" w:cs="宋体"/>
          <w:color w:val="000000" w:themeColor="text1"/>
          <w:kern w:val="0"/>
          <w:szCs w:val="21"/>
          <w:lang w:bidi="ar"/>
        </w:rPr>
      </w:pPr>
      <w:r>
        <w:rPr>
          <w:rFonts w:ascii="宋体" w:hAnsi="宋体" w:cs="宋体" w:hint="eastAsia"/>
          <w:color w:val="000000" w:themeColor="text1"/>
          <w:kern w:val="0"/>
          <w:szCs w:val="21"/>
          <w:lang w:bidi="ar"/>
        </w:rPr>
        <w:t>如果控制用于除信息安全风险管理以外的其他目的，</w:t>
      </w:r>
      <w:r>
        <w:rPr>
          <w:rFonts w:hint="eastAsia"/>
          <w:color w:val="000000" w:themeColor="text1"/>
        </w:rPr>
        <w:t>宜注意确保</w:t>
      </w:r>
      <w:proofErr w:type="gramStart"/>
      <w:r>
        <w:rPr>
          <w:rFonts w:hint="eastAsia"/>
          <w:color w:val="000000" w:themeColor="text1"/>
        </w:rPr>
        <w:t>该控制</w:t>
      </w:r>
      <w:proofErr w:type="gramEnd"/>
      <w:r>
        <w:rPr>
          <w:rFonts w:hint="eastAsia"/>
          <w:color w:val="000000" w:themeColor="text1"/>
        </w:rPr>
        <w:t>的</w:t>
      </w:r>
      <w:r>
        <w:rPr>
          <w:rFonts w:ascii="宋体" w:hAnsi="宋体" w:cs="宋体" w:hint="eastAsia"/>
          <w:color w:val="000000" w:themeColor="text1"/>
          <w:kern w:val="0"/>
          <w:szCs w:val="21"/>
          <w:lang w:bidi="ar"/>
        </w:rPr>
        <w:t>管理能实现信息安全目标和非信息安全目标。</w:t>
      </w:r>
    </w:p>
    <w:p w14:paraId="5CCDFFF0" w14:textId="77777777" w:rsidR="00143F74" w:rsidRDefault="00000000">
      <w:pPr>
        <w:widowControl/>
        <w:numPr>
          <w:ilvl w:val="0"/>
          <w:numId w:val="69"/>
        </w:numPr>
        <w:rPr>
          <w:color w:val="000000" w:themeColor="text1"/>
          <w:sz w:val="18"/>
          <w:szCs w:val="16"/>
        </w:rPr>
      </w:pPr>
      <w:r>
        <w:rPr>
          <w:rFonts w:hint="eastAsia"/>
          <w:color w:val="000000" w:themeColor="text1"/>
          <w:sz w:val="18"/>
          <w:szCs w:val="16"/>
        </w:rPr>
        <w:t>内部视频监控系统，用于控制生产过程质量以及信息安全理由（防止欺诈）。</w:t>
      </w:r>
    </w:p>
    <w:p w14:paraId="65E0931F" w14:textId="26A10C0F" w:rsidR="00143F74" w:rsidRDefault="00000000">
      <w:pPr>
        <w:widowControl/>
        <w:ind w:firstLineChars="200" w:firstLine="420"/>
        <w:jc w:val="left"/>
        <w:rPr>
          <w:rFonts w:ascii="宋体" w:hAnsi="宋体" w:cs="宋体"/>
          <w:color w:val="000000" w:themeColor="text1"/>
          <w:kern w:val="0"/>
          <w:szCs w:val="21"/>
          <w:lang w:bidi="ar"/>
        </w:rPr>
      </w:pPr>
      <w:r>
        <w:rPr>
          <w:rFonts w:ascii="宋体" w:hAnsi="宋体" w:cs="宋体" w:hint="eastAsia"/>
          <w:color w:val="000000" w:themeColor="text1"/>
          <w:kern w:val="0"/>
          <w:szCs w:val="21"/>
          <w:lang w:bidi="ar"/>
        </w:rPr>
        <w:t>从现有控制集（例如，</w:t>
      </w:r>
      <w:r>
        <w:rPr>
          <w:rFonts w:ascii="宋体" w:hAnsi="宋体" w:cs="宋体"/>
          <w:color w:val="000000" w:themeColor="text1"/>
          <w:kern w:val="0"/>
          <w:szCs w:val="21"/>
          <w:lang w:bidi="ar"/>
        </w:rPr>
        <w:t>GB/T 22080—</w:t>
      </w:r>
      <w:proofErr w:type="spellStart"/>
      <w:r>
        <w:rPr>
          <w:rFonts w:ascii="宋体" w:hAnsi="宋体" w:cs="宋体"/>
          <w:color w:val="000000" w:themeColor="text1"/>
          <w:kern w:val="0"/>
          <w:szCs w:val="21"/>
          <w:lang w:bidi="ar"/>
        </w:rPr>
        <w:t>xxxx</w:t>
      </w:r>
      <w:proofErr w:type="spellEnd"/>
      <w:r w:rsidR="00B13C7F">
        <w:rPr>
          <w:rFonts w:ascii="宋体" w:hAnsi="宋体" w:cs="宋体" w:hint="eastAsia"/>
          <w:color w:val="000000" w:themeColor="text1"/>
          <w:kern w:val="0"/>
          <w:szCs w:val="21"/>
          <w:lang w:bidi="ar"/>
        </w:rPr>
        <w:t>的</w:t>
      </w:r>
      <w:r>
        <w:rPr>
          <w:rFonts w:ascii="宋体" w:hAnsi="宋体" w:cs="宋体" w:hint="eastAsia"/>
          <w:color w:val="000000" w:themeColor="text1"/>
          <w:kern w:val="0"/>
          <w:szCs w:val="21"/>
          <w:lang w:bidi="ar"/>
        </w:rPr>
        <w:t>附录</w:t>
      </w:r>
      <w:r>
        <w:rPr>
          <w:rFonts w:ascii="宋体" w:hAnsi="宋体" w:cs="宋体"/>
          <w:color w:val="000000" w:themeColor="text1"/>
          <w:kern w:val="0"/>
          <w:szCs w:val="21"/>
          <w:lang w:bidi="ar"/>
        </w:rPr>
        <w:t>A或</w:t>
      </w:r>
      <w:r>
        <w:rPr>
          <w:rFonts w:ascii="宋体" w:hAnsi="宋体" w:cs="宋体" w:hint="eastAsia"/>
          <w:color w:val="000000" w:themeColor="text1"/>
          <w:kern w:val="0"/>
          <w:szCs w:val="21"/>
          <w:lang w:bidi="ar"/>
        </w:rPr>
        <w:t>具体行业控制列表）确定控制时，控制的描述</w:t>
      </w:r>
      <w:r>
        <w:rPr>
          <w:rFonts w:hint="eastAsia"/>
          <w:color w:val="000000" w:themeColor="text1"/>
        </w:rPr>
        <w:t>宜与</w:t>
      </w:r>
      <w:r>
        <w:rPr>
          <w:rFonts w:ascii="宋体" w:hAnsi="宋体" w:cs="宋体" w:hint="eastAsia"/>
          <w:color w:val="000000" w:themeColor="text1"/>
          <w:kern w:val="0"/>
          <w:szCs w:val="21"/>
          <w:lang w:bidi="ar"/>
        </w:rPr>
        <w:t>管理风险所需的内容相匹配，并准确反映控制是什么或宜是什么。如果整体上是使用现有控制集（例如，</w:t>
      </w:r>
      <w:r>
        <w:rPr>
          <w:rFonts w:ascii="宋体" w:hAnsi="宋体" w:cs="宋体"/>
          <w:color w:val="000000" w:themeColor="text1"/>
          <w:kern w:val="0"/>
          <w:szCs w:val="21"/>
          <w:lang w:bidi="ar"/>
        </w:rPr>
        <w:t>GB/T 22080—</w:t>
      </w:r>
      <w:proofErr w:type="spellStart"/>
      <w:r>
        <w:rPr>
          <w:rFonts w:ascii="宋体" w:hAnsi="宋体" w:cs="宋体"/>
          <w:color w:val="000000" w:themeColor="text1"/>
          <w:kern w:val="0"/>
          <w:szCs w:val="21"/>
          <w:lang w:bidi="ar"/>
        </w:rPr>
        <w:t>xxxx</w:t>
      </w:r>
      <w:proofErr w:type="spellEnd"/>
      <w:r w:rsidR="00B13C7F">
        <w:rPr>
          <w:rFonts w:ascii="宋体" w:hAnsi="宋体" w:cs="宋体" w:hint="eastAsia"/>
          <w:color w:val="000000" w:themeColor="text1"/>
          <w:kern w:val="0"/>
          <w:szCs w:val="21"/>
          <w:lang w:bidi="ar"/>
        </w:rPr>
        <w:t>的</w:t>
      </w:r>
      <w:r>
        <w:rPr>
          <w:rFonts w:ascii="宋体" w:hAnsi="宋体" w:cs="宋体" w:hint="eastAsia"/>
          <w:color w:val="000000" w:themeColor="text1"/>
          <w:kern w:val="0"/>
          <w:szCs w:val="21"/>
          <w:lang w:bidi="ar"/>
        </w:rPr>
        <w:t>附录</w:t>
      </w:r>
      <w:r>
        <w:rPr>
          <w:rFonts w:ascii="宋体" w:hAnsi="宋体" w:cs="宋体"/>
          <w:color w:val="000000" w:themeColor="text1"/>
          <w:kern w:val="0"/>
          <w:szCs w:val="21"/>
          <w:lang w:bidi="ar"/>
        </w:rPr>
        <w:t>A或</w:t>
      </w:r>
      <w:r>
        <w:rPr>
          <w:rFonts w:ascii="宋体" w:hAnsi="宋体" w:cs="宋体" w:hint="eastAsia"/>
          <w:color w:val="000000" w:themeColor="text1"/>
          <w:kern w:val="0"/>
          <w:szCs w:val="21"/>
          <w:lang w:bidi="ar"/>
        </w:rPr>
        <w:t>具体行业控制列表），但</w:t>
      </w:r>
      <w:proofErr w:type="gramStart"/>
      <w:r>
        <w:rPr>
          <w:rFonts w:ascii="宋体" w:hAnsi="宋体" w:cs="宋体" w:hint="eastAsia"/>
          <w:color w:val="000000" w:themeColor="text1"/>
          <w:kern w:val="0"/>
          <w:szCs w:val="21"/>
          <w:lang w:bidi="ar"/>
        </w:rPr>
        <w:t>控制集未包含</w:t>
      </w:r>
      <w:proofErr w:type="gramEnd"/>
      <w:r>
        <w:rPr>
          <w:rFonts w:ascii="宋体" w:hAnsi="宋体" w:cs="宋体" w:hint="eastAsia"/>
          <w:color w:val="000000" w:themeColor="text1"/>
          <w:kern w:val="0"/>
          <w:szCs w:val="21"/>
          <w:lang w:bidi="ar"/>
        </w:rPr>
        <w:t>一个准确描述的必要控制，则宜考虑定义一个自定义控制。</w:t>
      </w:r>
    </w:p>
    <w:p w14:paraId="7378EC8B" w14:textId="43DAD8F2" w:rsidR="00143F74" w:rsidRDefault="00000000">
      <w:pPr>
        <w:widowControl/>
        <w:ind w:firstLineChars="200" w:firstLine="420"/>
        <w:jc w:val="left"/>
        <w:rPr>
          <w:rFonts w:ascii="宋体" w:hAnsi="宋体" w:cs="宋体"/>
          <w:color w:val="000000" w:themeColor="text1"/>
          <w:kern w:val="0"/>
          <w:szCs w:val="21"/>
          <w:lang w:bidi="ar"/>
        </w:rPr>
      </w:pPr>
      <w:r>
        <w:rPr>
          <w:rFonts w:ascii="宋体" w:hAnsi="宋体" w:cs="宋体" w:hint="eastAsia"/>
          <w:color w:val="000000" w:themeColor="text1"/>
          <w:kern w:val="0"/>
          <w:szCs w:val="21"/>
          <w:lang w:bidi="ar"/>
        </w:rPr>
        <w:t>控制类型可分为预防、检测和纠正</w:t>
      </w:r>
      <w:r w:rsidR="00B13C7F">
        <w:rPr>
          <w:rFonts w:ascii="宋体" w:hAnsi="宋体" w:cs="宋体" w:hint="eastAsia"/>
          <w:color w:val="000000" w:themeColor="text1"/>
          <w:kern w:val="0"/>
          <w:szCs w:val="21"/>
          <w:lang w:bidi="ar"/>
        </w:rPr>
        <w:t>。</w:t>
      </w:r>
    </w:p>
    <w:p w14:paraId="01177A00" w14:textId="3DC18FE9" w:rsidR="00143F74" w:rsidRDefault="00000000">
      <w:pPr>
        <w:pStyle w:val="aff2"/>
        <w:numPr>
          <w:ilvl w:val="0"/>
          <w:numId w:val="70"/>
        </w:numPr>
      </w:pPr>
      <w:r>
        <w:rPr>
          <w:rFonts w:hint="eastAsia"/>
        </w:rPr>
        <w:t>预防控制：旨在防止可能导致一个或多个后果的信息安全事态发生的控制</w:t>
      </w:r>
      <w:r w:rsidR="00B13C7F">
        <w:rPr>
          <w:rFonts w:hint="eastAsia"/>
        </w:rPr>
        <w:t>。</w:t>
      </w:r>
    </w:p>
    <w:p w14:paraId="7CAFFBE2" w14:textId="661EF333" w:rsidR="00143F74" w:rsidRDefault="00000000">
      <w:pPr>
        <w:pStyle w:val="aff2"/>
        <w:numPr>
          <w:ilvl w:val="0"/>
          <w:numId w:val="70"/>
        </w:numPr>
      </w:pPr>
      <w:r>
        <w:rPr>
          <w:rFonts w:hint="eastAsia"/>
        </w:rPr>
        <w:lastRenderedPageBreak/>
        <w:t>检测控制：旨在检测信息安全事态发生的控制</w:t>
      </w:r>
      <w:r w:rsidR="00B13C7F">
        <w:rPr>
          <w:rFonts w:hint="eastAsia"/>
        </w:rPr>
        <w:t>。</w:t>
      </w:r>
    </w:p>
    <w:p w14:paraId="065EFB8D" w14:textId="77777777" w:rsidR="00143F74" w:rsidRDefault="00000000">
      <w:pPr>
        <w:pStyle w:val="aff2"/>
        <w:numPr>
          <w:ilvl w:val="0"/>
          <w:numId w:val="70"/>
        </w:numPr>
      </w:pPr>
      <w:r>
        <w:rPr>
          <w:rFonts w:hint="eastAsia"/>
        </w:rPr>
        <w:t>纠正控制：旨在限制信息安全事态后果的控制。</w:t>
      </w:r>
    </w:p>
    <w:p w14:paraId="04E50533" w14:textId="77777777" w:rsidR="00143F74" w:rsidRDefault="00000000">
      <w:pPr>
        <w:widowControl/>
        <w:ind w:firstLineChars="200" w:firstLine="420"/>
        <w:jc w:val="left"/>
        <w:rPr>
          <w:rFonts w:ascii="宋体" w:hAnsi="宋体" w:cs="宋体"/>
          <w:color w:val="000000" w:themeColor="text1"/>
          <w:kern w:val="0"/>
          <w:szCs w:val="21"/>
          <w:lang w:bidi="ar"/>
        </w:rPr>
      </w:pPr>
      <w:r>
        <w:rPr>
          <w:rFonts w:ascii="宋体" w:hAnsi="宋体" w:cs="宋体" w:hint="eastAsia"/>
          <w:color w:val="000000" w:themeColor="text1"/>
          <w:kern w:val="0"/>
          <w:szCs w:val="21"/>
          <w:lang w:bidi="ar"/>
        </w:rPr>
        <w:t>控制类型描述了控制是否已经实施或打算实施，以预防或检测事态或对事态后果进行响应。</w:t>
      </w:r>
    </w:p>
    <w:p w14:paraId="6105391C" w14:textId="77777777" w:rsidR="00143F74" w:rsidRDefault="00000000">
      <w:pPr>
        <w:widowControl/>
        <w:numPr>
          <w:ilvl w:val="0"/>
          <w:numId w:val="69"/>
        </w:numPr>
        <w:rPr>
          <w:color w:val="000000" w:themeColor="text1"/>
          <w:sz w:val="18"/>
          <w:szCs w:val="16"/>
        </w:rPr>
      </w:pPr>
      <w:r>
        <w:rPr>
          <w:rFonts w:hint="eastAsia"/>
          <w:color w:val="000000" w:themeColor="text1"/>
          <w:sz w:val="18"/>
          <w:szCs w:val="16"/>
        </w:rPr>
        <w:t>信息安全策略是一个维护风险的控制，但符合策略旨在降低风险发生的可能性，因此能归类为预防。</w:t>
      </w:r>
    </w:p>
    <w:p w14:paraId="206CE13B" w14:textId="77777777" w:rsidR="00143F74" w:rsidRDefault="00000000">
      <w:pPr>
        <w:widowControl/>
        <w:ind w:firstLineChars="200" w:firstLine="420"/>
        <w:jc w:val="left"/>
        <w:rPr>
          <w:rFonts w:ascii="宋体" w:hAnsi="宋体" w:cs="宋体"/>
          <w:color w:val="000000" w:themeColor="text1"/>
          <w:kern w:val="0"/>
          <w:szCs w:val="21"/>
          <w:lang w:bidi="ar"/>
        </w:rPr>
      </w:pPr>
      <w:r>
        <w:rPr>
          <w:rFonts w:ascii="宋体" w:hAnsi="宋体" w:cs="宋体" w:hint="eastAsia"/>
          <w:color w:val="000000" w:themeColor="text1"/>
          <w:kern w:val="0"/>
          <w:szCs w:val="21"/>
          <w:lang w:bidi="ar"/>
        </w:rPr>
        <w:t>将控制分为预防、检测和纠正的作用在其使用，以确保风险处置计划的建立对控制失效具有弹性。预防、检测和纠正控制的合理组合可以是：</w:t>
      </w:r>
    </w:p>
    <w:p w14:paraId="0C096A28" w14:textId="77777777" w:rsidR="00143F74" w:rsidRDefault="00000000">
      <w:pPr>
        <w:widowControl/>
        <w:adjustRightInd w:val="0"/>
        <w:ind w:firstLineChars="200" w:firstLine="420"/>
        <w:jc w:val="left"/>
        <w:rPr>
          <w:rFonts w:ascii="宋体" w:hAnsi="宋体" w:cs="宋体"/>
          <w:color w:val="000000" w:themeColor="text1"/>
          <w:kern w:val="0"/>
          <w:szCs w:val="21"/>
          <w:lang w:bidi="ar"/>
        </w:rPr>
      </w:pPr>
      <w:r>
        <w:rPr>
          <w:rFonts w:ascii="宋体" w:hAnsi="宋体" w:cs="宋体" w:hint="eastAsia"/>
          <w:color w:val="000000" w:themeColor="text1"/>
          <w:kern w:val="0"/>
          <w:szCs w:val="21"/>
          <w:lang w:bidi="ar"/>
        </w:rPr>
        <w:t>——如果预防控制失效，宜使用检测控制以降低风险；</w:t>
      </w:r>
    </w:p>
    <w:p w14:paraId="603A2C36" w14:textId="77777777" w:rsidR="00143F74" w:rsidRDefault="00000000">
      <w:pPr>
        <w:widowControl/>
        <w:adjustRightInd w:val="0"/>
        <w:ind w:firstLineChars="200" w:firstLine="420"/>
        <w:jc w:val="left"/>
        <w:rPr>
          <w:rFonts w:ascii="宋体" w:hAnsi="宋体" w:cs="宋体"/>
          <w:color w:val="000000" w:themeColor="text1"/>
          <w:kern w:val="0"/>
          <w:szCs w:val="21"/>
          <w:lang w:bidi="ar"/>
        </w:rPr>
      </w:pPr>
      <w:r>
        <w:rPr>
          <w:rFonts w:ascii="宋体" w:hAnsi="宋体" w:cs="宋体" w:hint="eastAsia"/>
          <w:color w:val="000000" w:themeColor="text1"/>
          <w:kern w:val="0"/>
          <w:szCs w:val="21"/>
          <w:lang w:bidi="ar"/>
        </w:rPr>
        <w:t>——如果检测控制失效，宜使用纠正控制以降低风险；</w:t>
      </w:r>
    </w:p>
    <w:p w14:paraId="32BF0FD9" w14:textId="4C64EBCE" w:rsidR="00143F74" w:rsidRDefault="00000000">
      <w:pPr>
        <w:widowControl/>
        <w:adjustRightInd w:val="0"/>
        <w:ind w:firstLineChars="200" w:firstLine="420"/>
        <w:jc w:val="left"/>
        <w:rPr>
          <w:rFonts w:ascii="Cambria" w:eastAsia="Cambria" w:hAnsi="Cambria" w:cs="Cambria"/>
          <w:color w:val="000000" w:themeColor="text1"/>
          <w:kern w:val="0"/>
          <w:sz w:val="20"/>
          <w:szCs w:val="20"/>
          <w:lang w:bidi="ar"/>
        </w:rPr>
      </w:pPr>
      <w:r>
        <w:rPr>
          <w:rFonts w:ascii="宋体" w:hAnsi="宋体" w:cs="宋体" w:hint="eastAsia"/>
          <w:color w:val="000000" w:themeColor="text1"/>
          <w:kern w:val="0"/>
          <w:szCs w:val="21"/>
          <w:lang w:bidi="ar"/>
        </w:rPr>
        <w:t>——预防控制</w:t>
      </w:r>
      <w:proofErr w:type="gramStart"/>
      <w:r>
        <w:rPr>
          <w:rFonts w:ascii="宋体" w:hAnsi="宋体" w:cs="宋体" w:hint="eastAsia"/>
          <w:color w:val="000000" w:themeColor="text1"/>
          <w:kern w:val="0"/>
          <w:szCs w:val="21"/>
          <w:lang w:bidi="ar"/>
        </w:rPr>
        <w:t>宜降低</w:t>
      </w:r>
      <w:proofErr w:type="gramEnd"/>
      <w:r w:rsidR="00A24390">
        <w:rPr>
          <w:rFonts w:ascii="宋体" w:hAnsi="宋体" w:cs="宋体" w:hint="eastAsia"/>
          <w:color w:val="000000" w:themeColor="text1"/>
          <w:kern w:val="0"/>
          <w:szCs w:val="21"/>
          <w:lang w:bidi="ar"/>
        </w:rPr>
        <w:t>一定要</w:t>
      </w:r>
      <w:r>
        <w:rPr>
          <w:rFonts w:ascii="宋体" w:hAnsi="宋体" w:cs="宋体" w:hint="eastAsia"/>
          <w:color w:val="000000" w:themeColor="text1"/>
          <w:kern w:val="0"/>
          <w:szCs w:val="21"/>
          <w:lang w:bidi="ar"/>
        </w:rPr>
        <w:t>使用纠正控制的可能性</w:t>
      </w:r>
      <w:r>
        <w:rPr>
          <w:rFonts w:ascii="Cambria" w:eastAsia="Cambria" w:hAnsi="Cambria" w:cs="Cambria" w:hint="eastAsia"/>
          <w:color w:val="000000" w:themeColor="text1"/>
          <w:kern w:val="0"/>
          <w:sz w:val="20"/>
          <w:szCs w:val="20"/>
          <w:lang w:bidi="ar"/>
        </w:rPr>
        <w:t>。</w:t>
      </w:r>
    </w:p>
    <w:p w14:paraId="66CFD7D0" w14:textId="255CBC34" w:rsidR="00143F74" w:rsidRDefault="00000000">
      <w:pPr>
        <w:widowControl/>
        <w:adjustRightInd w:val="0"/>
        <w:ind w:firstLineChars="200" w:firstLine="420"/>
        <w:jc w:val="left"/>
        <w:rPr>
          <w:rFonts w:ascii="宋体" w:hAnsi="宋体" w:cs="宋体"/>
          <w:color w:val="000000" w:themeColor="text1"/>
          <w:kern w:val="0"/>
          <w:szCs w:val="21"/>
          <w:lang w:bidi="ar"/>
        </w:rPr>
      </w:pPr>
      <w:r>
        <w:rPr>
          <w:rFonts w:ascii="宋体" w:hAnsi="宋体" w:cs="宋体" w:hint="eastAsia"/>
          <w:color w:val="000000" w:themeColor="text1"/>
          <w:kern w:val="0"/>
          <w:szCs w:val="21"/>
          <w:lang w:bidi="ar"/>
        </w:rPr>
        <w:t>在使用控制时，组织</w:t>
      </w:r>
      <w:r>
        <w:rPr>
          <w:rFonts w:hint="eastAsia"/>
          <w:color w:val="000000" w:themeColor="text1"/>
        </w:rPr>
        <w:t>宜</w:t>
      </w:r>
      <w:r>
        <w:rPr>
          <w:rFonts w:ascii="宋体" w:hAnsi="宋体" w:cs="宋体" w:hint="eastAsia"/>
          <w:color w:val="000000" w:themeColor="text1"/>
          <w:kern w:val="0"/>
          <w:szCs w:val="21"/>
          <w:lang w:bidi="ar"/>
        </w:rPr>
        <w:t>首先确定是否有可能检测到事态的发生。如果可</w:t>
      </w:r>
      <w:r w:rsidR="00B13C7F">
        <w:rPr>
          <w:rFonts w:ascii="宋体" w:hAnsi="宋体" w:cs="宋体" w:hint="eastAsia"/>
          <w:color w:val="000000" w:themeColor="text1"/>
          <w:kern w:val="0"/>
          <w:szCs w:val="21"/>
          <w:lang w:bidi="ar"/>
        </w:rPr>
        <w:t>行</w:t>
      </w:r>
      <w:r>
        <w:rPr>
          <w:rFonts w:ascii="宋体" w:hAnsi="宋体" w:cs="宋体" w:hint="eastAsia"/>
          <w:color w:val="000000" w:themeColor="text1"/>
          <w:kern w:val="0"/>
          <w:szCs w:val="21"/>
          <w:lang w:bidi="ar"/>
        </w:rPr>
        <w:t>的话，</w:t>
      </w:r>
      <w:proofErr w:type="gramStart"/>
      <w:r>
        <w:rPr>
          <w:rFonts w:hint="eastAsia"/>
          <w:color w:val="000000" w:themeColor="text1"/>
        </w:rPr>
        <w:t>宜</w:t>
      </w:r>
      <w:r>
        <w:rPr>
          <w:rFonts w:ascii="宋体" w:hAnsi="宋体" w:cs="宋体" w:hint="eastAsia"/>
          <w:color w:val="000000" w:themeColor="text1"/>
          <w:kern w:val="0"/>
          <w:szCs w:val="21"/>
          <w:lang w:bidi="ar"/>
        </w:rPr>
        <w:t>实施</w:t>
      </w:r>
      <w:proofErr w:type="gramEnd"/>
      <w:r>
        <w:rPr>
          <w:rFonts w:ascii="宋体" w:hAnsi="宋体" w:cs="宋体" w:hint="eastAsia"/>
          <w:color w:val="000000" w:themeColor="text1"/>
          <w:kern w:val="0"/>
          <w:szCs w:val="21"/>
          <w:lang w:bidi="ar"/>
        </w:rPr>
        <w:t>检测控制。如果不能检测到事态，检测控制可能就无效，则无法判断预防控制是否起作用。</w:t>
      </w:r>
    </w:p>
    <w:p w14:paraId="4E973A8D" w14:textId="77777777" w:rsidR="00143F74" w:rsidRDefault="00000000">
      <w:pPr>
        <w:widowControl/>
        <w:numPr>
          <w:ilvl w:val="0"/>
          <w:numId w:val="69"/>
        </w:numPr>
        <w:rPr>
          <w:color w:val="000000" w:themeColor="text1"/>
          <w:sz w:val="18"/>
          <w:szCs w:val="16"/>
        </w:rPr>
      </w:pPr>
      <w:r>
        <w:rPr>
          <w:rFonts w:hint="eastAsia"/>
          <w:color w:val="000000" w:themeColor="text1"/>
          <w:sz w:val="18"/>
          <w:szCs w:val="16"/>
        </w:rPr>
        <w:t>如果不确定计算机是否已经成为“僵尸网络”一部分，则无法知道用于阻止其成为僵尸网络一部分的控制是否按照预期工作。</w:t>
      </w:r>
    </w:p>
    <w:p w14:paraId="1AAE13F5" w14:textId="77777777" w:rsidR="00143F74" w:rsidRDefault="00000000">
      <w:pPr>
        <w:widowControl/>
        <w:adjustRightInd w:val="0"/>
        <w:ind w:firstLineChars="200" w:firstLine="420"/>
        <w:jc w:val="left"/>
        <w:rPr>
          <w:rFonts w:ascii="宋体" w:hAnsi="宋体" w:cs="宋体"/>
          <w:color w:val="000000" w:themeColor="text1"/>
          <w:kern w:val="0"/>
          <w:szCs w:val="21"/>
          <w:lang w:bidi="ar"/>
        </w:rPr>
      </w:pPr>
      <w:r>
        <w:rPr>
          <w:rFonts w:ascii="宋体" w:hAnsi="宋体" w:cs="宋体" w:hint="eastAsia"/>
          <w:color w:val="000000" w:themeColor="text1"/>
          <w:kern w:val="0"/>
          <w:szCs w:val="21"/>
          <w:lang w:bidi="ar"/>
        </w:rPr>
        <w:t>检测控制能在适当的情况下发挥作用，但它们仍可能是无效的。</w:t>
      </w:r>
    </w:p>
    <w:p w14:paraId="23406497" w14:textId="77777777" w:rsidR="00143F74" w:rsidRDefault="00000000">
      <w:pPr>
        <w:widowControl/>
        <w:numPr>
          <w:ilvl w:val="0"/>
          <w:numId w:val="69"/>
        </w:numPr>
        <w:rPr>
          <w:color w:val="000000" w:themeColor="text1"/>
          <w:sz w:val="18"/>
          <w:szCs w:val="16"/>
        </w:rPr>
      </w:pPr>
      <w:r>
        <w:rPr>
          <w:rFonts w:hint="eastAsia"/>
          <w:color w:val="000000" w:themeColor="text1"/>
          <w:sz w:val="18"/>
          <w:szCs w:val="16"/>
        </w:rPr>
        <w:t>部署入侵检测</w:t>
      </w:r>
      <w:r>
        <w:rPr>
          <w:rFonts w:hint="eastAsia"/>
          <w:color w:val="000000" w:themeColor="text1"/>
          <w:sz w:val="18"/>
          <w:szCs w:val="16"/>
        </w:rPr>
        <w:t>/</w:t>
      </w:r>
      <w:r>
        <w:rPr>
          <w:rFonts w:hint="eastAsia"/>
          <w:color w:val="000000" w:themeColor="text1"/>
          <w:sz w:val="18"/>
          <w:szCs w:val="16"/>
        </w:rPr>
        <w:t>防御系统是阻止恶意软件击穿网络的有效方法，如果对系统</w:t>
      </w:r>
      <w:r>
        <w:rPr>
          <w:rFonts w:hint="eastAsia"/>
          <w:color w:val="000000" w:themeColor="text1"/>
          <w:sz w:val="18"/>
          <w:szCs w:val="16"/>
        </w:rPr>
        <w:t>/</w:t>
      </w:r>
      <w:r>
        <w:rPr>
          <w:rFonts w:hint="eastAsia"/>
          <w:color w:val="000000" w:themeColor="text1"/>
          <w:sz w:val="18"/>
          <w:szCs w:val="16"/>
        </w:rPr>
        <w:t>报警进行监控，没有检测到未包含的恶意软件爆发时，则这些系统没有起到作用。</w:t>
      </w:r>
    </w:p>
    <w:p w14:paraId="785FAC60" w14:textId="77777777" w:rsidR="00143F74" w:rsidRDefault="00000000">
      <w:pPr>
        <w:widowControl/>
        <w:adjustRightInd w:val="0"/>
        <w:ind w:firstLineChars="200" w:firstLine="420"/>
        <w:jc w:val="left"/>
        <w:rPr>
          <w:rFonts w:ascii="宋体" w:hAnsi="宋体" w:cs="宋体"/>
          <w:color w:val="000000" w:themeColor="text1"/>
          <w:kern w:val="0"/>
          <w:szCs w:val="21"/>
          <w:lang w:bidi="ar"/>
        </w:rPr>
      </w:pPr>
      <w:r>
        <w:rPr>
          <w:rFonts w:ascii="宋体" w:hAnsi="宋体" w:cs="宋体" w:hint="eastAsia"/>
          <w:color w:val="000000" w:themeColor="text1"/>
          <w:kern w:val="0"/>
          <w:szCs w:val="21"/>
          <w:lang w:bidi="ar"/>
        </w:rPr>
        <w:t>一般来说，在能绕过检测控制或未根据通知采取适宜的措施时，检测控制最终是无效的。接下来</w:t>
      </w:r>
      <w:r>
        <w:rPr>
          <w:rFonts w:hint="eastAsia"/>
          <w:color w:val="000000" w:themeColor="text1"/>
        </w:rPr>
        <w:t>宜</w:t>
      </w:r>
      <w:r>
        <w:rPr>
          <w:rFonts w:ascii="宋体" w:hAnsi="宋体" w:cs="宋体" w:hint="eastAsia"/>
          <w:color w:val="000000" w:themeColor="text1"/>
          <w:kern w:val="0"/>
          <w:szCs w:val="21"/>
          <w:lang w:bidi="ar"/>
        </w:rPr>
        <w:t>依赖纠正控制。如果检测控制失效，则可能导致一个或多个非预期后果。实施纠正控制能有助于限制这些后果。尽管纠正控制在后果发生后就会生效，但通常需要在事态发生前就做好部署。</w:t>
      </w:r>
    </w:p>
    <w:p w14:paraId="0964CF92" w14:textId="78FA4591" w:rsidR="00143F74" w:rsidRDefault="00000000">
      <w:pPr>
        <w:widowControl/>
        <w:numPr>
          <w:ilvl w:val="0"/>
          <w:numId w:val="69"/>
        </w:numPr>
        <w:rPr>
          <w:color w:val="000000" w:themeColor="text1"/>
          <w:sz w:val="18"/>
          <w:szCs w:val="16"/>
        </w:rPr>
      </w:pPr>
      <w:r>
        <w:rPr>
          <w:rFonts w:hint="eastAsia"/>
          <w:color w:val="000000" w:themeColor="text1"/>
          <w:sz w:val="18"/>
          <w:szCs w:val="16"/>
        </w:rPr>
        <w:t>硬盘加密无法防止笔记本电脑被盗或随后尝试提取数据。但是，它确实降低了信息泄露后果的严重程度。当然，这个控制</w:t>
      </w:r>
      <w:r w:rsidR="00B13C7F">
        <w:rPr>
          <w:rFonts w:hint="eastAsia"/>
          <w:color w:val="000000" w:themeColor="text1"/>
          <w:sz w:val="18"/>
          <w:szCs w:val="16"/>
        </w:rPr>
        <w:t>需要</w:t>
      </w:r>
      <w:r>
        <w:rPr>
          <w:rFonts w:hint="eastAsia"/>
          <w:color w:val="000000" w:themeColor="text1"/>
          <w:sz w:val="18"/>
          <w:szCs w:val="16"/>
        </w:rPr>
        <w:t>在笔记本电脑被盗之前进行部署。</w:t>
      </w:r>
    </w:p>
    <w:p w14:paraId="7B7BCEB4" w14:textId="77777777" w:rsidR="00143F74" w:rsidRDefault="00000000">
      <w:pPr>
        <w:widowControl/>
        <w:adjustRightInd w:val="0"/>
        <w:ind w:firstLineChars="200" w:firstLine="420"/>
        <w:jc w:val="left"/>
        <w:rPr>
          <w:color w:val="000000" w:themeColor="text1"/>
        </w:rPr>
      </w:pPr>
      <w:r>
        <w:rPr>
          <w:rFonts w:hint="eastAsia"/>
          <w:color w:val="000000" w:themeColor="text1"/>
        </w:rPr>
        <w:t>控制的分类不是绝对的，而取决于描述控制使用时的环境。</w:t>
      </w:r>
    </w:p>
    <w:p w14:paraId="57B5D835" w14:textId="344BC476" w:rsidR="00143F74" w:rsidRDefault="00000000">
      <w:pPr>
        <w:widowControl/>
        <w:numPr>
          <w:ilvl w:val="0"/>
          <w:numId w:val="69"/>
        </w:numPr>
        <w:rPr>
          <w:color w:val="000000" w:themeColor="text1"/>
          <w:sz w:val="18"/>
          <w:szCs w:val="16"/>
        </w:rPr>
      </w:pPr>
      <w:r>
        <w:rPr>
          <w:rFonts w:hint="eastAsia"/>
          <w:color w:val="000000" w:themeColor="text1"/>
          <w:sz w:val="18"/>
          <w:szCs w:val="16"/>
        </w:rPr>
        <w:t>备份不能防止发生可能导致数据丢失的事态（例如，磁盘头碰损或笔记本电脑丢失），但它确实有助于减轻后果。因此，一些组织认为这是纠正控制，而不是预防控制。同样，加密并不能防止信息的丢失，但如果该事态被描述为“个人信息被攻击遭泄露”，那么加密就</w:t>
      </w:r>
      <w:r w:rsidR="00A24390">
        <w:rPr>
          <w:rFonts w:hint="eastAsia"/>
          <w:color w:val="000000" w:themeColor="text1"/>
          <w:sz w:val="18"/>
          <w:szCs w:val="16"/>
        </w:rPr>
        <w:t>能</w:t>
      </w:r>
      <w:r>
        <w:rPr>
          <w:rFonts w:hint="eastAsia"/>
          <w:color w:val="000000" w:themeColor="text1"/>
          <w:sz w:val="18"/>
          <w:szCs w:val="16"/>
        </w:rPr>
        <w:t>视为预防控制，而不是纠正控制。</w:t>
      </w:r>
    </w:p>
    <w:p w14:paraId="76345D2A" w14:textId="59BCB536" w:rsidR="00143F74" w:rsidRDefault="00000000">
      <w:pPr>
        <w:widowControl/>
        <w:adjustRightInd w:val="0"/>
        <w:ind w:firstLineChars="200" w:firstLine="420"/>
        <w:jc w:val="left"/>
        <w:rPr>
          <w:color w:val="000000" w:themeColor="text1"/>
        </w:rPr>
      </w:pPr>
      <w:r>
        <w:rPr>
          <w:rFonts w:hint="eastAsia"/>
          <w:color w:val="000000" w:themeColor="text1"/>
        </w:rPr>
        <w:t>确定应对风险控制的顺序依赖于各种因素，</w:t>
      </w:r>
      <w:r w:rsidR="00B13C7F">
        <w:rPr>
          <w:rFonts w:hint="eastAsia"/>
          <w:color w:val="000000" w:themeColor="text1"/>
        </w:rPr>
        <w:t>能</w:t>
      </w:r>
      <w:r>
        <w:rPr>
          <w:rFonts w:hint="eastAsia"/>
          <w:color w:val="000000" w:themeColor="text1"/>
        </w:rPr>
        <w:t>使用多种技术。由各个风险责任人来决定控制的投入成本和风险发生时预估后果之间的平衡。</w:t>
      </w:r>
    </w:p>
    <w:p w14:paraId="51E71462" w14:textId="77777777" w:rsidR="00143F74" w:rsidRDefault="00000000">
      <w:pPr>
        <w:widowControl/>
        <w:adjustRightInd w:val="0"/>
        <w:ind w:firstLineChars="200" w:firstLine="420"/>
        <w:jc w:val="left"/>
        <w:rPr>
          <w:rFonts w:ascii="宋体" w:hAnsi="宋体" w:cs="宋体"/>
          <w:color w:val="000000" w:themeColor="text1"/>
          <w:kern w:val="0"/>
          <w:szCs w:val="21"/>
          <w:lang w:bidi="ar"/>
        </w:rPr>
      </w:pPr>
      <w:r>
        <w:rPr>
          <w:rFonts w:ascii="宋体" w:hAnsi="宋体" w:cs="宋体" w:hint="eastAsia"/>
          <w:color w:val="000000" w:themeColor="text1"/>
          <w:kern w:val="0"/>
          <w:szCs w:val="21"/>
          <w:lang w:bidi="ar"/>
        </w:rPr>
        <w:t>对现有控制的识别能确定这些控制是否超出当前需求。在删除冗余或不必要的控制（特别是那些维护成本较高的控制）之前</w:t>
      </w:r>
      <w:r>
        <w:rPr>
          <w:rFonts w:hint="eastAsia"/>
          <w:color w:val="000000" w:themeColor="text1"/>
        </w:rPr>
        <w:t>宜</w:t>
      </w:r>
      <w:r>
        <w:rPr>
          <w:rFonts w:ascii="宋体" w:hAnsi="宋体" w:cs="宋体" w:hint="eastAsia"/>
          <w:color w:val="000000" w:themeColor="text1"/>
          <w:kern w:val="0"/>
          <w:szCs w:val="21"/>
          <w:lang w:bidi="ar"/>
        </w:rPr>
        <w:t>进行成本效益分析。由于控制能相互影响，删除冗余控制可能会降低整体的安全性。除非是管理一个或多个已识别的信息安全风险的必要控制，否则不宜包括在风险处置中。控制</w:t>
      </w:r>
      <w:r>
        <w:rPr>
          <w:rFonts w:hint="eastAsia"/>
          <w:color w:val="000000" w:themeColor="text1"/>
        </w:rPr>
        <w:t>宜</w:t>
      </w:r>
      <w:r>
        <w:rPr>
          <w:rFonts w:ascii="宋体" w:hAnsi="宋体" w:cs="宋体" w:hint="eastAsia"/>
          <w:color w:val="000000" w:themeColor="text1"/>
          <w:kern w:val="0"/>
          <w:szCs w:val="21"/>
          <w:lang w:bidi="ar"/>
        </w:rPr>
        <w:t>对已识别的信息安全风险的后果或可能性产生影响。如果使用控制的原因与信息安全无关，则不</w:t>
      </w:r>
      <w:r>
        <w:rPr>
          <w:rFonts w:hint="eastAsia"/>
          <w:color w:val="000000" w:themeColor="text1"/>
        </w:rPr>
        <w:t>宜</w:t>
      </w:r>
      <w:r>
        <w:rPr>
          <w:rFonts w:ascii="宋体" w:hAnsi="宋体" w:cs="宋体" w:hint="eastAsia"/>
          <w:color w:val="000000" w:themeColor="text1"/>
          <w:kern w:val="0"/>
          <w:szCs w:val="21"/>
          <w:lang w:bidi="ar"/>
        </w:rPr>
        <w:t>纳入风险处置。</w:t>
      </w:r>
    </w:p>
    <w:p w14:paraId="2905E4D2" w14:textId="19CABCBD" w:rsidR="00143F74" w:rsidRDefault="00000000">
      <w:pPr>
        <w:widowControl/>
        <w:adjustRightInd w:val="0"/>
        <w:ind w:firstLineChars="200" w:firstLine="420"/>
        <w:jc w:val="left"/>
        <w:rPr>
          <w:rFonts w:ascii="宋体" w:hAnsi="宋体" w:cs="宋体"/>
          <w:color w:val="000000" w:themeColor="text1"/>
          <w:kern w:val="0"/>
          <w:szCs w:val="21"/>
          <w:lang w:bidi="ar"/>
        </w:rPr>
      </w:pPr>
      <w:r>
        <w:rPr>
          <w:rFonts w:hint="eastAsia"/>
          <w:color w:val="000000" w:themeColor="text1"/>
        </w:rPr>
        <w:t>宜</w:t>
      </w:r>
      <w:r>
        <w:rPr>
          <w:rFonts w:ascii="宋体" w:hAnsi="宋体" w:cs="宋体" w:hint="eastAsia"/>
          <w:color w:val="000000" w:themeColor="text1"/>
          <w:kern w:val="0"/>
          <w:szCs w:val="21"/>
          <w:lang w:bidi="ar"/>
        </w:rPr>
        <w:t>考虑已实施但有已知弱点的控制。如果对有弱点的控制所管理的所有风险经评估均在接受准则范围内，则无需改进控制。即使控制没有完全有效地运行，但</w:t>
      </w:r>
      <w:proofErr w:type="gramStart"/>
      <w:r>
        <w:rPr>
          <w:rFonts w:ascii="宋体" w:hAnsi="宋体" w:cs="宋体" w:hint="eastAsia"/>
          <w:color w:val="000000" w:themeColor="text1"/>
          <w:kern w:val="0"/>
          <w:szCs w:val="21"/>
          <w:lang w:bidi="ar"/>
        </w:rPr>
        <w:t>不</w:t>
      </w:r>
      <w:proofErr w:type="gramEnd"/>
      <w:r>
        <w:rPr>
          <w:rFonts w:ascii="宋体" w:hAnsi="宋体" w:cs="宋体" w:hint="eastAsia"/>
          <w:color w:val="000000" w:themeColor="text1"/>
          <w:kern w:val="0"/>
          <w:szCs w:val="21"/>
          <w:lang w:bidi="ar"/>
        </w:rPr>
        <w:t>总是需要改进以使其完全有效。不</w:t>
      </w:r>
      <w:r>
        <w:rPr>
          <w:rFonts w:hint="eastAsia"/>
          <w:color w:val="000000" w:themeColor="text1"/>
        </w:rPr>
        <w:t>宜</w:t>
      </w:r>
      <w:r>
        <w:rPr>
          <w:rFonts w:ascii="宋体" w:hAnsi="宋体" w:cs="宋体" w:hint="eastAsia"/>
          <w:color w:val="000000" w:themeColor="text1"/>
          <w:kern w:val="0"/>
          <w:szCs w:val="21"/>
          <w:lang w:bidi="ar"/>
        </w:rPr>
        <w:t>假定所有的控制都</w:t>
      </w:r>
      <w:r w:rsidR="00A24390">
        <w:rPr>
          <w:rFonts w:ascii="宋体" w:hAnsi="宋体" w:cs="宋体" w:hint="eastAsia"/>
          <w:color w:val="000000" w:themeColor="text1"/>
          <w:kern w:val="0"/>
          <w:szCs w:val="21"/>
          <w:lang w:bidi="ar"/>
        </w:rPr>
        <w:t>一定能</w:t>
      </w:r>
      <w:r>
        <w:rPr>
          <w:rFonts w:ascii="宋体" w:hAnsi="宋体" w:cs="宋体" w:hint="eastAsia"/>
          <w:color w:val="000000" w:themeColor="text1"/>
          <w:kern w:val="0"/>
          <w:szCs w:val="21"/>
          <w:lang w:bidi="ar"/>
        </w:rPr>
        <w:t>完全有效地运行，组织才能够成功地管理其风险。可指定每个单独控制的对失效的容差，低于该限度，可认为控制不足以有效地管理已识别的风险。只要控制在容差内运行，就不需要任何改进。</w:t>
      </w:r>
    </w:p>
    <w:p w14:paraId="6228115F" w14:textId="11B760C0" w:rsidR="00143F74" w:rsidRDefault="00000000">
      <w:pPr>
        <w:pStyle w:val="afffffff1"/>
        <w:rPr>
          <w:rFonts w:hAnsi="宋体" w:cs="宋体"/>
          <w:color w:val="000000" w:themeColor="text1"/>
          <w:szCs w:val="21"/>
          <w:lang w:bidi="ar"/>
        </w:rPr>
      </w:pPr>
      <w:r>
        <w:rPr>
          <w:rFonts w:hint="eastAsia"/>
          <w:color w:val="000000" w:themeColor="text1"/>
          <w:lang w:val="de-DE"/>
        </w:rPr>
        <w:t>本子章节涉及GB/T 22080—xxxx</w:t>
      </w:r>
      <w:r w:rsidR="00A24390">
        <w:rPr>
          <w:rFonts w:hint="eastAsia"/>
          <w:color w:val="000000" w:themeColor="text1"/>
          <w:lang w:val="de-DE"/>
        </w:rPr>
        <w:t>的</w:t>
      </w:r>
      <w:r>
        <w:rPr>
          <w:rFonts w:hint="eastAsia"/>
          <w:color w:val="000000" w:themeColor="text1"/>
          <w:lang w:val="de-DE"/>
        </w:rPr>
        <w:t>6.1.3 b)。</w:t>
      </w:r>
    </w:p>
    <w:p w14:paraId="362F557C" w14:textId="77777777" w:rsidR="00143F74" w:rsidRDefault="00000000">
      <w:pPr>
        <w:pStyle w:val="afffc"/>
        <w:spacing w:before="156" w:after="156"/>
        <w:rPr>
          <w:color w:val="000000" w:themeColor="text1"/>
        </w:rPr>
      </w:pPr>
      <w:bookmarkStart w:id="124" w:name="_Toc153291949"/>
      <w:r>
        <w:rPr>
          <w:rFonts w:hint="eastAsia"/>
          <w:color w:val="000000" w:themeColor="text1"/>
        </w:rPr>
        <w:t>比较确定的控制</w:t>
      </w:r>
      <w:bookmarkStart w:id="125" w:name="_Toc6921"/>
      <w:r>
        <w:rPr>
          <w:rFonts w:hint="eastAsia"/>
          <w:color w:val="000000" w:themeColor="text1"/>
        </w:rPr>
        <w:t>与GB/T 22080—</w:t>
      </w:r>
      <w:proofErr w:type="spellStart"/>
      <w:r>
        <w:rPr>
          <w:rFonts w:hint="eastAsia"/>
          <w:color w:val="000000" w:themeColor="text1"/>
        </w:rPr>
        <w:t>xxxx</w:t>
      </w:r>
      <w:proofErr w:type="spellEnd"/>
      <w:r>
        <w:rPr>
          <w:rFonts w:hint="eastAsia"/>
          <w:color w:val="000000" w:themeColor="text1"/>
        </w:rPr>
        <w:t>附录A中的控制</w:t>
      </w:r>
      <w:bookmarkEnd w:id="124"/>
    </w:p>
    <w:bookmarkEnd w:id="125"/>
    <w:p w14:paraId="50EF4612" w14:textId="77777777" w:rsidR="00143F74" w:rsidRDefault="00000000">
      <w:pPr>
        <w:pStyle w:val="affffffffff4"/>
        <w:ind w:firstLine="420"/>
        <w:rPr>
          <w:color w:val="000000" w:themeColor="text1"/>
        </w:rPr>
      </w:pPr>
      <w:r>
        <w:rPr>
          <w:rFonts w:hint="eastAsia"/>
          <w:color w:val="000000" w:themeColor="text1"/>
          <w:u w:val="single"/>
        </w:rPr>
        <w:t>输入</w:t>
      </w:r>
      <w:r>
        <w:rPr>
          <w:rFonts w:hint="eastAsia"/>
          <w:color w:val="000000" w:themeColor="text1"/>
        </w:rPr>
        <w:t>：</w:t>
      </w:r>
      <w:r>
        <w:rPr>
          <w:rFonts w:ascii="Times New Roman" w:hint="eastAsia"/>
          <w:color w:val="000000" w:themeColor="text1"/>
        </w:rPr>
        <w:t>所有必要的控制</w:t>
      </w:r>
      <w:r>
        <w:rPr>
          <w:rFonts w:hint="eastAsia"/>
          <w:color w:val="000000" w:themeColor="text1"/>
        </w:rPr>
        <w:t>（见8.3)。</w:t>
      </w:r>
    </w:p>
    <w:p w14:paraId="065FFA15" w14:textId="3F17409B" w:rsidR="00143F74" w:rsidRDefault="00000000">
      <w:pPr>
        <w:pStyle w:val="affffffffff4"/>
        <w:ind w:firstLine="420"/>
        <w:rPr>
          <w:color w:val="000000" w:themeColor="text1"/>
        </w:rPr>
      </w:pPr>
      <w:r>
        <w:rPr>
          <w:rFonts w:hint="eastAsia"/>
          <w:color w:val="000000" w:themeColor="text1"/>
          <w:u w:val="single"/>
        </w:rPr>
        <w:t>动作</w:t>
      </w:r>
      <w:r>
        <w:rPr>
          <w:rFonts w:hint="eastAsia"/>
          <w:color w:val="000000" w:themeColor="text1"/>
        </w:rPr>
        <w:t>：将所有必要的控制与GB/T 22080—</w:t>
      </w:r>
      <w:proofErr w:type="spellStart"/>
      <w:r>
        <w:rPr>
          <w:rFonts w:hint="eastAsia"/>
          <w:color w:val="000000" w:themeColor="text1"/>
        </w:rPr>
        <w:t>xxxx</w:t>
      </w:r>
      <w:proofErr w:type="spellEnd"/>
      <w:r w:rsidR="00B13C7F">
        <w:rPr>
          <w:rFonts w:hint="eastAsia"/>
          <w:color w:val="000000" w:themeColor="text1"/>
        </w:rPr>
        <w:t>的</w:t>
      </w:r>
      <w:r>
        <w:rPr>
          <w:rFonts w:hint="eastAsia"/>
          <w:color w:val="000000" w:themeColor="text1"/>
        </w:rPr>
        <w:t>附录A中列出的控制进行比较。</w:t>
      </w:r>
    </w:p>
    <w:p w14:paraId="2B09AD6E" w14:textId="77777777" w:rsidR="00143F74" w:rsidRDefault="00000000">
      <w:pPr>
        <w:pStyle w:val="affffffffff4"/>
        <w:ind w:firstLine="420"/>
        <w:rPr>
          <w:color w:val="000000" w:themeColor="text1"/>
        </w:rPr>
      </w:pPr>
      <w:r>
        <w:rPr>
          <w:rFonts w:hint="eastAsia"/>
          <w:color w:val="000000" w:themeColor="text1"/>
          <w:u w:val="single"/>
        </w:rPr>
        <w:t>触发</w:t>
      </w:r>
      <w:r>
        <w:rPr>
          <w:rFonts w:hint="eastAsia"/>
          <w:color w:val="000000" w:themeColor="text1"/>
        </w:rPr>
        <w:t>：如果制定风险处置计划，则有必要识别任何缺失的控制。</w:t>
      </w:r>
    </w:p>
    <w:p w14:paraId="2D4F1879" w14:textId="77777777" w:rsidR="00143F74" w:rsidRDefault="00000000">
      <w:pPr>
        <w:pStyle w:val="affffffffff4"/>
        <w:ind w:firstLine="420"/>
        <w:rPr>
          <w:color w:val="000000" w:themeColor="text1"/>
        </w:rPr>
      </w:pPr>
      <w:r>
        <w:rPr>
          <w:rFonts w:hint="eastAsia"/>
          <w:color w:val="000000" w:themeColor="text1"/>
          <w:u w:val="single"/>
        </w:rPr>
        <w:t>输出</w:t>
      </w:r>
      <w:r>
        <w:rPr>
          <w:rFonts w:hint="eastAsia"/>
          <w:color w:val="000000" w:themeColor="text1"/>
        </w:rPr>
        <w:t>：适用于风险处置的所有控制。</w:t>
      </w:r>
    </w:p>
    <w:p w14:paraId="4E6AA6AF" w14:textId="77777777" w:rsidR="00143F74" w:rsidRDefault="00000000">
      <w:pPr>
        <w:pStyle w:val="affffffffff4"/>
        <w:ind w:firstLine="420"/>
        <w:rPr>
          <w:color w:val="000000" w:themeColor="text1"/>
        </w:rPr>
      </w:pPr>
      <w:r>
        <w:rPr>
          <w:rFonts w:hint="eastAsia"/>
          <w:color w:val="000000" w:themeColor="text1"/>
          <w:u w:val="single"/>
        </w:rPr>
        <w:lastRenderedPageBreak/>
        <w:t>实施指导</w:t>
      </w:r>
      <w:r>
        <w:rPr>
          <w:rFonts w:hint="eastAsia"/>
          <w:color w:val="000000" w:themeColor="text1"/>
        </w:rPr>
        <w:t>：</w:t>
      </w:r>
    </w:p>
    <w:p w14:paraId="6C896169" w14:textId="083D2155" w:rsidR="00143F74" w:rsidRDefault="00000000">
      <w:pPr>
        <w:pStyle w:val="affffffffff4"/>
        <w:ind w:firstLine="420"/>
        <w:rPr>
          <w:color w:val="000000" w:themeColor="text1"/>
        </w:rPr>
      </w:pPr>
      <w:r>
        <w:rPr>
          <w:rFonts w:hint="eastAsia"/>
          <w:color w:val="000000" w:themeColor="text1"/>
        </w:rPr>
        <w:t>GB/T 22080—</w:t>
      </w:r>
      <w:proofErr w:type="spellStart"/>
      <w:r>
        <w:rPr>
          <w:rFonts w:hint="eastAsia"/>
          <w:color w:val="000000" w:themeColor="text1"/>
        </w:rPr>
        <w:t>xxxx</w:t>
      </w:r>
      <w:proofErr w:type="spellEnd"/>
      <w:r w:rsidR="00B13C7F">
        <w:rPr>
          <w:rFonts w:hint="eastAsia"/>
          <w:color w:val="000000" w:themeColor="text1"/>
        </w:rPr>
        <w:t>的</w:t>
      </w:r>
      <w:r>
        <w:rPr>
          <w:rFonts w:hint="eastAsia"/>
          <w:color w:val="000000" w:themeColor="text1"/>
        </w:rPr>
        <w:t>6.1.3 c)，要求组织将其确定实施风险处置选项所需的控制与GB/T 22080—</w:t>
      </w:r>
      <w:proofErr w:type="spellStart"/>
      <w:r>
        <w:rPr>
          <w:rFonts w:hint="eastAsia"/>
          <w:color w:val="000000" w:themeColor="text1"/>
        </w:rPr>
        <w:t>xxxx</w:t>
      </w:r>
      <w:proofErr w:type="spellEnd"/>
      <w:r w:rsidR="00B13C7F">
        <w:rPr>
          <w:rFonts w:hint="eastAsia"/>
          <w:color w:val="000000" w:themeColor="text1"/>
        </w:rPr>
        <w:t>的</w:t>
      </w:r>
      <w:r>
        <w:rPr>
          <w:rFonts w:hint="eastAsia"/>
          <w:color w:val="000000" w:themeColor="text1"/>
        </w:rPr>
        <w:t>附录A所列控制进行比较。其目的是作为安全检查来验证风险评估中没有忽略必要的控制。该安全检查不是为了识别风险评估中忽略的</w:t>
      </w:r>
      <w:r>
        <w:rPr>
          <w:color w:val="000000" w:themeColor="text1"/>
        </w:rPr>
        <w:t>GB/T 22080</w:t>
      </w:r>
      <w:r>
        <w:rPr>
          <w:color w:val="000000" w:themeColor="text1"/>
        </w:rPr>
        <w:t>—</w:t>
      </w:r>
      <w:proofErr w:type="spellStart"/>
      <w:r>
        <w:rPr>
          <w:color w:val="000000" w:themeColor="text1"/>
        </w:rPr>
        <w:t>xxxx</w:t>
      </w:r>
      <w:proofErr w:type="spellEnd"/>
      <w:r w:rsidR="00B13C7F">
        <w:rPr>
          <w:rFonts w:hint="eastAsia"/>
          <w:color w:val="000000" w:themeColor="text1"/>
        </w:rPr>
        <w:t>的</w:t>
      </w:r>
      <w:r>
        <w:rPr>
          <w:rFonts w:hint="eastAsia"/>
          <w:color w:val="000000" w:themeColor="text1"/>
        </w:rPr>
        <w:t>附录A的任何控制。它是一种安全检查，通过将控制与其他标准和控制列表进行比较，从任何来源识别任何缺失的必要控制。在此检查中已识别的忽略控制可是具体行业的或自定义的控制，或来自GB/T 22080—</w:t>
      </w:r>
      <w:proofErr w:type="spellStart"/>
      <w:r>
        <w:rPr>
          <w:rFonts w:hint="eastAsia"/>
          <w:color w:val="000000" w:themeColor="text1"/>
        </w:rPr>
        <w:t>xxxx</w:t>
      </w:r>
      <w:proofErr w:type="spellEnd"/>
      <w:r w:rsidR="00B13C7F">
        <w:rPr>
          <w:rFonts w:hint="eastAsia"/>
          <w:color w:val="000000" w:themeColor="text1"/>
        </w:rPr>
        <w:t>的</w:t>
      </w:r>
      <w:r>
        <w:rPr>
          <w:rFonts w:hint="eastAsia"/>
          <w:color w:val="000000" w:themeColor="text1"/>
        </w:rPr>
        <w:t>附录A的控制。</w:t>
      </w:r>
      <w:proofErr w:type="gramStart"/>
      <w:r>
        <w:rPr>
          <w:rFonts w:hint="eastAsia"/>
          <w:color w:val="000000" w:themeColor="text1"/>
        </w:rPr>
        <w:t>当考虑</w:t>
      </w:r>
      <w:proofErr w:type="gramEnd"/>
      <w:r>
        <w:rPr>
          <w:rFonts w:hint="eastAsia"/>
          <w:color w:val="000000" w:themeColor="text1"/>
        </w:rPr>
        <w:t>是否可以在风险评估中添加任何缺失的控制时，</w:t>
      </w:r>
      <w:r>
        <w:rPr>
          <w:rFonts w:ascii="Times New Roman" w:hint="eastAsia"/>
          <w:color w:val="000000" w:themeColor="text1"/>
        </w:rPr>
        <w:t>宜</w:t>
      </w:r>
      <w:r>
        <w:rPr>
          <w:rFonts w:hint="eastAsia"/>
          <w:color w:val="000000" w:themeColor="text1"/>
        </w:rPr>
        <w:t>遵循8.3中确定控制的指南。</w:t>
      </w:r>
    </w:p>
    <w:p w14:paraId="6D6AF12D" w14:textId="77777777" w:rsidR="00143F74" w:rsidRDefault="00000000">
      <w:pPr>
        <w:pStyle w:val="ad"/>
        <w:rPr>
          <w:rFonts w:hAnsi="宋体" w:cs="宋体"/>
          <w:color w:val="000000" w:themeColor="text1"/>
        </w:rPr>
      </w:pPr>
      <w:r>
        <w:rPr>
          <w:rFonts w:hAnsi="宋体" w:cs="宋体" w:hint="eastAsia"/>
          <w:color w:val="000000" w:themeColor="text1"/>
        </w:rPr>
        <w:t>重要的是，组织中已经运行的控制不能在没有进一步考虑的情况下自动添加到风险评估中。</w:t>
      </w:r>
    </w:p>
    <w:p w14:paraId="3AB34B40" w14:textId="609C2539" w:rsidR="00143F74" w:rsidRDefault="00000000">
      <w:pPr>
        <w:pStyle w:val="affffffffff4"/>
        <w:ind w:firstLine="420"/>
        <w:rPr>
          <w:color w:val="000000" w:themeColor="text1"/>
        </w:rPr>
      </w:pPr>
      <w:r>
        <w:rPr>
          <w:rFonts w:hint="eastAsia"/>
          <w:color w:val="000000" w:themeColor="text1"/>
        </w:rPr>
        <w:t>重要的是，比较控制是通过风险评估进行的，而不是使用适用性声明来进行的。原则是依次查看每个风险，并将风险所需的必要控制与GB/T 22080—</w:t>
      </w:r>
      <w:proofErr w:type="spellStart"/>
      <w:r>
        <w:rPr>
          <w:rFonts w:hint="eastAsia"/>
          <w:color w:val="000000" w:themeColor="text1"/>
        </w:rPr>
        <w:t>xxxx</w:t>
      </w:r>
      <w:proofErr w:type="spellEnd"/>
      <w:r w:rsidR="00B13C7F">
        <w:rPr>
          <w:rFonts w:hint="eastAsia"/>
          <w:color w:val="000000" w:themeColor="text1"/>
        </w:rPr>
        <w:t>的</w:t>
      </w:r>
      <w:r>
        <w:rPr>
          <w:rFonts w:hint="eastAsia"/>
          <w:color w:val="000000" w:themeColor="text1"/>
        </w:rPr>
        <w:t>附录A中的控制进行比较，以帮助识别每个风险是否存在任何缺失的必要控制。</w:t>
      </w:r>
    </w:p>
    <w:p w14:paraId="0B5AB27E" w14:textId="2C34748D" w:rsidR="00143F74" w:rsidRDefault="00000000">
      <w:pPr>
        <w:pStyle w:val="afffffff1"/>
        <w:rPr>
          <w:color w:val="000000" w:themeColor="text1"/>
        </w:rPr>
      </w:pPr>
      <w:r>
        <w:rPr>
          <w:rFonts w:hint="eastAsia"/>
          <w:color w:val="000000" w:themeColor="text1"/>
          <w:lang w:val="de-DE"/>
        </w:rPr>
        <w:t>本子章节涉及GB/T 22080—xxxx</w:t>
      </w:r>
      <w:r w:rsidR="00A24390">
        <w:rPr>
          <w:rFonts w:hint="eastAsia"/>
          <w:color w:val="000000" w:themeColor="text1"/>
          <w:lang w:val="de-DE"/>
        </w:rPr>
        <w:t>的</w:t>
      </w:r>
      <w:r>
        <w:rPr>
          <w:rFonts w:hint="eastAsia"/>
          <w:color w:val="000000" w:themeColor="text1"/>
          <w:lang w:val="de-DE"/>
        </w:rPr>
        <w:t>6.1.3 c)。</w:t>
      </w:r>
    </w:p>
    <w:p w14:paraId="317E2FE4" w14:textId="77777777" w:rsidR="00143F74" w:rsidRDefault="00000000">
      <w:pPr>
        <w:pStyle w:val="afffc"/>
        <w:spacing w:before="156" w:after="156"/>
        <w:rPr>
          <w:color w:val="000000" w:themeColor="text1"/>
        </w:rPr>
      </w:pPr>
      <w:bookmarkStart w:id="126" w:name="_Toc153291950"/>
      <w:r>
        <w:rPr>
          <w:rFonts w:hint="eastAsia"/>
          <w:color w:val="000000" w:themeColor="text1"/>
          <w:szCs w:val="22"/>
        </w:rPr>
        <w:t>制定</w:t>
      </w:r>
      <w:bookmarkStart w:id="127" w:name="_Toc23659"/>
      <w:r>
        <w:rPr>
          <w:rFonts w:hint="eastAsia"/>
          <w:color w:val="000000" w:themeColor="text1"/>
        </w:rPr>
        <w:t>适用性声明</w:t>
      </w:r>
      <w:bookmarkEnd w:id="126"/>
      <w:bookmarkEnd w:id="127"/>
    </w:p>
    <w:p w14:paraId="5100066F" w14:textId="77777777" w:rsidR="00143F74" w:rsidRDefault="00000000">
      <w:pPr>
        <w:pStyle w:val="affffffffff4"/>
        <w:ind w:firstLine="420"/>
        <w:rPr>
          <w:color w:val="000000" w:themeColor="text1"/>
        </w:rPr>
      </w:pPr>
      <w:r>
        <w:rPr>
          <w:rFonts w:hint="eastAsia"/>
          <w:color w:val="000000" w:themeColor="text1"/>
          <w:u w:val="single"/>
        </w:rPr>
        <w:t>输入</w:t>
      </w:r>
      <w:r>
        <w:rPr>
          <w:rFonts w:hint="eastAsia"/>
          <w:color w:val="000000" w:themeColor="text1"/>
        </w:rPr>
        <w:t>：适用于风险处置的所有控制（见8.4)。</w:t>
      </w:r>
    </w:p>
    <w:p w14:paraId="0903AA8B" w14:textId="77777777" w:rsidR="00143F74" w:rsidRDefault="00000000">
      <w:pPr>
        <w:pStyle w:val="affffffffff4"/>
        <w:ind w:firstLine="420"/>
        <w:rPr>
          <w:color w:val="000000" w:themeColor="text1"/>
        </w:rPr>
      </w:pPr>
      <w:r>
        <w:rPr>
          <w:rFonts w:hint="eastAsia"/>
          <w:color w:val="000000" w:themeColor="text1"/>
          <w:u w:val="single"/>
        </w:rPr>
        <w:t>动作</w:t>
      </w:r>
      <w:r>
        <w:rPr>
          <w:rFonts w:hint="eastAsia"/>
          <w:color w:val="000000" w:themeColor="text1"/>
        </w:rPr>
        <w:t>：制定适用性声明。</w:t>
      </w:r>
    </w:p>
    <w:p w14:paraId="6CB23E48" w14:textId="77777777" w:rsidR="00143F74" w:rsidRDefault="00000000">
      <w:pPr>
        <w:pStyle w:val="affffffffff4"/>
        <w:ind w:firstLine="420"/>
        <w:rPr>
          <w:color w:val="000000" w:themeColor="text1"/>
        </w:rPr>
      </w:pPr>
      <w:r>
        <w:rPr>
          <w:rFonts w:hint="eastAsia"/>
          <w:color w:val="000000" w:themeColor="text1"/>
          <w:u w:val="single"/>
        </w:rPr>
        <w:t>触发</w:t>
      </w:r>
      <w:r>
        <w:rPr>
          <w:rFonts w:hint="eastAsia"/>
          <w:color w:val="000000" w:themeColor="text1"/>
        </w:rPr>
        <w:t>：文件化所有必要的控制，及其合理性说明和实施状态。</w:t>
      </w:r>
    </w:p>
    <w:p w14:paraId="0D0C3B4F" w14:textId="77777777" w:rsidR="00143F74" w:rsidRDefault="00000000">
      <w:pPr>
        <w:pStyle w:val="affffffffff4"/>
        <w:ind w:firstLine="420"/>
        <w:rPr>
          <w:color w:val="000000" w:themeColor="text1"/>
        </w:rPr>
      </w:pPr>
      <w:r>
        <w:rPr>
          <w:rFonts w:hint="eastAsia"/>
          <w:color w:val="000000" w:themeColor="text1"/>
          <w:u w:val="single"/>
        </w:rPr>
        <w:t>输出</w:t>
      </w:r>
      <w:r>
        <w:rPr>
          <w:rFonts w:hint="eastAsia"/>
          <w:color w:val="000000" w:themeColor="text1"/>
        </w:rPr>
        <w:t>：适用性声明。</w:t>
      </w:r>
    </w:p>
    <w:p w14:paraId="294BEF96" w14:textId="77777777" w:rsidR="00143F74" w:rsidRDefault="00000000">
      <w:pPr>
        <w:pStyle w:val="affffffffff4"/>
        <w:ind w:firstLine="420"/>
        <w:rPr>
          <w:color w:val="000000" w:themeColor="text1"/>
          <w:u w:val="single"/>
        </w:rPr>
      </w:pPr>
      <w:r>
        <w:rPr>
          <w:rFonts w:hint="eastAsia"/>
          <w:color w:val="000000" w:themeColor="text1"/>
          <w:u w:val="single"/>
        </w:rPr>
        <w:t>实施指导：</w:t>
      </w:r>
    </w:p>
    <w:p w14:paraId="61331592" w14:textId="71362F4B" w:rsidR="00143F74" w:rsidRDefault="00000000">
      <w:pPr>
        <w:pStyle w:val="affffffffff4"/>
        <w:ind w:firstLine="420"/>
        <w:rPr>
          <w:color w:val="000000" w:themeColor="text1"/>
        </w:rPr>
      </w:pPr>
      <w:r>
        <w:rPr>
          <w:rFonts w:hint="eastAsia"/>
          <w:color w:val="000000" w:themeColor="text1"/>
        </w:rPr>
        <w:t>根据GB/T 22080—</w:t>
      </w:r>
      <w:proofErr w:type="spellStart"/>
      <w:r>
        <w:rPr>
          <w:rFonts w:hint="eastAsia"/>
          <w:color w:val="000000" w:themeColor="text1"/>
        </w:rPr>
        <w:t>xxxx</w:t>
      </w:r>
      <w:proofErr w:type="spellEnd"/>
      <w:r w:rsidR="00B13C7F">
        <w:rPr>
          <w:rFonts w:hint="eastAsia"/>
          <w:color w:val="000000" w:themeColor="text1"/>
        </w:rPr>
        <w:t>的</w:t>
      </w:r>
      <w:r>
        <w:rPr>
          <w:rFonts w:hint="eastAsia"/>
          <w:color w:val="000000" w:themeColor="text1"/>
        </w:rPr>
        <w:t>6.1.3 d)，适用性声明（SOA）</w:t>
      </w:r>
      <w:proofErr w:type="gramStart"/>
      <w:r>
        <w:rPr>
          <w:rFonts w:hint="eastAsia"/>
          <w:color w:val="000000" w:themeColor="text1"/>
        </w:rPr>
        <w:t>宜至少</w:t>
      </w:r>
      <w:proofErr w:type="gramEnd"/>
      <w:r>
        <w:rPr>
          <w:rFonts w:hint="eastAsia"/>
          <w:color w:val="000000" w:themeColor="text1"/>
        </w:rPr>
        <w:t>包含以下内容：</w:t>
      </w:r>
    </w:p>
    <w:p w14:paraId="7FCF7833" w14:textId="77777777" w:rsidR="00143F74" w:rsidRDefault="00000000">
      <w:pPr>
        <w:pStyle w:val="affffffffff4"/>
        <w:numPr>
          <w:ilvl w:val="0"/>
          <w:numId w:val="71"/>
        </w:numPr>
        <w:ind w:firstLine="420"/>
        <w:rPr>
          <w:color w:val="000000" w:themeColor="text1"/>
        </w:rPr>
      </w:pPr>
      <w:r>
        <w:rPr>
          <w:rFonts w:hint="eastAsia"/>
          <w:color w:val="000000" w:themeColor="text1"/>
        </w:rPr>
        <w:t>必要的控制；</w:t>
      </w:r>
    </w:p>
    <w:p w14:paraId="55432786" w14:textId="77777777" w:rsidR="00143F74" w:rsidRDefault="00000000">
      <w:pPr>
        <w:pStyle w:val="affffffffff4"/>
        <w:numPr>
          <w:ilvl w:val="0"/>
          <w:numId w:val="71"/>
        </w:numPr>
        <w:ind w:firstLine="420"/>
        <w:rPr>
          <w:color w:val="000000" w:themeColor="text1"/>
        </w:rPr>
      </w:pPr>
      <w:r>
        <w:rPr>
          <w:rFonts w:hint="eastAsia"/>
          <w:color w:val="000000" w:themeColor="text1"/>
        </w:rPr>
        <w:t>选择这些控制的合理性说明；</w:t>
      </w:r>
    </w:p>
    <w:p w14:paraId="0C502835" w14:textId="77777777" w:rsidR="00143F74" w:rsidRDefault="00000000">
      <w:pPr>
        <w:pStyle w:val="affffffffff4"/>
        <w:numPr>
          <w:ilvl w:val="0"/>
          <w:numId w:val="71"/>
        </w:numPr>
        <w:ind w:firstLine="420"/>
        <w:rPr>
          <w:color w:val="000000" w:themeColor="text1"/>
        </w:rPr>
      </w:pPr>
      <w:r>
        <w:rPr>
          <w:rFonts w:hint="eastAsia"/>
          <w:color w:val="000000" w:themeColor="text1"/>
        </w:rPr>
        <w:t>是否已实现；</w:t>
      </w:r>
    </w:p>
    <w:p w14:paraId="7A233BA3" w14:textId="6A59E27D" w:rsidR="00143F74" w:rsidRDefault="00000000">
      <w:pPr>
        <w:pStyle w:val="affffffffff4"/>
        <w:numPr>
          <w:ilvl w:val="0"/>
          <w:numId w:val="71"/>
        </w:numPr>
        <w:ind w:firstLine="420"/>
        <w:rPr>
          <w:color w:val="000000" w:themeColor="text1"/>
        </w:rPr>
      </w:pPr>
      <w:r>
        <w:rPr>
          <w:rFonts w:hint="eastAsia"/>
          <w:color w:val="000000" w:themeColor="text1"/>
        </w:rPr>
        <w:t>删减GB/T 22080—</w:t>
      </w:r>
      <w:proofErr w:type="spellStart"/>
      <w:r>
        <w:rPr>
          <w:rFonts w:hint="eastAsia"/>
          <w:color w:val="000000" w:themeColor="text1"/>
        </w:rPr>
        <w:t>xxxx</w:t>
      </w:r>
      <w:proofErr w:type="spellEnd"/>
      <w:r w:rsidR="00B13C7F">
        <w:rPr>
          <w:rFonts w:hint="eastAsia"/>
          <w:color w:val="000000" w:themeColor="text1"/>
        </w:rPr>
        <w:t>的</w:t>
      </w:r>
      <w:r>
        <w:rPr>
          <w:rFonts w:hint="eastAsia"/>
          <w:color w:val="000000" w:themeColor="text1"/>
        </w:rPr>
        <w:t>附录A中控制的合理性说明。</w:t>
      </w:r>
    </w:p>
    <w:p w14:paraId="34B3D9DF" w14:textId="4ADF67E0" w:rsidR="00143F74" w:rsidRDefault="00000000">
      <w:pPr>
        <w:pStyle w:val="affffffffff4"/>
        <w:ind w:firstLine="420"/>
        <w:rPr>
          <w:color w:val="000000" w:themeColor="text1"/>
        </w:rPr>
      </w:pPr>
      <w:r>
        <w:rPr>
          <w:rFonts w:hint="eastAsia"/>
          <w:color w:val="000000" w:themeColor="text1"/>
        </w:rPr>
        <w:t>通过查看风险评估识别出必要的控制，通过查看风险处置计划识别出计划实施的控制，从而能容易的制定出SOA。只有风险评估中识别出的控制才能包含在SOA中。控制不能不经过风险评估而添加到SOA中。实现选定的风险处置选项所需的控制与SOA之间</w:t>
      </w:r>
      <w:r>
        <w:rPr>
          <w:rFonts w:ascii="Times New Roman" w:hint="eastAsia"/>
          <w:color w:val="000000" w:themeColor="text1"/>
        </w:rPr>
        <w:t>宜</w:t>
      </w:r>
      <w:r>
        <w:rPr>
          <w:rFonts w:hint="eastAsia"/>
          <w:color w:val="000000" w:themeColor="text1"/>
        </w:rPr>
        <w:t>保持一致。SOA可能声明，所有控制被选入的理由是相同的，并且在风险评估中被识别为将一个或多个风险处置到可接受水平是必要的。对控制集中包含的单个控制不需要进一步的合理性说明。SOA中所包含的所有控制的实现状态都</w:t>
      </w:r>
      <w:r w:rsidR="00B56A02">
        <w:rPr>
          <w:rFonts w:hint="eastAsia"/>
          <w:color w:val="000000" w:themeColor="text1"/>
        </w:rPr>
        <w:t>能</w:t>
      </w:r>
      <w:r>
        <w:rPr>
          <w:rFonts w:hint="eastAsia"/>
          <w:color w:val="000000" w:themeColor="text1"/>
        </w:rPr>
        <w:t>表示为“已实现”、“部分实现”或“未实现”。这能单独针对每个控制，也能是一个整体的描述。</w:t>
      </w:r>
    </w:p>
    <w:p w14:paraId="72BA0B03" w14:textId="77777777" w:rsidR="00143F74" w:rsidRDefault="00000000">
      <w:pPr>
        <w:pStyle w:val="ad"/>
        <w:rPr>
          <w:rFonts w:hAnsi="宋体" w:cs="宋体"/>
          <w:color w:val="000000" w:themeColor="text1"/>
        </w:rPr>
      </w:pPr>
      <w:r>
        <w:rPr>
          <w:rFonts w:hAnsi="宋体" w:cs="宋体" w:hint="eastAsia"/>
          <w:color w:val="000000" w:themeColor="text1"/>
        </w:rPr>
        <w:t>SOA</w:t>
      </w:r>
      <w:proofErr w:type="gramStart"/>
      <w:r>
        <w:rPr>
          <w:rFonts w:hAnsi="宋体" w:cs="宋体" w:hint="eastAsia"/>
          <w:color w:val="000000" w:themeColor="text1"/>
        </w:rPr>
        <w:t>含以下</w:t>
      </w:r>
      <w:proofErr w:type="gramEnd"/>
      <w:r>
        <w:rPr>
          <w:rFonts w:hAnsi="宋体" w:cs="宋体" w:hint="eastAsia"/>
          <w:color w:val="000000" w:themeColor="text1"/>
        </w:rPr>
        <w:t>表述：“所有控制都已实现”。此时，编制SOA不需要额外的分析或信息。</w:t>
      </w:r>
    </w:p>
    <w:p w14:paraId="66456B79" w14:textId="77A0D95C" w:rsidR="00143F74" w:rsidRDefault="00000000">
      <w:pPr>
        <w:pStyle w:val="afffffff1"/>
      </w:pPr>
      <w:r>
        <w:rPr>
          <w:rFonts w:hint="eastAsia"/>
          <w:color w:val="000000" w:themeColor="text1"/>
          <w:lang w:val="de-DE"/>
        </w:rPr>
        <w:t>本子章节涉及GB/T 22080—xxxx</w:t>
      </w:r>
      <w:r w:rsidR="00A24390">
        <w:rPr>
          <w:rFonts w:hint="eastAsia"/>
          <w:color w:val="000000" w:themeColor="text1"/>
          <w:lang w:val="de-DE"/>
        </w:rPr>
        <w:t>的</w:t>
      </w:r>
      <w:r>
        <w:rPr>
          <w:rFonts w:hint="eastAsia"/>
          <w:color w:val="000000" w:themeColor="text1"/>
          <w:lang w:val="de-DE"/>
        </w:rPr>
        <w:t>6.1.3 d)。</w:t>
      </w:r>
    </w:p>
    <w:p w14:paraId="1038E4B1" w14:textId="77777777" w:rsidR="00143F74" w:rsidRDefault="00000000">
      <w:pPr>
        <w:pStyle w:val="afffc"/>
        <w:spacing w:before="156" w:after="156"/>
        <w:rPr>
          <w:color w:val="000000" w:themeColor="text1"/>
        </w:rPr>
      </w:pPr>
      <w:bookmarkStart w:id="128" w:name="_Toc6330"/>
      <w:bookmarkStart w:id="129" w:name="_Toc153291951"/>
      <w:r>
        <w:rPr>
          <w:rFonts w:hint="eastAsia"/>
          <w:color w:val="000000" w:themeColor="text1"/>
        </w:rPr>
        <w:t>信息安全风险处置计划</w:t>
      </w:r>
      <w:bookmarkEnd w:id="128"/>
      <w:bookmarkEnd w:id="129"/>
    </w:p>
    <w:p w14:paraId="71AA04B5" w14:textId="77777777" w:rsidR="00143F74" w:rsidRDefault="00000000">
      <w:pPr>
        <w:pStyle w:val="afffd"/>
        <w:spacing w:before="156" w:after="156"/>
        <w:rPr>
          <w:color w:val="000000" w:themeColor="text1"/>
        </w:rPr>
      </w:pPr>
      <w:bookmarkStart w:id="130" w:name="_Toc28317"/>
      <w:r>
        <w:rPr>
          <w:rFonts w:hint="eastAsia"/>
          <w:color w:val="000000" w:themeColor="text1"/>
        </w:rPr>
        <w:t>制定风险处置计划</w:t>
      </w:r>
      <w:bookmarkEnd w:id="130"/>
    </w:p>
    <w:p w14:paraId="22838C9E" w14:textId="77777777" w:rsidR="00143F74" w:rsidRDefault="00000000">
      <w:pPr>
        <w:pStyle w:val="affffffffff4"/>
        <w:ind w:firstLine="420"/>
        <w:rPr>
          <w:color w:val="000000" w:themeColor="text1"/>
        </w:rPr>
      </w:pPr>
      <w:r>
        <w:rPr>
          <w:rFonts w:hint="eastAsia"/>
          <w:color w:val="000000" w:themeColor="text1"/>
          <w:u w:val="single"/>
        </w:rPr>
        <w:t>输入</w:t>
      </w:r>
      <w:r>
        <w:rPr>
          <w:rFonts w:hint="eastAsia"/>
          <w:color w:val="000000" w:themeColor="text1"/>
        </w:rPr>
        <w:t>：风险评估结果。</w:t>
      </w:r>
    </w:p>
    <w:p w14:paraId="2BB63C6D" w14:textId="77777777" w:rsidR="00143F74" w:rsidRDefault="00000000">
      <w:pPr>
        <w:pStyle w:val="affffffffff4"/>
        <w:ind w:firstLine="420"/>
        <w:rPr>
          <w:color w:val="000000" w:themeColor="text1"/>
        </w:rPr>
      </w:pPr>
      <w:r>
        <w:rPr>
          <w:rFonts w:hint="eastAsia"/>
          <w:color w:val="000000" w:themeColor="text1"/>
          <w:u w:val="single"/>
        </w:rPr>
        <w:t>动作</w:t>
      </w:r>
      <w:r>
        <w:rPr>
          <w:rFonts w:hint="eastAsia"/>
          <w:color w:val="000000" w:themeColor="text1"/>
        </w:rPr>
        <w:t>：制定风险处置计划。</w:t>
      </w:r>
    </w:p>
    <w:p w14:paraId="0938EFD4" w14:textId="77777777" w:rsidR="00143F74" w:rsidRDefault="00000000">
      <w:pPr>
        <w:pStyle w:val="affffffffff4"/>
        <w:ind w:firstLine="420"/>
        <w:rPr>
          <w:color w:val="000000" w:themeColor="text1"/>
        </w:rPr>
      </w:pPr>
      <w:r>
        <w:rPr>
          <w:rFonts w:hint="eastAsia"/>
          <w:color w:val="000000" w:themeColor="text1"/>
          <w:u w:val="single"/>
        </w:rPr>
        <w:t>触发</w:t>
      </w:r>
      <w:r>
        <w:rPr>
          <w:rFonts w:hint="eastAsia"/>
          <w:color w:val="000000" w:themeColor="text1"/>
        </w:rPr>
        <w:t>：组织风险处置的需求。</w:t>
      </w:r>
    </w:p>
    <w:p w14:paraId="68553D67" w14:textId="77777777" w:rsidR="00143F74" w:rsidRDefault="00000000">
      <w:pPr>
        <w:pStyle w:val="affffffffff4"/>
        <w:ind w:firstLine="420"/>
        <w:rPr>
          <w:color w:val="000000" w:themeColor="text1"/>
        </w:rPr>
      </w:pPr>
      <w:r>
        <w:rPr>
          <w:rFonts w:hint="eastAsia"/>
          <w:color w:val="000000" w:themeColor="text1"/>
          <w:u w:val="single"/>
        </w:rPr>
        <w:t>输出</w:t>
      </w:r>
      <w:r>
        <w:rPr>
          <w:rFonts w:hint="eastAsia"/>
          <w:color w:val="000000" w:themeColor="text1"/>
        </w:rPr>
        <w:t>：风险处置计划。</w:t>
      </w:r>
    </w:p>
    <w:p w14:paraId="29218AC3" w14:textId="77777777" w:rsidR="00143F74" w:rsidRDefault="00000000">
      <w:pPr>
        <w:pStyle w:val="affffffffff4"/>
        <w:ind w:firstLine="420"/>
        <w:rPr>
          <w:color w:val="000000" w:themeColor="text1"/>
        </w:rPr>
      </w:pPr>
      <w:r>
        <w:rPr>
          <w:rFonts w:hint="eastAsia"/>
          <w:color w:val="000000" w:themeColor="text1"/>
          <w:u w:val="single"/>
        </w:rPr>
        <w:t>实施指导</w:t>
      </w:r>
      <w:r>
        <w:rPr>
          <w:rFonts w:hint="eastAsia"/>
          <w:color w:val="000000" w:themeColor="text1"/>
        </w:rPr>
        <w:t>：</w:t>
      </w:r>
    </w:p>
    <w:p w14:paraId="06D5155D" w14:textId="77777777" w:rsidR="00143F74" w:rsidRDefault="00000000">
      <w:pPr>
        <w:pStyle w:val="affffffffff4"/>
        <w:ind w:firstLine="420"/>
        <w:rPr>
          <w:color w:val="000000" w:themeColor="text1"/>
        </w:rPr>
      </w:pPr>
      <w:r>
        <w:rPr>
          <w:rFonts w:hint="eastAsia"/>
          <w:color w:val="000000" w:themeColor="text1"/>
        </w:rPr>
        <w:t>本活动的目的是制定计划，以处置风险优先级列表中的具体风险集（见第7章）。风险处置计划是一种改变风险的计划，以使其符合组织的风险接受准则（见6.4.2）。在风险处置的环境下，“计划”一词有两种可能的解释。第一个是项目计划，即实施组织所必需的控制的计划；第二个是设计计划，即</w:t>
      </w:r>
      <w:r>
        <w:rPr>
          <w:rFonts w:hint="eastAsia"/>
          <w:color w:val="000000" w:themeColor="text1"/>
        </w:rPr>
        <w:lastRenderedPageBreak/>
        <w:t>不仅识别必要的控制，还需要描述控制彼此之间及与环境如何相互作用以改变风险。在实践中，两者都能使用。</w:t>
      </w:r>
    </w:p>
    <w:p w14:paraId="37A13EF1" w14:textId="77777777" w:rsidR="00143F74" w:rsidRDefault="00000000">
      <w:pPr>
        <w:pStyle w:val="affffffffff4"/>
        <w:ind w:firstLine="420"/>
        <w:rPr>
          <w:rFonts w:ascii="Cambria" w:eastAsia="Cambria" w:hAnsi="Cambria" w:cs="Cambria"/>
          <w:color w:val="000000" w:themeColor="text1"/>
          <w:sz w:val="22"/>
          <w:szCs w:val="22"/>
        </w:rPr>
      </w:pPr>
      <w:r>
        <w:rPr>
          <w:rFonts w:hint="eastAsia"/>
          <w:color w:val="000000" w:themeColor="text1"/>
        </w:rPr>
        <w:t>一旦控制到位，项目计划除了作为历史记录以外不再有</w:t>
      </w:r>
      <w:proofErr w:type="gramStart"/>
      <w:r>
        <w:rPr>
          <w:rFonts w:hint="eastAsia"/>
          <w:color w:val="000000" w:themeColor="text1"/>
        </w:rPr>
        <w:t>其它利用</w:t>
      </w:r>
      <w:proofErr w:type="gramEnd"/>
      <w:r>
        <w:rPr>
          <w:rFonts w:hint="eastAsia"/>
          <w:color w:val="000000" w:themeColor="text1"/>
        </w:rPr>
        <w:t>价值，而设计计划仍然有用。</w:t>
      </w:r>
    </w:p>
    <w:p w14:paraId="3FF87932" w14:textId="4EF3B3A0" w:rsidR="00143F74" w:rsidRDefault="00000000">
      <w:pPr>
        <w:pStyle w:val="affffffffff4"/>
        <w:ind w:firstLine="420"/>
        <w:rPr>
          <w:color w:val="000000" w:themeColor="text1"/>
        </w:rPr>
      </w:pPr>
      <w:r>
        <w:rPr>
          <w:rFonts w:hint="eastAsia"/>
          <w:color w:val="000000" w:themeColor="text1"/>
        </w:rPr>
        <w:t>每个需要处置的风险都</w:t>
      </w:r>
      <w:r>
        <w:rPr>
          <w:rFonts w:ascii="Times New Roman" w:hint="eastAsia"/>
          <w:color w:val="000000" w:themeColor="text1"/>
        </w:rPr>
        <w:t>宜</w:t>
      </w:r>
      <w:r>
        <w:rPr>
          <w:rFonts w:hint="eastAsia"/>
          <w:color w:val="000000" w:themeColor="text1"/>
        </w:rPr>
        <w:t>在一个风险处置计划中得到处置。组织能选择制定多个风险处置计划并一同实施以满足风险处置所有要求。</w:t>
      </w:r>
      <w:r>
        <w:rPr>
          <w:color w:val="000000" w:themeColor="text1"/>
        </w:rPr>
        <w:t>这些</w:t>
      </w:r>
      <w:r>
        <w:rPr>
          <w:rFonts w:hint="eastAsia"/>
          <w:color w:val="000000" w:themeColor="text1"/>
        </w:rPr>
        <w:t>计划可以按照信息所处</w:t>
      </w:r>
      <w:r>
        <w:rPr>
          <w:color w:val="000000" w:themeColor="text1"/>
        </w:rPr>
        <w:t>位置（例如，一个计划</w:t>
      </w:r>
      <w:r>
        <w:rPr>
          <w:rFonts w:hint="eastAsia"/>
          <w:color w:val="000000" w:themeColor="text1"/>
        </w:rPr>
        <w:t>用于数据中心，</w:t>
      </w:r>
      <w:r>
        <w:rPr>
          <w:color w:val="000000" w:themeColor="text1"/>
        </w:rPr>
        <w:t>另一个计划用于移动</w:t>
      </w:r>
      <w:r>
        <w:rPr>
          <w:rFonts w:hint="eastAsia"/>
          <w:color w:val="000000" w:themeColor="text1"/>
        </w:rPr>
        <w:t>计算</w:t>
      </w:r>
      <w:r>
        <w:rPr>
          <w:color w:val="000000" w:themeColor="text1"/>
        </w:rPr>
        <w:t>等）</w:t>
      </w:r>
      <w:r>
        <w:rPr>
          <w:rFonts w:hint="eastAsia"/>
          <w:color w:val="000000" w:themeColor="text1"/>
        </w:rPr>
        <w:t>、</w:t>
      </w:r>
      <w:r>
        <w:rPr>
          <w:color w:val="000000" w:themeColor="text1"/>
        </w:rPr>
        <w:t>资产（例如，</w:t>
      </w:r>
      <w:r>
        <w:rPr>
          <w:rFonts w:hint="eastAsia"/>
          <w:color w:val="000000" w:themeColor="text1"/>
        </w:rPr>
        <w:t>不同计划用于不同资产类别</w:t>
      </w:r>
      <w:r>
        <w:rPr>
          <w:color w:val="000000" w:themeColor="text1"/>
        </w:rPr>
        <w:t>）</w:t>
      </w:r>
      <w:r>
        <w:rPr>
          <w:rFonts w:hint="eastAsia"/>
          <w:color w:val="000000" w:themeColor="text1"/>
        </w:rPr>
        <w:t>或者事态</w:t>
      </w:r>
      <w:r>
        <w:rPr>
          <w:color w:val="000000" w:themeColor="text1"/>
        </w:rPr>
        <w:t>（例如</w:t>
      </w:r>
      <w:r>
        <w:rPr>
          <w:rFonts w:hint="eastAsia"/>
          <w:color w:val="000000" w:themeColor="text1"/>
        </w:rPr>
        <w:t>，风险评估使用基于事态的方法</w:t>
      </w:r>
      <w:r>
        <w:rPr>
          <w:color w:val="000000" w:themeColor="text1"/>
        </w:rPr>
        <w:t>）</w:t>
      </w:r>
      <w:r>
        <w:rPr>
          <w:rFonts w:hint="eastAsia"/>
          <w:color w:val="000000" w:themeColor="text1"/>
        </w:rPr>
        <w:t>进行组织。</w:t>
      </w:r>
    </w:p>
    <w:p w14:paraId="3A4E3E3E" w14:textId="77777777" w:rsidR="00143F74" w:rsidRDefault="00000000">
      <w:pPr>
        <w:pStyle w:val="affffffffff4"/>
        <w:ind w:firstLine="420"/>
        <w:rPr>
          <w:color w:val="000000" w:themeColor="text1"/>
        </w:rPr>
      </w:pPr>
      <w:r>
        <w:rPr>
          <w:color w:val="000000" w:themeColor="text1"/>
        </w:rPr>
        <w:t>在制定风险</w:t>
      </w:r>
      <w:r>
        <w:rPr>
          <w:rFonts w:hint="eastAsia"/>
          <w:color w:val="000000" w:themeColor="text1"/>
        </w:rPr>
        <w:t>处置</w:t>
      </w:r>
      <w:r>
        <w:rPr>
          <w:color w:val="000000" w:themeColor="text1"/>
        </w:rPr>
        <w:t>计划时，组织</w:t>
      </w:r>
      <w:r>
        <w:rPr>
          <w:rFonts w:ascii="Times New Roman" w:hint="eastAsia"/>
          <w:color w:val="000000" w:themeColor="text1"/>
        </w:rPr>
        <w:t>宜</w:t>
      </w:r>
      <w:r>
        <w:rPr>
          <w:color w:val="000000" w:themeColor="text1"/>
        </w:rPr>
        <w:t>考虑以下事项</w:t>
      </w:r>
      <w:r>
        <w:rPr>
          <w:rFonts w:hint="eastAsia"/>
          <w:color w:val="000000" w:themeColor="text1"/>
        </w:rPr>
        <w:t>：</w:t>
      </w:r>
    </w:p>
    <w:p w14:paraId="66B6AA83" w14:textId="77777777" w:rsidR="00143F74" w:rsidRDefault="00000000">
      <w:pPr>
        <w:pStyle w:val="afd"/>
        <w:ind w:left="828"/>
      </w:pPr>
      <w:r>
        <w:rPr>
          <w:rFonts w:hint="eastAsia"/>
        </w:rPr>
        <w:t>与风险级别和处置紧急程度相关的优先级；</w:t>
      </w:r>
    </w:p>
    <w:p w14:paraId="08B84334" w14:textId="77777777" w:rsidR="00143F74" w:rsidRDefault="00000000">
      <w:pPr>
        <w:pStyle w:val="afd"/>
        <w:ind w:left="828"/>
      </w:pPr>
      <w:r>
        <w:rPr>
          <w:rFonts w:hint="eastAsia"/>
        </w:rPr>
        <w:t>不同类型的控制（如预防、检测和纠正）或其组合是否适用；</w:t>
      </w:r>
    </w:p>
    <w:p w14:paraId="1FF6CCAD" w14:textId="77777777" w:rsidR="00143F74" w:rsidRDefault="00000000">
      <w:pPr>
        <w:pStyle w:val="afd"/>
        <w:ind w:left="828"/>
      </w:pPr>
      <w:r>
        <w:rPr>
          <w:rFonts w:hint="eastAsia"/>
        </w:rPr>
        <w:t>是否需要等待同一资产上的某项控制实现后才能实施下一项控制；</w:t>
      </w:r>
    </w:p>
    <w:p w14:paraId="5A16D7D2" w14:textId="77777777" w:rsidR="00143F74" w:rsidRDefault="00000000">
      <w:pPr>
        <w:pStyle w:val="afd"/>
        <w:ind w:left="828"/>
      </w:pPr>
      <w:r>
        <w:rPr>
          <w:rFonts w:hint="eastAsia"/>
        </w:rPr>
        <w:t>控制实施的时间和控制完全运行并有效的时间之间是否存在延迟。</w:t>
      </w:r>
    </w:p>
    <w:p w14:paraId="39627E5D" w14:textId="77777777" w:rsidR="00143F74" w:rsidRDefault="00000000">
      <w:pPr>
        <w:pStyle w:val="affffffffff4"/>
        <w:ind w:firstLine="420"/>
        <w:rPr>
          <w:color w:val="000000" w:themeColor="text1"/>
        </w:rPr>
      </w:pPr>
      <w:r>
        <w:rPr>
          <w:rFonts w:hint="eastAsia"/>
          <w:color w:val="000000" w:themeColor="text1"/>
        </w:rPr>
        <w:t>对于每个已处置的风险，风险处置计划</w:t>
      </w:r>
      <w:proofErr w:type="gramStart"/>
      <w:r>
        <w:rPr>
          <w:rFonts w:ascii="Times New Roman" w:hint="eastAsia"/>
          <w:color w:val="000000" w:themeColor="text1"/>
        </w:rPr>
        <w:t>宜</w:t>
      </w:r>
      <w:r>
        <w:rPr>
          <w:rFonts w:hint="eastAsia"/>
          <w:color w:val="000000" w:themeColor="text1"/>
        </w:rPr>
        <w:t>包括</w:t>
      </w:r>
      <w:proofErr w:type="gramEnd"/>
      <w:r>
        <w:rPr>
          <w:rFonts w:hint="eastAsia"/>
          <w:color w:val="000000" w:themeColor="text1"/>
        </w:rPr>
        <w:t>以下信息：</w:t>
      </w:r>
    </w:p>
    <w:p w14:paraId="12967EEB" w14:textId="77777777" w:rsidR="00143F74" w:rsidRDefault="00000000">
      <w:pPr>
        <w:pStyle w:val="afd"/>
        <w:ind w:left="828"/>
      </w:pPr>
      <w:r>
        <w:rPr>
          <w:rFonts w:hint="eastAsia"/>
        </w:rPr>
        <w:t>选择该处置选项的理由，包括预期获得的收益；</w:t>
      </w:r>
    </w:p>
    <w:p w14:paraId="328FBBA3" w14:textId="77777777" w:rsidR="00143F74" w:rsidRDefault="00000000">
      <w:pPr>
        <w:pStyle w:val="afd"/>
        <w:ind w:left="828"/>
      </w:pPr>
      <w:r>
        <w:rPr>
          <w:rFonts w:hint="eastAsia"/>
        </w:rPr>
        <w:t>负责批准和实施计划的人；</w:t>
      </w:r>
    </w:p>
    <w:p w14:paraId="4F1E33E1" w14:textId="77777777" w:rsidR="00143F74" w:rsidRDefault="00000000">
      <w:pPr>
        <w:pStyle w:val="afd"/>
        <w:ind w:left="828"/>
      </w:pPr>
      <w:r>
        <w:rPr>
          <w:rFonts w:hint="eastAsia"/>
        </w:rPr>
        <w:t>拟采取的措施；</w:t>
      </w:r>
    </w:p>
    <w:p w14:paraId="54B92C82" w14:textId="77777777" w:rsidR="00143F74" w:rsidRDefault="00000000">
      <w:pPr>
        <w:pStyle w:val="afd"/>
        <w:ind w:left="828"/>
      </w:pPr>
      <w:r>
        <w:rPr>
          <w:rFonts w:hint="eastAsia"/>
        </w:rPr>
        <w:t>包含意外事件在内的所需资源；</w:t>
      </w:r>
    </w:p>
    <w:p w14:paraId="5EED5509" w14:textId="77777777" w:rsidR="00143F74" w:rsidRDefault="00000000">
      <w:pPr>
        <w:pStyle w:val="afd"/>
        <w:ind w:left="828"/>
      </w:pPr>
      <w:r>
        <w:rPr>
          <w:rFonts w:hint="eastAsia"/>
        </w:rPr>
        <w:t>绩效指标；</w:t>
      </w:r>
    </w:p>
    <w:p w14:paraId="51E423FE" w14:textId="77777777" w:rsidR="00143F74" w:rsidRDefault="00000000">
      <w:pPr>
        <w:pStyle w:val="afd"/>
        <w:ind w:left="828"/>
      </w:pPr>
      <w:r>
        <w:rPr>
          <w:rFonts w:hint="eastAsia"/>
        </w:rPr>
        <w:t>约束；</w:t>
      </w:r>
    </w:p>
    <w:p w14:paraId="3845AC6D" w14:textId="77777777" w:rsidR="00143F74" w:rsidRDefault="00000000">
      <w:pPr>
        <w:pStyle w:val="afd"/>
        <w:ind w:left="828"/>
      </w:pPr>
      <w:r>
        <w:rPr>
          <w:rFonts w:hint="eastAsia"/>
        </w:rPr>
        <w:t>所需的报告和监视；</w:t>
      </w:r>
    </w:p>
    <w:p w14:paraId="63F4B3AD" w14:textId="77777777" w:rsidR="00143F74" w:rsidRDefault="00000000">
      <w:pPr>
        <w:pStyle w:val="afd"/>
        <w:ind w:left="828"/>
      </w:pPr>
      <w:r>
        <w:rPr>
          <w:rFonts w:hint="eastAsia"/>
        </w:rPr>
        <w:t>措施期望的实施时间和完成时间；</w:t>
      </w:r>
    </w:p>
    <w:p w14:paraId="3D9DEB22" w14:textId="77777777" w:rsidR="00143F74" w:rsidRDefault="00000000">
      <w:pPr>
        <w:pStyle w:val="afd"/>
        <w:ind w:left="828"/>
      </w:pPr>
      <w:r>
        <w:rPr>
          <w:rFonts w:hint="eastAsia"/>
        </w:rPr>
        <w:t>实现状态。</w:t>
      </w:r>
    </w:p>
    <w:p w14:paraId="6E5257C8" w14:textId="77777777" w:rsidR="00143F74" w:rsidRDefault="00000000">
      <w:pPr>
        <w:pStyle w:val="affffffffff4"/>
        <w:ind w:firstLine="420"/>
        <w:rPr>
          <w:color w:val="000000" w:themeColor="text1"/>
        </w:rPr>
      </w:pPr>
      <w:r>
        <w:rPr>
          <w:rFonts w:hint="eastAsia"/>
          <w:color w:val="000000" w:themeColor="text1"/>
        </w:rPr>
        <w:t>风险处置计划中的措施</w:t>
      </w:r>
      <w:r>
        <w:rPr>
          <w:rFonts w:ascii="Times New Roman" w:hint="eastAsia"/>
          <w:color w:val="000000" w:themeColor="text1"/>
        </w:rPr>
        <w:t>宜</w:t>
      </w:r>
      <w:r>
        <w:rPr>
          <w:rFonts w:hint="eastAsia"/>
          <w:color w:val="000000" w:themeColor="text1"/>
        </w:rPr>
        <w:t>根据风险级别和处置紧急程度进行优先级排序。风险级别越高，并在某些情况</w:t>
      </w:r>
      <w:proofErr w:type="gramStart"/>
      <w:r>
        <w:rPr>
          <w:rFonts w:hint="eastAsia"/>
          <w:color w:val="000000" w:themeColor="text1"/>
        </w:rPr>
        <w:t>下风险</w:t>
      </w:r>
      <w:proofErr w:type="gramEnd"/>
      <w:r>
        <w:rPr>
          <w:rFonts w:hint="eastAsia"/>
          <w:color w:val="000000" w:themeColor="text1"/>
        </w:rPr>
        <w:t>发生的频率越高，控制则越早实现。</w:t>
      </w:r>
    </w:p>
    <w:p w14:paraId="67FE8B17" w14:textId="77777777" w:rsidR="00143F74" w:rsidRDefault="00000000">
      <w:pPr>
        <w:pStyle w:val="affffffffff4"/>
        <w:ind w:firstLine="420"/>
        <w:rPr>
          <w:color w:val="000000" w:themeColor="text1"/>
        </w:rPr>
      </w:pPr>
      <w:r>
        <w:rPr>
          <w:rFonts w:hint="eastAsia"/>
          <w:color w:val="000000" w:themeColor="text1"/>
        </w:rPr>
        <w:t>对于风险处置计划中所列的每个风险，</w:t>
      </w:r>
      <w:r>
        <w:rPr>
          <w:rFonts w:ascii="Times New Roman" w:hint="eastAsia"/>
          <w:color w:val="000000" w:themeColor="text1"/>
        </w:rPr>
        <w:t>宜</w:t>
      </w:r>
      <w:r>
        <w:rPr>
          <w:rFonts w:hint="eastAsia"/>
          <w:color w:val="000000" w:themeColor="text1"/>
        </w:rPr>
        <w:t>跟踪详细的实施信息，包括且不限于：</w:t>
      </w:r>
    </w:p>
    <w:p w14:paraId="2B2ADFE0" w14:textId="77777777" w:rsidR="00143F74" w:rsidRDefault="00000000">
      <w:pPr>
        <w:pStyle w:val="afd"/>
        <w:ind w:left="828"/>
      </w:pPr>
      <w:r>
        <w:rPr>
          <w:rFonts w:hint="eastAsia"/>
        </w:rPr>
        <w:t>风险责任人和实施负责人的姓名；</w:t>
      </w:r>
    </w:p>
    <w:p w14:paraId="26DB6B25" w14:textId="77777777" w:rsidR="00143F74" w:rsidRDefault="00000000">
      <w:pPr>
        <w:pStyle w:val="afd"/>
        <w:ind w:left="828"/>
      </w:pPr>
      <w:r>
        <w:rPr>
          <w:rFonts w:hint="eastAsia"/>
        </w:rPr>
        <w:t>实施日期或时间表；</w:t>
      </w:r>
    </w:p>
    <w:p w14:paraId="4AAA2AF4" w14:textId="77777777" w:rsidR="00143F74" w:rsidRDefault="00000000">
      <w:pPr>
        <w:pStyle w:val="afd"/>
        <w:ind w:left="828"/>
      </w:pPr>
      <w:r>
        <w:rPr>
          <w:rFonts w:hint="eastAsia"/>
        </w:rPr>
        <w:t>为测试实施结果而计划开展的控制活动；</w:t>
      </w:r>
    </w:p>
    <w:p w14:paraId="7D3EBB89" w14:textId="77777777" w:rsidR="00143F74" w:rsidRDefault="00000000">
      <w:pPr>
        <w:pStyle w:val="afd"/>
        <w:ind w:left="828"/>
      </w:pPr>
      <w:r>
        <w:rPr>
          <w:rFonts w:hint="eastAsia"/>
        </w:rPr>
        <w:t>实现状态；</w:t>
      </w:r>
    </w:p>
    <w:p w14:paraId="6AAD825C" w14:textId="77777777" w:rsidR="00143F74" w:rsidRDefault="00000000">
      <w:pPr>
        <w:pStyle w:val="afd"/>
        <w:ind w:left="828"/>
      </w:pPr>
      <w:r>
        <w:rPr>
          <w:rFonts w:hint="eastAsia"/>
        </w:rPr>
        <w:t>成本级别（投资、运行）。</w:t>
      </w:r>
    </w:p>
    <w:p w14:paraId="1D6EEC8C" w14:textId="5A6A1E0B" w:rsidR="00143F74" w:rsidRDefault="00000000">
      <w:pPr>
        <w:pStyle w:val="afffffff1"/>
      </w:pPr>
      <w:r>
        <w:rPr>
          <w:rFonts w:hint="eastAsia"/>
          <w:color w:val="000000" w:themeColor="text1"/>
          <w:lang w:val="de-DE"/>
        </w:rPr>
        <w:t>本子章节涉及GB/T 22080—xxxx</w:t>
      </w:r>
      <w:r w:rsidR="00B13C7F">
        <w:rPr>
          <w:rFonts w:hint="eastAsia"/>
          <w:color w:val="000000" w:themeColor="text1"/>
          <w:lang w:val="de-DE"/>
        </w:rPr>
        <w:t>的</w:t>
      </w:r>
      <w:r>
        <w:rPr>
          <w:rFonts w:hint="eastAsia"/>
          <w:color w:val="000000" w:themeColor="text1"/>
          <w:lang w:val="de-DE"/>
        </w:rPr>
        <w:t>6.1.3 e)。</w:t>
      </w:r>
    </w:p>
    <w:p w14:paraId="43758AA1" w14:textId="77777777" w:rsidR="00143F74" w:rsidRDefault="00000000">
      <w:pPr>
        <w:pStyle w:val="afffd"/>
        <w:spacing w:before="156" w:after="156"/>
        <w:rPr>
          <w:color w:val="000000" w:themeColor="text1"/>
        </w:rPr>
      </w:pPr>
      <w:bookmarkStart w:id="131" w:name="_Toc26610"/>
      <w:r>
        <w:rPr>
          <w:rFonts w:hint="eastAsia"/>
          <w:color w:val="000000" w:themeColor="text1"/>
        </w:rPr>
        <w:t>风险责任人的批准</w:t>
      </w:r>
      <w:bookmarkEnd w:id="131"/>
    </w:p>
    <w:p w14:paraId="0F541F2E" w14:textId="77777777" w:rsidR="00143F74" w:rsidRDefault="00000000">
      <w:pPr>
        <w:pStyle w:val="affffffffff4"/>
        <w:ind w:firstLine="420"/>
        <w:rPr>
          <w:color w:val="000000" w:themeColor="text1"/>
        </w:rPr>
      </w:pPr>
      <w:r>
        <w:rPr>
          <w:rFonts w:hint="eastAsia"/>
          <w:color w:val="000000" w:themeColor="text1"/>
          <w:u w:val="single"/>
        </w:rPr>
        <w:t>输入</w:t>
      </w:r>
      <w:r>
        <w:rPr>
          <w:rFonts w:hint="eastAsia"/>
          <w:color w:val="000000" w:themeColor="text1"/>
        </w:rPr>
        <w:t>：风险处置计划。</w:t>
      </w:r>
    </w:p>
    <w:p w14:paraId="293CCF46" w14:textId="77777777" w:rsidR="00143F74" w:rsidRDefault="00000000">
      <w:pPr>
        <w:pStyle w:val="affffffffff4"/>
        <w:ind w:firstLine="420"/>
        <w:rPr>
          <w:color w:val="000000" w:themeColor="text1"/>
        </w:rPr>
      </w:pPr>
      <w:r>
        <w:rPr>
          <w:rFonts w:hint="eastAsia"/>
          <w:color w:val="000000" w:themeColor="text1"/>
          <w:u w:val="single"/>
        </w:rPr>
        <w:t>动作</w:t>
      </w:r>
      <w:r>
        <w:rPr>
          <w:rFonts w:hint="eastAsia"/>
          <w:color w:val="000000" w:themeColor="text1"/>
        </w:rPr>
        <w:t>：风险责任人批准风险处置计划。</w:t>
      </w:r>
    </w:p>
    <w:p w14:paraId="1CE886AD" w14:textId="77777777" w:rsidR="00143F74" w:rsidRDefault="00000000">
      <w:pPr>
        <w:pStyle w:val="affffffffff4"/>
        <w:ind w:firstLine="420"/>
        <w:rPr>
          <w:color w:val="000000" w:themeColor="text1"/>
        </w:rPr>
      </w:pPr>
      <w:r>
        <w:rPr>
          <w:rFonts w:hint="eastAsia"/>
          <w:color w:val="000000" w:themeColor="text1"/>
          <w:u w:val="single"/>
        </w:rPr>
        <w:t>触发</w:t>
      </w:r>
      <w:r>
        <w:rPr>
          <w:rFonts w:hint="eastAsia"/>
          <w:color w:val="000000" w:themeColor="text1"/>
        </w:rPr>
        <w:t>：风险处置计划需要批准。</w:t>
      </w:r>
    </w:p>
    <w:p w14:paraId="1F8350F3" w14:textId="77777777" w:rsidR="00143F74" w:rsidRDefault="00000000">
      <w:pPr>
        <w:pStyle w:val="affffffffff4"/>
        <w:ind w:firstLine="420"/>
        <w:rPr>
          <w:color w:val="000000" w:themeColor="text1"/>
        </w:rPr>
      </w:pPr>
      <w:r>
        <w:rPr>
          <w:rFonts w:hint="eastAsia"/>
          <w:color w:val="000000" w:themeColor="text1"/>
          <w:u w:val="single"/>
        </w:rPr>
        <w:t>输出</w:t>
      </w:r>
      <w:r>
        <w:rPr>
          <w:rFonts w:hint="eastAsia"/>
          <w:color w:val="000000" w:themeColor="text1"/>
        </w:rPr>
        <w:t>：经批准的风险处置计划。</w:t>
      </w:r>
    </w:p>
    <w:p w14:paraId="0BC5334D" w14:textId="77777777" w:rsidR="00143F74" w:rsidRDefault="00000000">
      <w:pPr>
        <w:pStyle w:val="affffffffff4"/>
        <w:ind w:firstLine="420"/>
        <w:rPr>
          <w:color w:val="000000" w:themeColor="text1"/>
        </w:rPr>
      </w:pPr>
      <w:r>
        <w:rPr>
          <w:rFonts w:hint="eastAsia"/>
          <w:color w:val="000000" w:themeColor="text1"/>
          <w:u w:val="single"/>
        </w:rPr>
        <w:t>实施指导</w:t>
      </w:r>
      <w:r>
        <w:rPr>
          <w:rFonts w:hint="eastAsia"/>
          <w:color w:val="000000" w:themeColor="text1"/>
        </w:rPr>
        <w:t>：</w:t>
      </w:r>
    </w:p>
    <w:p w14:paraId="274DCD38" w14:textId="77777777" w:rsidR="00143F74" w:rsidRDefault="00000000">
      <w:pPr>
        <w:pStyle w:val="affffffffff4"/>
        <w:ind w:firstLine="420"/>
        <w:rPr>
          <w:color w:val="000000" w:themeColor="text1"/>
        </w:rPr>
      </w:pPr>
      <w:r>
        <w:rPr>
          <w:rFonts w:hint="eastAsia"/>
          <w:color w:val="000000" w:themeColor="text1"/>
        </w:rPr>
        <w:t>信息安全风险处置计划一经制定，</w:t>
      </w:r>
      <w:proofErr w:type="gramStart"/>
      <w:r>
        <w:rPr>
          <w:rFonts w:hint="eastAsia"/>
          <w:color w:val="000000" w:themeColor="text1"/>
        </w:rPr>
        <w:t>宜得到</w:t>
      </w:r>
      <w:proofErr w:type="gramEnd"/>
      <w:r>
        <w:rPr>
          <w:rFonts w:hint="eastAsia"/>
          <w:color w:val="000000" w:themeColor="text1"/>
        </w:rPr>
        <w:t>风险责任人的批准。风险责任人还</w:t>
      </w:r>
      <w:proofErr w:type="gramStart"/>
      <w:r>
        <w:rPr>
          <w:rFonts w:hint="eastAsia"/>
          <w:color w:val="000000" w:themeColor="text1"/>
        </w:rPr>
        <w:t>宜决定</w:t>
      </w:r>
      <w:proofErr w:type="gramEnd"/>
      <w:r>
        <w:rPr>
          <w:rFonts w:hint="eastAsia"/>
          <w:color w:val="000000" w:themeColor="text1"/>
        </w:rPr>
        <w:t>是否接受残余的信息安全风险。该决定宜基于已确定的风险接受准则。</w:t>
      </w:r>
    </w:p>
    <w:p w14:paraId="6EC69251" w14:textId="340F63BD" w:rsidR="00143F74" w:rsidRDefault="00000000">
      <w:pPr>
        <w:pStyle w:val="affffffffff4"/>
        <w:ind w:firstLine="420"/>
        <w:rPr>
          <w:color w:val="000000" w:themeColor="text1"/>
        </w:rPr>
      </w:pPr>
      <w:r>
        <w:rPr>
          <w:rFonts w:hint="eastAsia"/>
          <w:color w:val="000000" w:themeColor="text1"/>
        </w:rPr>
        <w:t>风险责任人宜理解风险评估结果、风险处置计划和残余风险，以便他们能正确履责。</w:t>
      </w:r>
    </w:p>
    <w:p w14:paraId="52E81760" w14:textId="4D721809" w:rsidR="00143F74" w:rsidRDefault="00000000">
      <w:pPr>
        <w:pStyle w:val="afffffff1"/>
        <w:rPr>
          <w:color w:val="000000" w:themeColor="text1"/>
        </w:rPr>
      </w:pPr>
      <w:r>
        <w:rPr>
          <w:rFonts w:hint="eastAsia"/>
          <w:color w:val="000000" w:themeColor="text1"/>
          <w:lang w:val="de-DE"/>
        </w:rPr>
        <w:t>本子章节涉及GB/T 22080—xxxx</w:t>
      </w:r>
      <w:r w:rsidR="00A24390">
        <w:rPr>
          <w:rFonts w:hint="eastAsia"/>
          <w:color w:val="000000" w:themeColor="text1"/>
          <w:lang w:val="de-DE"/>
        </w:rPr>
        <w:t>的</w:t>
      </w:r>
      <w:r>
        <w:rPr>
          <w:rFonts w:hint="eastAsia"/>
          <w:color w:val="000000" w:themeColor="text1"/>
          <w:lang w:val="de-DE"/>
        </w:rPr>
        <w:t>6.1.3 f)。</w:t>
      </w:r>
    </w:p>
    <w:p w14:paraId="2CD591B9" w14:textId="77777777" w:rsidR="00143F74" w:rsidRDefault="00000000">
      <w:pPr>
        <w:pStyle w:val="afffd"/>
        <w:spacing w:before="156" w:after="156"/>
        <w:rPr>
          <w:color w:val="000000" w:themeColor="text1"/>
        </w:rPr>
      </w:pPr>
      <w:bookmarkStart w:id="132" w:name="_Toc30884"/>
      <w:r>
        <w:rPr>
          <w:rFonts w:hint="eastAsia"/>
          <w:color w:val="000000" w:themeColor="text1"/>
        </w:rPr>
        <w:t>接受残余信息安全风险</w:t>
      </w:r>
      <w:bookmarkEnd w:id="132"/>
    </w:p>
    <w:p w14:paraId="18442380" w14:textId="77777777" w:rsidR="00143F74" w:rsidRDefault="00000000">
      <w:pPr>
        <w:pStyle w:val="affffffffff4"/>
        <w:ind w:firstLine="420"/>
        <w:rPr>
          <w:color w:val="000000" w:themeColor="text1"/>
        </w:rPr>
      </w:pPr>
      <w:r>
        <w:rPr>
          <w:rFonts w:hint="eastAsia"/>
          <w:color w:val="000000" w:themeColor="text1"/>
          <w:u w:val="single"/>
        </w:rPr>
        <w:lastRenderedPageBreak/>
        <w:t>输入</w:t>
      </w:r>
      <w:r>
        <w:rPr>
          <w:rFonts w:hint="eastAsia"/>
          <w:color w:val="000000" w:themeColor="text1"/>
        </w:rPr>
        <w:t>：已批准的风险处置计划和风险接受准则。</w:t>
      </w:r>
    </w:p>
    <w:p w14:paraId="0912AF4F" w14:textId="77777777" w:rsidR="00143F74" w:rsidRDefault="00000000">
      <w:pPr>
        <w:pStyle w:val="affffffffff4"/>
        <w:ind w:firstLine="420"/>
        <w:rPr>
          <w:color w:val="000000" w:themeColor="text1"/>
        </w:rPr>
      </w:pPr>
      <w:r>
        <w:rPr>
          <w:rFonts w:hint="eastAsia"/>
          <w:color w:val="000000" w:themeColor="text1"/>
          <w:u w:val="single"/>
        </w:rPr>
        <w:t>动作</w:t>
      </w:r>
      <w:r>
        <w:rPr>
          <w:rFonts w:hint="eastAsia"/>
          <w:color w:val="000000" w:themeColor="text1"/>
        </w:rPr>
        <w:t>：确定残余风险是否可接受。</w:t>
      </w:r>
    </w:p>
    <w:p w14:paraId="2CDC19F4" w14:textId="77777777" w:rsidR="00143F74" w:rsidRDefault="00000000">
      <w:pPr>
        <w:pStyle w:val="affffffffff4"/>
        <w:ind w:firstLine="420"/>
        <w:rPr>
          <w:color w:val="000000" w:themeColor="text1"/>
        </w:rPr>
      </w:pPr>
      <w:r>
        <w:rPr>
          <w:rFonts w:hint="eastAsia"/>
          <w:color w:val="000000" w:themeColor="text1"/>
          <w:u w:val="single"/>
        </w:rPr>
        <w:t>触发</w:t>
      </w:r>
      <w:r>
        <w:rPr>
          <w:rFonts w:hint="eastAsia"/>
          <w:color w:val="000000" w:themeColor="text1"/>
        </w:rPr>
        <w:t>：组织决定是否保留残余风险。</w:t>
      </w:r>
    </w:p>
    <w:p w14:paraId="12DC7E95" w14:textId="77777777" w:rsidR="00143F74" w:rsidRDefault="00000000">
      <w:pPr>
        <w:pStyle w:val="affffffffff4"/>
        <w:ind w:firstLine="420"/>
        <w:rPr>
          <w:color w:val="000000" w:themeColor="text1"/>
        </w:rPr>
      </w:pPr>
      <w:r>
        <w:rPr>
          <w:rFonts w:hint="eastAsia"/>
          <w:color w:val="000000" w:themeColor="text1"/>
          <w:u w:val="single"/>
        </w:rPr>
        <w:t>输出</w:t>
      </w:r>
      <w:r>
        <w:rPr>
          <w:rFonts w:hint="eastAsia"/>
          <w:color w:val="000000" w:themeColor="text1"/>
        </w:rPr>
        <w:t>：可接受的残余风险。</w:t>
      </w:r>
    </w:p>
    <w:p w14:paraId="2FF0E4E9" w14:textId="77777777" w:rsidR="00143F74" w:rsidRDefault="00000000">
      <w:pPr>
        <w:pStyle w:val="affffffffff4"/>
        <w:ind w:firstLine="420"/>
        <w:rPr>
          <w:color w:val="000000" w:themeColor="text1"/>
        </w:rPr>
      </w:pPr>
      <w:r>
        <w:rPr>
          <w:rFonts w:hint="eastAsia"/>
          <w:color w:val="000000" w:themeColor="text1"/>
          <w:u w:val="single"/>
        </w:rPr>
        <w:t>实施指导</w:t>
      </w:r>
      <w:r>
        <w:rPr>
          <w:rFonts w:hint="eastAsia"/>
          <w:color w:val="000000" w:themeColor="text1"/>
        </w:rPr>
        <w:t>：</w:t>
      </w:r>
    </w:p>
    <w:p w14:paraId="478A7CC3" w14:textId="504B4506" w:rsidR="00143F74" w:rsidRDefault="00000000">
      <w:pPr>
        <w:pStyle w:val="affffffffff4"/>
        <w:ind w:firstLine="420"/>
        <w:rPr>
          <w:color w:val="000000" w:themeColor="text1"/>
        </w:rPr>
      </w:pPr>
      <w:r>
        <w:rPr>
          <w:rFonts w:hint="eastAsia"/>
          <w:color w:val="000000" w:themeColor="text1"/>
        </w:rPr>
        <w:t>为了确定残余风险，风险处置计划</w:t>
      </w:r>
      <w:r>
        <w:rPr>
          <w:rFonts w:ascii="Times New Roman" w:hint="eastAsia"/>
          <w:color w:val="000000" w:themeColor="text1"/>
        </w:rPr>
        <w:t>宜</w:t>
      </w:r>
      <w:r>
        <w:rPr>
          <w:rFonts w:hint="eastAsia"/>
          <w:color w:val="000000" w:themeColor="text1"/>
        </w:rPr>
        <w:t>纳入到对残余风险可能性和后果的后续评估中。</w:t>
      </w:r>
      <w:r>
        <w:rPr>
          <w:rFonts w:ascii="Times New Roman" w:hint="eastAsia"/>
          <w:color w:val="000000" w:themeColor="text1"/>
        </w:rPr>
        <w:t>宜根据控制是否能</w:t>
      </w:r>
      <w:r>
        <w:rPr>
          <w:rFonts w:hint="eastAsia"/>
          <w:color w:val="000000" w:themeColor="text1"/>
        </w:rPr>
        <w:t>降低可能性或后果，或者二者都可降低，以及风险是否被处置到残余水平，来考虑风险处置计划中所建议的控制及其有效性。然后，</w:t>
      </w:r>
      <w:proofErr w:type="gramStart"/>
      <w:r>
        <w:rPr>
          <w:rFonts w:hint="eastAsia"/>
          <w:color w:val="000000" w:themeColor="text1"/>
        </w:rPr>
        <w:t>由风险</w:t>
      </w:r>
      <w:proofErr w:type="gramEnd"/>
      <w:r>
        <w:rPr>
          <w:rFonts w:hint="eastAsia"/>
          <w:color w:val="000000" w:themeColor="text1"/>
        </w:rPr>
        <w:t>责任人考虑残余风险的级别，以确定残余风险是否可接受。</w:t>
      </w:r>
    </w:p>
    <w:p w14:paraId="26E10E92" w14:textId="77777777" w:rsidR="00143F74" w:rsidRDefault="00000000">
      <w:pPr>
        <w:pStyle w:val="affffffffff4"/>
        <w:ind w:firstLine="420"/>
        <w:rPr>
          <w:color w:val="000000" w:themeColor="text1"/>
        </w:rPr>
      </w:pPr>
      <w:r>
        <w:rPr>
          <w:rFonts w:hint="eastAsia"/>
          <w:color w:val="000000" w:themeColor="text1"/>
        </w:rPr>
        <w:t>风险处置计划</w:t>
      </w:r>
      <w:r>
        <w:rPr>
          <w:rFonts w:ascii="Times New Roman" w:hint="eastAsia"/>
          <w:color w:val="000000" w:themeColor="text1"/>
        </w:rPr>
        <w:t>宜</w:t>
      </w:r>
      <w:r>
        <w:rPr>
          <w:rFonts w:hint="eastAsia"/>
          <w:color w:val="000000" w:themeColor="text1"/>
        </w:rPr>
        <w:t>描述如何处理已评估的风险，以使其满足风险接受准则。</w:t>
      </w:r>
    </w:p>
    <w:p w14:paraId="22F8C6B1" w14:textId="77777777" w:rsidR="00143F74" w:rsidRDefault="00000000">
      <w:pPr>
        <w:pStyle w:val="affffffffff4"/>
        <w:ind w:firstLine="420"/>
        <w:rPr>
          <w:color w:val="000000" w:themeColor="text1"/>
        </w:rPr>
      </w:pPr>
      <w:r>
        <w:rPr>
          <w:rFonts w:hint="eastAsia"/>
          <w:color w:val="000000" w:themeColor="text1"/>
        </w:rPr>
        <w:t>某些情况下，残余风险级别并不总是符合风险接受准则，因为所应用的准则没有考虑到当时的情况。</w:t>
      </w:r>
    </w:p>
    <w:p w14:paraId="3CEB2B00" w14:textId="72A3CCF8" w:rsidR="00143F74" w:rsidRDefault="00000000">
      <w:pPr>
        <w:pStyle w:val="ad"/>
        <w:rPr>
          <w:rFonts w:hAnsi="宋体" w:cs="宋体"/>
          <w:color w:val="000000" w:themeColor="text1"/>
        </w:rPr>
      </w:pPr>
      <w:r>
        <w:rPr>
          <w:rFonts w:hAnsi="宋体" w:cs="宋体" w:hint="eastAsia"/>
          <w:color w:val="000000" w:themeColor="text1"/>
        </w:rPr>
        <w:t>需要保留风险可能存在争议，因为风险</w:t>
      </w:r>
      <w:r w:rsidR="008340BD">
        <w:rPr>
          <w:rFonts w:hAnsi="宋体" w:cs="宋体" w:hint="eastAsia"/>
          <w:color w:val="000000" w:themeColor="text1"/>
        </w:rPr>
        <w:t>能</w:t>
      </w:r>
      <w:r>
        <w:rPr>
          <w:rFonts w:hAnsi="宋体" w:cs="宋体" w:hint="eastAsia"/>
          <w:color w:val="000000" w:themeColor="text1"/>
        </w:rPr>
        <w:t>带来重要的商业机会，或者因为风险处置的成本过高。</w:t>
      </w:r>
    </w:p>
    <w:p w14:paraId="24DD6968" w14:textId="77777777" w:rsidR="00143F74" w:rsidRDefault="00000000">
      <w:pPr>
        <w:widowControl/>
        <w:ind w:firstLineChars="200" w:firstLine="420"/>
        <w:jc w:val="left"/>
        <w:rPr>
          <w:color w:val="000000" w:themeColor="text1"/>
        </w:rPr>
      </w:pPr>
      <w:r>
        <w:rPr>
          <w:rFonts w:hint="eastAsia"/>
          <w:color w:val="000000" w:themeColor="text1"/>
        </w:rPr>
        <w:t>然而，并不总是能够及时修订风险接受准则。在这种情况下，风险责任人能保留那些不符合现有接受准则的风险。如果有必要，风险责任人</w:t>
      </w:r>
      <w:proofErr w:type="gramStart"/>
      <w:r>
        <w:rPr>
          <w:rFonts w:hint="eastAsia"/>
          <w:color w:val="000000" w:themeColor="text1"/>
        </w:rPr>
        <w:t>宜明确</w:t>
      </w:r>
      <w:proofErr w:type="gramEnd"/>
      <w:r>
        <w:rPr>
          <w:rFonts w:hint="eastAsia"/>
          <w:color w:val="000000" w:themeColor="text1"/>
        </w:rPr>
        <w:t>解释风险，并包括该决定的合理性说明。</w:t>
      </w:r>
    </w:p>
    <w:p w14:paraId="5D217C6B" w14:textId="77777777" w:rsidR="00143F74" w:rsidRDefault="00000000">
      <w:pPr>
        <w:widowControl/>
        <w:ind w:firstLineChars="200" w:firstLine="420"/>
        <w:jc w:val="left"/>
        <w:rPr>
          <w:color w:val="000000" w:themeColor="text1"/>
        </w:rPr>
      </w:pPr>
      <w:r>
        <w:rPr>
          <w:rFonts w:hint="eastAsia"/>
          <w:color w:val="000000" w:themeColor="text1"/>
        </w:rPr>
        <w:t>在最终决定接受风险之前，要有一个获得各方认可的风险处置的过程。重要的是风险责任人要审查和批准所提出的风险处置计划和由此产生的残余风险，并记录与此类批准相关的任何条件。根据风险评估过程和风险接受准则，可能要求比风险责任人拥有更高权限的管理者</w:t>
      </w:r>
      <w:proofErr w:type="gramStart"/>
      <w:r>
        <w:rPr>
          <w:rFonts w:hint="eastAsia"/>
          <w:color w:val="000000" w:themeColor="text1"/>
        </w:rPr>
        <w:t>来同意</w:t>
      </w:r>
      <w:proofErr w:type="gramEnd"/>
      <w:r>
        <w:rPr>
          <w:rFonts w:hint="eastAsia"/>
          <w:color w:val="000000" w:themeColor="text1"/>
        </w:rPr>
        <w:t>接受风险。</w:t>
      </w:r>
    </w:p>
    <w:p w14:paraId="68AEF334" w14:textId="50E6179B" w:rsidR="00143F74" w:rsidRDefault="00000000">
      <w:pPr>
        <w:widowControl/>
        <w:ind w:firstLineChars="200" w:firstLine="420"/>
        <w:jc w:val="left"/>
        <w:rPr>
          <w:color w:val="000000" w:themeColor="text1"/>
        </w:rPr>
      </w:pPr>
      <w:r>
        <w:rPr>
          <w:rFonts w:hint="eastAsia"/>
          <w:color w:val="000000" w:themeColor="text1"/>
        </w:rPr>
        <w:t>实施风险处置计划需要一定时间。如果有在可接受时间内降低风险的可落实的计划，风险准则允许风险级别可以在给定的程度上超过期望的阈值。风险接受决策要考虑风险处置计划的时间跨度，以及风险处置实施进度是否与计划保持一致。</w:t>
      </w:r>
    </w:p>
    <w:p w14:paraId="1AB50608" w14:textId="77777777" w:rsidR="00143F74" w:rsidRDefault="00000000">
      <w:pPr>
        <w:widowControl/>
        <w:ind w:firstLineChars="200" w:firstLine="420"/>
        <w:jc w:val="left"/>
        <w:rPr>
          <w:color w:val="000000" w:themeColor="text1"/>
        </w:rPr>
      </w:pPr>
      <w:r>
        <w:rPr>
          <w:rFonts w:hint="eastAsia"/>
          <w:color w:val="000000" w:themeColor="text1"/>
        </w:rPr>
        <w:t>一些风险随时间发生变化（无论这种变化是否是因为风险处置计划的实施）。风险接受准则考虑这点并给出风险接受阈值，该阈值取决于组织暴露于已评估风险的时长。</w:t>
      </w:r>
    </w:p>
    <w:p w14:paraId="2DB52937" w14:textId="6F87FB8B" w:rsidR="00143F74" w:rsidRDefault="00000000">
      <w:pPr>
        <w:pStyle w:val="afffffff1"/>
        <w:rPr>
          <w:color w:val="000000" w:themeColor="text1"/>
        </w:rPr>
      </w:pPr>
      <w:r>
        <w:rPr>
          <w:rFonts w:hint="eastAsia"/>
          <w:color w:val="000000" w:themeColor="text1"/>
          <w:lang w:val="de-DE"/>
        </w:rPr>
        <w:t>本子章节涉及GB/T 22080—xxxx</w:t>
      </w:r>
      <w:r w:rsidR="008340BD">
        <w:rPr>
          <w:rFonts w:hint="eastAsia"/>
          <w:color w:val="000000" w:themeColor="text1"/>
          <w:lang w:val="de-DE"/>
        </w:rPr>
        <w:t>的</w:t>
      </w:r>
      <w:r>
        <w:rPr>
          <w:rFonts w:hint="eastAsia"/>
          <w:color w:val="000000" w:themeColor="text1"/>
          <w:lang w:val="de-DE"/>
        </w:rPr>
        <w:t>6.1.3 f)。</w:t>
      </w:r>
    </w:p>
    <w:p w14:paraId="19FAE153" w14:textId="77777777" w:rsidR="00143F74" w:rsidRDefault="00000000">
      <w:pPr>
        <w:pStyle w:val="afffb"/>
        <w:spacing w:before="312" w:after="312"/>
        <w:rPr>
          <w:color w:val="000000" w:themeColor="text1"/>
          <w:lang w:val="de-DE"/>
        </w:rPr>
      </w:pPr>
      <w:bookmarkStart w:id="133" w:name="_Toc153291952"/>
      <w:bookmarkStart w:id="134" w:name="BookMark8"/>
      <w:bookmarkEnd w:id="28"/>
      <w:r>
        <w:rPr>
          <w:rFonts w:hint="eastAsia"/>
          <w:color w:val="000000" w:themeColor="text1"/>
          <w:lang w:val="de-DE"/>
        </w:rPr>
        <w:t>运行</w:t>
      </w:r>
      <w:bookmarkEnd w:id="133"/>
    </w:p>
    <w:p w14:paraId="48A2E56C" w14:textId="77777777" w:rsidR="00143F74" w:rsidRDefault="00000000">
      <w:pPr>
        <w:pStyle w:val="afffc"/>
        <w:spacing w:before="156" w:after="156"/>
        <w:rPr>
          <w:color w:val="000000" w:themeColor="text1"/>
        </w:rPr>
      </w:pPr>
      <w:bookmarkStart w:id="135" w:name="_Toc153291953"/>
      <w:r>
        <w:rPr>
          <w:rFonts w:hint="eastAsia"/>
          <w:color w:val="000000" w:themeColor="text1"/>
        </w:rPr>
        <w:t>执行信息安全风险评估过程</w:t>
      </w:r>
      <w:bookmarkEnd w:id="135"/>
    </w:p>
    <w:p w14:paraId="2C4849E3" w14:textId="77777777" w:rsidR="00143F74" w:rsidRDefault="00000000">
      <w:pPr>
        <w:pStyle w:val="affffffffff4"/>
        <w:ind w:firstLine="420"/>
        <w:rPr>
          <w:color w:val="000000" w:themeColor="text1"/>
        </w:rPr>
      </w:pPr>
      <w:r>
        <w:rPr>
          <w:rFonts w:hint="eastAsia"/>
          <w:color w:val="000000" w:themeColor="text1"/>
          <w:u w:val="single"/>
        </w:rPr>
        <w:t>输入</w:t>
      </w:r>
      <w:r>
        <w:rPr>
          <w:rFonts w:hint="eastAsia"/>
          <w:color w:val="000000" w:themeColor="text1"/>
        </w:rPr>
        <w:t>：有关信息安全风险评估过程的文件，包括风险评估以及风险接受准则。</w:t>
      </w:r>
    </w:p>
    <w:p w14:paraId="6C474149" w14:textId="77777777" w:rsidR="00143F74" w:rsidRDefault="00000000">
      <w:pPr>
        <w:pStyle w:val="affffffffff4"/>
        <w:ind w:firstLine="420"/>
        <w:rPr>
          <w:color w:val="000000" w:themeColor="text1"/>
        </w:rPr>
      </w:pPr>
      <w:r>
        <w:rPr>
          <w:rFonts w:hint="eastAsia"/>
          <w:color w:val="000000" w:themeColor="text1"/>
          <w:u w:val="single"/>
        </w:rPr>
        <w:t>动作</w:t>
      </w:r>
      <w:r>
        <w:rPr>
          <w:rFonts w:hint="eastAsia"/>
          <w:color w:val="000000" w:themeColor="text1"/>
        </w:rPr>
        <w:t>：宜根据第7章执行风险评估过程。</w:t>
      </w:r>
    </w:p>
    <w:p w14:paraId="04A073BA" w14:textId="77777777" w:rsidR="00143F74" w:rsidRDefault="00000000">
      <w:pPr>
        <w:pStyle w:val="affffffffff4"/>
        <w:ind w:firstLine="420"/>
        <w:rPr>
          <w:color w:val="000000" w:themeColor="text1"/>
        </w:rPr>
      </w:pPr>
      <w:r>
        <w:rPr>
          <w:rFonts w:hint="eastAsia"/>
          <w:color w:val="000000" w:themeColor="text1"/>
          <w:u w:val="single"/>
        </w:rPr>
        <w:t>触发</w:t>
      </w:r>
      <w:r>
        <w:rPr>
          <w:rFonts w:hint="eastAsia"/>
          <w:color w:val="000000" w:themeColor="text1"/>
        </w:rPr>
        <w:t>：组织按计划的时间间隔或根据事态评估风险的需要。</w:t>
      </w:r>
    </w:p>
    <w:p w14:paraId="1A8450C2" w14:textId="77777777" w:rsidR="00143F74" w:rsidRDefault="00000000">
      <w:pPr>
        <w:pStyle w:val="affffffffff4"/>
        <w:ind w:firstLine="420"/>
        <w:rPr>
          <w:color w:val="000000" w:themeColor="text1"/>
        </w:rPr>
      </w:pPr>
      <w:r>
        <w:rPr>
          <w:rFonts w:hint="eastAsia"/>
          <w:color w:val="000000" w:themeColor="text1"/>
          <w:u w:val="single"/>
        </w:rPr>
        <w:t>输出</w:t>
      </w:r>
      <w:r>
        <w:rPr>
          <w:rFonts w:hint="eastAsia"/>
          <w:color w:val="000000" w:themeColor="text1"/>
        </w:rPr>
        <w:t>：被评价的风险。</w:t>
      </w:r>
    </w:p>
    <w:p w14:paraId="611AE011" w14:textId="77777777" w:rsidR="00143F74" w:rsidRDefault="00000000">
      <w:pPr>
        <w:pStyle w:val="affffffffff4"/>
        <w:ind w:firstLine="420"/>
        <w:rPr>
          <w:color w:val="000000" w:themeColor="text1"/>
        </w:rPr>
      </w:pPr>
      <w:r>
        <w:rPr>
          <w:rFonts w:hint="eastAsia"/>
          <w:color w:val="000000" w:themeColor="text1"/>
          <w:u w:val="single"/>
        </w:rPr>
        <w:t>实施指导</w:t>
      </w:r>
      <w:r>
        <w:rPr>
          <w:rFonts w:hint="eastAsia"/>
          <w:color w:val="000000" w:themeColor="text1"/>
        </w:rPr>
        <w:t>：</w:t>
      </w:r>
    </w:p>
    <w:p w14:paraId="5F12D1DA" w14:textId="0FF5FB8C" w:rsidR="00143F74" w:rsidRDefault="00000000">
      <w:pPr>
        <w:pStyle w:val="affffffffff4"/>
        <w:ind w:firstLine="420"/>
        <w:rPr>
          <w:color w:val="000000" w:themeColor="text1"/>
        </w:rPr>
      </w:pPr>
      <w:r>
        <w:rPr>
          <w:rFonts w:hint="eastAsia"/>
          <w:color w:val="000000" w:themeColor="text1"/>
        </w:rPr>
        <w:t>GB/T 22080—</w:t>
      </w:r>
      <w:proofErr w:type="spellStart"/>
      <w:r>
        <w:rPr>
          <w:rFonts w:hint="eastAsia"/>
          <w:color w:val="000000" w:themeColor="text1"/>
        </w:rPr>
        <w:t>xxxx</w:t>
      </w:r>
      <w:proofErr w:type="spellEnd"/>
      <w:r w:rsidR="001D75F9">
        <w:rPr>
          <w:rFonts w:hint="eastAsia"/>
          <w:color w:val="000000" w:themeColor="text1"/>
        </w:rPr>
        <w:t>的</w:t>
      </w:r>
      <w:r>
        <w:rPr>
          <w:rFonts w:hint="eastAsia"/>
          <w:color w:val="000000" w:themeColor="text1"/>
        </w:rPr>
        <w:t>6.1中定义和应用的信息安全风险评估过程</w:t>
      </w:r>
      <w:r>
        <w:rPr>
          <w:color w:val="000000" w:themeColor="text1"/>
        </w:rPr>
        <w:t>宜</w:t>
      </w:r>
      <w:r>
        <w:rPr>
          <w:rFonts w:hint="eastAsia"/>
          <w:color w:val="000000" w:themeColor="text1"/>
        </w:rPr>
        <w:t>整合到组织运行中，并宜在计划的时间间隔或提出或发生重大变更时执行。信息安全风险评估过程宜考虑GB/T 22080—</w:t>
      </w:r>
      <w:proofErr w:type="spellStart"/>
      <w:r>
        <w:rPr>
          <w:rFonts w:hint="eastAsia"/>
          <w:color w:val="000000" w:themeColor="text1"/>
        </w:rPr>
        <w:t>xxxx</w:t>
      </w:r>
      <w:proofErr w:type="spellEnd"/>
      <w:r w:rsidR="001D75F9">
        <w:rPr>
          <w:rFonts w:hint="eastAsia"/>
          <w:color w:val="000000" w:themeColor="text1"/>
        </w:rPr>
        <w:t>的</w:t>
      </w:r>
      <w:r>
        <w:rPr>
          <w:rFonts w:hint="eastAsia"/>
          <w:color w:val="000000" w:themeColor="text1"/>
        </w:rPr>
        <w:t>6.1.2 a)中建立的准则。执行风险评估的时间间隔宜与ISMS相适应。当ISMS(或其环境)发生重大变化或威胁环境发生变化(例如，新型信息安全攻击)时，组织</w:t>
      </w:r>
      <w:proofErr w:type="gramStart"/>
      <w:r>
        <w:rPr>
          <w:rFonts w:hint="eastAsia"/>
          <w:color w:val="000000" w:themeColor="text1"/>
        </w:rPr>
        <w:t>宜确定</w:t>
      </w:r>
      <w:proofErr w:type="gramEnd"/>
      <w:r>
        <w:rPr>
          <w:rFonts w:hint="eastAsia"/>
          <w:color w:val="000000" w:themeColor="text1"/>
        </w:rPr>
        <w:t>这种变化是否需要进行额外的信息安全风险评估。</w:t>
      </w:r>
    </w:p>
    <w:p w14:paraId="700984B0" w14:textId="77777777" w:rsidR="00143F74" w:rsidRDefault="00000000">
      <w:pPr>
        <w:pStyle w:val="affffffffff4"/>
        <w:ind w:firstLine="420"/>
        <w:rPr>
          <w:color w:val="000000" w:themeColor="text1"/>
        </w:rPr>
      </w:pPr>
      <w:r>
        <w:rPr>
          <w:rFonts w:hint="eastAsia"/>
          <w:color w:val="000000" w:themeColor="text1"/>
        </w:rPr>
        <w:t>在制定例行风险评估计划时，组织宜考虑适用于其</w:t>
      </w:r>
      <w:r>
        <w:rPr>
          <w:color w:val="000000" w:themeColor="text1"/>
        </w:rPr>
        <w:t>通用的</w:t>
      </w:r>
      <w:r>
        <w:rPr>
          <w:rFonts w:hint="eastAsia"/>
          <w:color w:val="000000" w:themeColor="text1"/>
        </w:rPr>
        <w:t>业务过程和相关预算周期的任何日程。</w:t>
      </w:r>
    </w:p>
    <w:p w14:paraId="383454BD" w14:textId="77777777" w:rsidR="00143F74" w:rsidRDefault="00000000">
      <w:pPr>
        <w:pStyle w:val="ad"/>
        <w:rPr>
          <w:rFonts w:hAnsi="宋体" w:cs="宋体"/>
          <w:color w:val="000000" w:themeColor="text1"/>
        </w:rPr>
      </w:pPr>
      <w:r>
        <w:rPr>
          <w:rFonts w:hAnsi="宋体" w:cs="宋体" w:hint="eastAsia"/>
          <w:color w:val="000000" w:themeColor="text1"/>
        </w:rPr>
        <w:t>如果有年度预算周期，组织可能需要在一年中的某个时间提交资金申请。资金随后被批准（被减少或被拒绝）。</w:t>
      </w:r>
    </w:p>
    <w:p w14:paraId="4AA3B9CA" w14:textId="77777777" w:rsidR="00143F74" w:rsidRDefault="00000000">
      <w:pPr>
        <w:pStyle w:val="affffffffff4"/>
        <w:ind w:firstLine="440"/>
        <w:rPr>
          <w:color w:val="000000" w:themeColor="text1"/>
        </w:rPr>
      </w:pPr>
      <w:r>
        <w:rPr>
          <w:rFonts w:ascii="Cambria" w:eastAsia="Cambria" w:hAnsi="Cambria" w:cs="Cambria" w:hint="eastAsia"/>
          <w:color w:val="231F20"/>
          <w:sz w:val="22"/>
          <w:szCs w:val="22"/>
          <w:lang w:bidi="ar"/>
        </w:rPr>
        <w:t>如果涉及到采购过程，在实施风险处置建议之前，可能还有一个预算周期，并在下次例行风险评估之前，对其有效性进行评估</w:t>
      </w:r>
      <w:r>
        <w:rPr>
          <w:rFonts w:hint="eastAsia"/>
          <w:color w:val="000000" w:themeColor="text1"/>
        </w:rPr>
        <w:t>。在这种情况下，宜对风险评估活动</w:t>
      </w:r>
      <w:proofErr w:type="gramStart"/>
      <w:r>
        <w:rPr>
          <w:rFonts w:hint="eastAsia"/>
          <w:color w:val="000000" w:themeColor="text1"/>
        </w:rPr>
        <w:t>作出</w:t>
      </w:r>
      <w:proofErr w:type="gramEnd"/>
      <w:r>
        <w:rPr>
          <w:rFonts w:hint="eastAsia"/>
          <w:color w:val="000000" w:themeColor="text1"/>
        </w:rPr>
        <w:t>如下安排：</w:t>
      </w:r>
    </w:p>
    <w:p w14:paraId="061B6024" w14:textId="77777777" w:rsidR="00143F74" w:rsidRDefault="00000000">
      <w:pPr>
        <w:pStyle w:val="affffffffff4"/>
        <w:numPr>
          <w:ilvl w:val="0"/>
          <w:numId w:val="72"/>
        </w:numPr>
        <w:ind w:firstLine="420"/>
        <w:rPr>
          <w:color w:val="000000" w:themeColor="text1"/>
        </w:rPr>
      </w:pPr>
      <w:r>
        <w:rPr>
          <w:rFonts w:hint="eastAsia"/>
          <w:color w:val="000000" w:themeColor="text1"/>
        </w:rPr>
        <w:t>及时提出风险处置建议，以申请资金；</w:t>
      </w:r>
    </w:p>
    <w:p w14:paraId="6343EBD0" w14:textId="77777777" w:rsidR="00143F74" w:rsidRDefault="00000000">
      <w:pPr>
        <w:pStyle w:val="affffffffff4"/>
        <w:numPr>
          <w:ilvl w:val="0"/>
          <w:numId w:val="72"/>
        </w:numPr>
        <w:ind w:firstLine="420"/>
        <w:rPr>
          <w:color w:val="000000" w:themeColor="text1"/>
        </w:rPr>
      </w:pPr>
      <w:r>
        <w:rPr>
          <w:rFonts w:hint="eastAsia"/>
          <w:color w:val="000000" w:themeColor="text1"/>
        </w:rPr>
        <w:t>根据预算分配结果进行重新评估；</w:t>
      </w:r>
    </w:p>
    <w:p w14:paraId="3FBA873E" w14:textId="77777777" w:rsidR="00143F74" w:rsidRDefault="00000000">
      <w:pPr>
        <w:pStyle w:val="affffffffff4"/>
        <w:numPr>
          <w:ilvl w:val="0"/>
          <w:numId w:val="72"/>
        </w:numPr>
        <w:ind w:firstLine="420"/>
        <w:rPr>
          <w:color w:val="000000" w:themeColor="text1"/>
        </w:rPr>
      </w:pPr>
      <w:r>
        <w:rPr>
          <w:rFonts w:hint="eastAsia"/>
          <w:color w:val="000000" w:themeColor="text1"/>
        </w:rPr>
        <w:t>在采购活动和建议得到实施后，再进行下次例行评估。</w:t>
      </w:r>
    </w:p>
    <w:p w14:paraId="71E338F3" w14:textId="6ABFE80C" w:rsidR="00143F74" w:rsidRDefault="00000000">
      <w:pPr>
        <w:pStyle w:val="afffffff1"/>
        <w:rPr>
          <w:color w:val="000000" w:themeColor="text1"/>
        </w:rPr>
      </w:pPr>
      <w:r>
        <w:rPr>
          <w:rFonts w:hint="eastAsia"/>
          <w:color w:val="000000" w:themeColor="text1"/>
          <w:lang w:val="de-DE"/>
        </w:rPr>
        <w:t>本子章节涉及GB/T 22080—xxxx</w:t>
      </w:r>
      <w:r w:rsidR="001D75F9">
        <w:rPr>
          <w:rFonts w:hint="eastAsia"/>
          <w:color w:val="000000" w:themeColor="text1"/>
          <w:lang w:val="de-DE"/>
        </w:rPr>
        <w:t>的</w:t>
      </w:r>
      <w:r>
        <w:rPr>
          <w:rFonts w:hint="eastAsia"/>
          <w:color w:val="000000" w:themeColor="text1"/>
          <w:lang w:val="de-DE"/>
        </w:rPr>
        <w:t>8.2）。</w:t>
      </w:r>
    </w:p>
    <w:p w14:paraId="350CC3E7" w14:textId="77777777" w:rsidR="00143F74" w:rsidRDefault="00000000">
      <w:pPr>
        <w:pStyle w:val="afffc"/>
        <w:spacing w:before="156" w:after="156"/>
        <w:rPr>
          <w:color w:val="000000" w:themeColor="text1"/>
        </w:rPr>
      </w:pPr>
      <w:bookmarkStart w:id="136" w:name="_Toc153291954"/>
      <w:r>
        <w:rPr>
          <w:rFonts w:hint="eastAsia"/>
          <w:color w:val="000000" w:themeColor="text1"/>
        </w:rPr>
        <w:lastRenderedPageBreak/>
        <w:t>执行信息安全风险处置过程</w:t>
      </w:r>
      <w:bookmarkEnd w:id="136"/>
    </w:p>
    <w:p w14:paraId="45C4580C" w14:textId="77777777" w:rsidR="00143F74" w:rsidRDefault="00000000">
      <w:pPr>
        <w:pStyle w:val="affffffffff4"/>
        <w:ind w:firstLine="420"/>
        <w:rPr>
          <w:color w:val="000000" w:themeColor="text1"/>
        </w:rPr>
      </w:pPr>
      <w:r>
        <w:rPr>
          <w:rFonts w:hint="eastAsia"/>
          <w:color w:val="000000" w:themeColor="text1"/>
          <w:u w:val="single"/>
        </w:rPr>
        <w:t>输入</w:t>
      </w:r>
      <w:r>
        <w:rPr>
          <w:rFonts w:hint="eastAsia"/>
          <w:color w:val="000000" w:themeColor="text1"/>
        </w:rPr>
        <w:t>：被评价的风险。</w:t>
      </w:r>
    </w:p>
    <w:p w14:paraId="1872AA1D" w14:textId="77777777" w:rsidR="00143F74" w:rsidRDefault="00000000">
      <w:pPr>
        <w:pStyle w:val="affffffffff4"/>
        <w:ind w:firstLine="420"/>
        <w:rPr>
          <w:color w:val="000000" w:themeColor="text1"/>
        </w:rPr>
      </w:pPr>
      <w:r>
        <w:rPr>
          <w:rFonts w:hint="eastAsia"/>
          <w:color w:val="000000" w:themeColor="text1"/>
          <w:u w:val="single"/>
        </w:rPr>
        <w:t>动作</w:t>
      </w:r>
      <w:r>
        <w:rPr>
          <w:rFonts w:hint="eastAsia"/>
          <w:color w:val="000000" w:themeColor="text1"/>
        </w:rPr>
        <w:t>：风险处置过程</w:t>
      </w:r>
      <w:proofErr w:type="gramStart"/>
      <w:r>
        <w:rPr>
          <w:rFonts w:hint="eastAsia"/>
          <w:color w:val="000000" w:themeColor="text1"/>
        </w:rPr>
        <w:t>宜按照</w:t>
      </w:r>
      <w:proofErr w:type="gramEnd"/>
      <w:r>
        <w:rPr>
          <w:rFonts w:hint="eastAsia"/>
          <w:color w:val="000000" w:themeColor="text1"/>
        </w:rPr>
        <w:t>第8</w:t>
      </w:r>
      <w:r>
        <w:rPr>
          <w:color w:val="000000" w:themeColor="text1"/>
        </w:rPr>
        <w:t>章</w:t>
      </w:r>
      <w:r>
        <w:rPr>
          <w:rFonts w:hint="eastAsia"/>
          <w:color w:val="000000" w:themeColor="text1"/>
        </w:rPr>
        <w:t>执行。</w:t>
      </w:r>
    </w:p>
    <w:p w14:paraId="01F4E7A4" w14:textId="77777777" w:rsidR="00143F74" w:rsidRDefault="00000000">
      <w:pPr>
        <w:pStyle w:val="affffffffff4"/>
        <w:ind w:firstLine="420"/>
        <w:rPr>
          <w:color w:val="000000" w:themeColor="text1"/>
        </w:rPr>
      </w:pPr>
      <w:r>
        <w:rPr>
          <w:rFonts w:hint="eastAsia"/>
          <w:color w:val="000000" w:themeColor="text1"/>
          <w:u w:val="single"/>
        </w:rPr>
        <w:t>触发</w:t>
      </w:r>
      <w:r>
        <w:rPr>
          <w:rFonts w:hint="eastAsia"/>
          <w:color w:val="000000" w:themeColor="text1"/>
        </w:rPr>
        <w:t>：组织按计划的时间间隔或基于事态来处置风险的需要。</w:t>
      </w:r>
    </w:p>
    <w:p w14:paraId="2B672E89" w14:textId="77777777" w:rsidR="00143F74" w:rsidRDefault="00000000">
      <w:pPr>
        <w:pStyle w:val="affffffffff4"/>
        <w:ind w:firstLine="420"/>
        <w:rPr>
          <w:color w:val="000000" w:themeColor="text1"/>
        </w:rPr>
      </w:pPr>
      <w:r>
        <w:rPr>
          <w:rFonts w:hint="eastAsia"/>
          <w:color w:val="000000" w:themeColor="text1"/>
          <w:u w:val="single"/>
        </w:rPr>
        <w:t>输出</w:t>
      </w:r>
      <w:r>
        <w:rPr>
          <w:rFonts w:hint="eastAsia"/>
          <w:color w:val="000000" w:themeColor="text1"/>
        </w:rPr>
        <w:t>：保留或接受的残余风险。</w:t>
      </w:r>
    </w:p>
    <w:p w14:paraId="3070FAD7" w14:textId="77777777" w:rsidR="00143F74" w:rsidRDefault="00000000">
      <w:pPr>
        <w:pStyle w:val="affffffffff4"/>
        <w:ind w:firstLine="420"/>
        <w:rPr>
          <w:color w:val="000000" w:themeColor="text1"/>
        </w:rPr>
      </w:pPr>
      <w:r>
        <w:rPr>
          <w:rFonts w:hint="eastAsia"/>
          <w:color w:val="000000" w:themeColor="text1"/>
          <w:u w:val="single"/>
        </w:rPr>
        <w:t>实施指导</w:t>
      </w:r>
      <w:r>
        <w:rPr>
          <w:rFonts w:hint="eastAsia"/>
          <w:color w:val="000000" w:themeColor="text1"/>
        </w:rPr>
        <w:t>：</w:t>
      </w:r>
    </w:p>
    <w:p w14:paraId="7953D601" w14:textId="79A73A44" w:rsidR="00143F74" w:rsidRDefault="00000000">
      <w:pPr>
        <w:pStyle w:val="affffffffff4"/>
        <w:ind w:firstLine="420"/>
        <w:rPr>
          <w:color w:val="000000" w:themeColor="text1"/>
        </w:rPr>
      </w:pPr>
      <w:r>
        <w:rPr>
          <w:rFonts w:hint="eastAsia"/>
          <w:color w:val="000000" w:themeColor="text1"/>
        </w:rPr>
        <w:t>GB/T 22080—</w:t>
      </w:r>
      <w:proofErr w:type="spellStart"/>
      <w:r>
        <w:rPr>
          <w:rFonts w:hint="eastAsia"/>
          <w:color w:val="000000" w:themeColor="text1"/>
        </w:rPr>
        <w:t>xxxx</w:t>
      </w:r>
      <w:proofErr w:type="spellEnd"/>
      <w:r w:rsidR="001D75F9">
        <w:rPr>
          <w:rFonts w:hint="eastAsia"/>
          <w:color w:val="000000" w:themeColor="text1"/>
        </w:rPr>
        <w:t>的</w:t>
      </w:r>
      <w:r>
        <w:rPr>
          <w:rFonts w:hint="eastAsia"/>
          <w:color w:val="000000" w:themeColor="text1"/>
        </w:rPr>
        <w:t>8.3规定了组织实施其风险处置计划的要求。8.6中包含的考虑因素也与本条款有关。</w:t>
      </w:r>
    </w:p>
    <w:p w14:paraId="2045E4A5" w14:textId="1F732AA2" w:rsidR="00143F74" w:rsidRDefault="00000000">
      <w:pPr>
        <w:pStyle w:val="afffffff1"/>
        <w:rPr>
          <w:color w:val="000000" w:themeColor="text1"/>
        </w:rPr>
      </w:pPr>
      <w:r>
        <w:rPr>
          <w:rFonts w:hint="eastAsia"/>
          <w:color w:val="000000" w:themeColor="text1"/>
          <w:lang w:val="de-DE"/>
        </w:rPr>
        <w:t>本子章节涉及GB/T 22080—xxxx</w:t>
      </w:r>
      <w:r w:rsidR="001D75F9">
        <w:rPr>
          <w:rFonts w:hint="eastAsia"/>
          <w:color w:val="000000" w:themeColor="text1"/>
          <w:lang w:val="de-DE"/>
        </w:rPr>
        <w:t>的</w:t>
      </w:r>
      <w:r>
        <w:rPr>
          <w:rFonts w:hint="eastAsia"/>
          <w:color w:val="000000" w:themeColor="text1"/>
          <w:lang w:val="de-DE"/>
        </w:rPr>
        <w:t>8.3。</w:t>
      </w:r>
    </w:p>
    <w:p w14:paraId="34614038" w14:textId="77777777" w:rsidR="00143F74" w:rsidRDefault="00000000">
      <w:pPr>
        <w:pStyle w:val="afffb"/>
        <w:spacing w:before="312" w:after="312"/>
        <w:rPr>
          <w:color w:val="000000" w:themeColor="text1"/>
          <w:lang w:val="de-DE"/>
        </w:rPr>
      </w:pPr>
      <w:bookmarkStart w:id="137" w:name="_Toc153291955"/>
      <w:r>
        <w:rPr>
          <w:rFonts w:hint="eastAsia"/>
          <w:color w:val="000000" w:themeColor="text1"/>
          <w:lang w:val="de-DE"/>
        </w:rPr>
        <w:t>利用相关ISMS过程</w:t>
      </w:r>
      <w:bookmarkEnd w:id="137"/>
    </w:p>
    <w:p w14:paraId="11E9799E" w14:textId="77777777" w:rsidR="00143F74" w:rsidRDefault="00000000">
      <w:pPr>
        <w:pStyle w:val="afffc"/>
        <w:spacing w:before="156" w:after="156"/>
        <w:rPr>
          <w:color w:val="000000" w:themeColor="text1"/>
        </w:rPr>
      </w:pPr>
      <w:bookmarkStart w:id="138" w:name="_Toc153291956"/>
      <w:r>
        <w:rPr>
          <w:rFonts w:hint="eastAsia"/>
          <w:color w:val="000000" w:themeColor="text1"/>
        </w:rPr>
        <w:t>组织环境</w:t>
      </w:r>
      <w:bookmarkEnd w:id="138"/>
    </w:p>
    <w:p w14:paraId="44EB4AA3" w14:textId="77777777" w:rsidR="00143F74" w:rsidRDefault="00000000">
      <w:pPr>
        <w:pStyle w:val="affffffffff4"/>
        <w:ind w:firstLine="420"/>
        <w:rPr>
          <w:color w:val="000000" w:themeColor="text1"/>
        </w:rPr>
      </w:pPr>
      <w:r>
        <w:rPr>
          <w:rFonts w:hint="eastAsia"/>
          <w:color w:val="000000" w:themeColor="text1"/>
          <w:u w:val="single"/>
        </w:rPr>
        <w:t>输入</w:t>
      </w:r>
      <w:r>
        <w:rPr>
          <w:rFonts w:hint="eastAsia"/>
          <w:color w:val="000000" w:themeColor="text1"/>
        </w:rPr>
        <w:t>：关于组织及其内部和外部环境的信息。</w:t>
      </w:r>
    </w:p>
    <w:p w14:paraId="119B1773" w14:textId="77777777" w:rsidR="00143F74" w:rsidRDefault="00000000">
      <w:pPr>
        <w:pStyle w:val="affffffffff4"/>
        <w:ind w:firstLine="420"/>
        <w:rPr>
          <w:color w:val="000000" w:themeColor="text1"/>
        </w:rPr>
      </w:pPr>
      <w:r>
        <w:rPr>
          <w:rFonts w:hint="eastAsia"/>
          <w:color w:val="000000" w:themeColor="text1"/>
          <w:u w:val="single"/>
        </w:rPr>
        <w:t>动作</w:t>
      </w:r>
      <w:r>
        <w:rPr>
          <w:rFonts w:hint="eastAsia"/>
          <w:color w:val="000000" w:themeColor="text1"/>
        </w:rPr>
        <w:t>：宜考虑所有相关数据，以识别并描述影响信息安全风险管理和相关方要求的内部和外部事项。</w:t>
      </w:r>
    </w:p>
    <w:p w14:paraId="05DF4E27" w14:textId="77777777" w:rsidR="00143F74" w:rsidRDefault="00000000">
      <w:pPr>
        <w:pStyle w:val="affffffffff4"/>
        <w:ind w:firstLine="420"/>
        <w:rPr>
          <w:color w:val="000000" w:themeColor="text1"/>
        </w:rPr>
      </w:pPr>
      <w:r>
        <w:rPr>
          <w:rFonts w:hint="eastAsia"/>
          <w:color w:val="000000" w:themeColor="text1"/>
          <w:u w:val="single"/>
        </w:rPr>
        <w:t>触发</w:t>
      </w:r>
      <w:r>
        <w:rPr>
          <w:rFonts w:hint="eastAsia"/>
          <w:color w:val="000000" w:themeColor="text1"/>
        </w:rPr>
        <w:t>：GB/T 22080—</w:t>
      </w:r>
      <w:proofErr w:type="spellStart"/>
      <w:r>
        <w:rPr>
          <w:rFonts w:hint="eastAsia"/>
          <w:color w:val="000000" w:themeColor="text1"/>
        </w:rPr>
        <w:t>xxxx</w:t>
      </w:r>
      <w:proofErr w:type="spellEnd"/>
      <w:r>
        <w:rPr>
          <w:rFonts w:hint="eastAsia"/>
          <w:color w:val="000000" w:themeColor="text1"/>
        </w:rPr>
        <w:t>规定的建立信息安全目标的信息要求。</w:t>
      </w:r>
    </w:p>
    <w:p w14:paraId="62C5EA8F" w14:textId="77777777" w:rsidR="00143F74" w:rsidRDefault="00000000">
      <w:pPr>
        <w:pStyle w:val="affffffffff4"/>
        <w:ind w:firstLine="420"/>
        <w:rPr>
          <w:color w:val="000000" w:themeColor="text1"/>
        </w:rPr>
      </w:pPr>
      <w:r>
        <w:rPr>
          <w:rFonts w:hint="eastAsia"/>
          <w:color w:val="000000" w:themeColor="text1"/>
          <w:u w:val="single"/>
        </w:rPr>
        <w:t>输出</w:t>
      </w:r>
      <w:r>
        <w:rPr>
          <w:rFonts w:hint="eastAsia"/>
          <w:color w:val="000000" w:themeColor="text1"/>
        </w:rPr>
        <w:t>：影响信息安全风险管理的风险相关内部和外部事项。</w:t>
      </w:r>
    </w:p>
    <w:p w14:paraId="5DC45939" w14:textId="77777777" w:rsidR="00143F74" w:rsidRDefault="00000000">
      <w:pPr>
        <w:pStyle w:val="affffffffff4"/>
        <w:ind w:firstLine="420"/>
        <w:rPr>
          <w:color w:val="000000" w:themeColor="text1"/>
        </w:rPr>
      </w:pPr>
      <w:r>
        <w:rPr>
          <w:rFonts w:hint="eastAsia"/>
          <w:color w:val="000000" w:themeColor="text1"/>
          <w:u w:val="single"/>
        </w:rPr>
        <w:t>实施指导</w:t>
      </w:r>
      <w:r>
        <w:rPr>
          <w:rFonts w:hint="eastAsia"/>
          <w:color w:val="000000" w:themeColor="text1"/>
        </w:rPr>
        <w:t>：</w:t>
      </w:r>
    </w:p>
    <w:p w14:paraId="509FC16A" w14:textId="77777777" w:rsidR="00143F74" w:rsidRDefault="00000000">
      <w:pPr>
        <w:pStyle w:val="affffffffff4"/>
        <w:ind w:firstLine="420"/>
        <w:rPr>
          <w:color w:val="000000" w:themeColor="text1"/>
        </w:rPr>
      </w:pPr>
      <w:r>
        <w:rPr>
          <w:rFonts w:hint="eastAsia"/>
          <w:color w:val="000000" w:themeColor="text1"/>
        </w:rPr>
        <w:t>组织宜对可能影响ISMS的重要事项（无论该事项是积极的或是消极的）有着高层（例如，战略层）的理解。组织宜进一步了解与其目的相关的并影响其实现ISMS预期结果能力的内部和外部事项。预期结果宜通过应用风险管理过程、理解哪些风险得到充分管理，来确保信息的保密性、完整性和可用性。</w:t>
      </w:r>
    </w:p>
    <w:p w14:paraId="1BCBD3F4" w14:textId="428F7BAA" w:rsidR="00143F74" w:rsidRDefault="00000000">
      <w:pPr>
        <w:pStyle w:val="affffffffff4"/>
        <w:ind w:firstLine="420"/>
        <w:rPr>
          <w:color w:val="000000" w:themeColor="text1"/>
        </w:rPr>
      </w:pPr>
      <w:r>
        <w:rPr>
          <w:rFonts w:hint="eastAsia"/>
          <w:color w:val="000000" w:themeColor="text1"/>
        </w:rPr>
        <w:t>为了可靠地识别风险，组织宜足够详细地</w:t>
      </w:r>
      <w:r>
        <w:rPr>
          <w:color w:val="000000" w:themeColor="text1"/>
        </w:rPr>
        <w:t>理</w:t>
      </w:r>
      <w:r>
        <w:rPr>
          <w:rFonts w:hint="eastAsia"/>
          <w:color w:val="000000" w:themeColor="text1"/>
        </w:rPr>
        <w:t>解自身的运行情况。这意味着组织宜收集与组织内部和外部环境、相关方及其要求有关的信息（见GB/T 22080—</w:t>
      </w:r>
      <w:proofErr w:type="spellStart"/>
      <w:r>
        <w:rPr>
          <w:rFonts w:hint="eastAsia"/>
          <w:color w:val="000000" w:themeColor="text1"/>
        </w:rPr>
        <w:t>xxxx</w:t>
      </w:r>
      <w:proofErr w:type="spellEnd"/>
      <w:r w:rsidR="001D75F9">
        <w:rPr>
          <w:rFonts w:hint="eastAsia"/>
          <w:color w:val="000000" w:themeColor="text1"/>
        </w:rPr>
        <w:t>的</w:t>
      </w:r>
      <w:r>
        <w:rPr>
          <w:rFonts w:hint="eastAsia"/>
          <w:color w:val="000000" w:themeColor="text1"/>
        </w:rPr>
        <w:t>4.1和4.2）。组织在尝试评估其信息安全风险或任何其他可能影响ISMS预期结果的风险之前宜收集这些信息（见GB/T 22080—</w:t>
      </w:r>
      <w:proofErr w:type="spellStart"/>
      <w:r>
        <w:rPr>
          <w:rFonts w:hint="eastAsia"/>
          <w:color w:val="000000" w:themeColor="text1"/>
        </w:rPr>
        <w:t>xxxx</w:t>
      </w:r>
      <w:proofErr w:type="spellEnd"/>
      <w:r w:rsidR="001D75F9">
        <w:rPr>
          <w:rFonts w:hint="eastAsia"/>
          <w:color w:val="000000" w:themeColor="text1"/>
        </w:rPr>
        <w:t>的</w:t>
      </w:r>
      <w:r>
        <w:rPr>
          <w:rFonts w:hint="eastAsia"/>
          <w:color w:val="000000" w:themeColor="text1"/>
        </w:rPr>
        <w:t>6.1.1）。</w:t>
      </w:r>
    </w:p>
    <w:p w14:paraId="758F0650" w14:textId="77777777" w:rsidR="00143F74" w:rsidRDefault="00000000">
      <w:pPr>
        <w:pStyle w:val="affffffffff4"/>
        <w:ind w:firstLine="420"/>
        <w:rPr>
          <w:color w:val="000000" w:themeColor="text1"/>
        </w:rPr>
      </w:pPr>
      <w:r>
        <w:rPr>
          <w:rFonts w:hint="eastAsia"/>
          <w:color w:val="000000" w:themeColor="text1"/>
        </w:rPr>
        <w:t>组织宜考虑所有内部和外部风险源。组织对于其对立方的理解要高度结合其利益。</w:t>
      </w:r>
    </w:p>
    <w:p w14:paraId="0AF220A1" w14:textId="77777777" w:rsidR="00143F74" w:rsidRDefault="00000000">
      <w:pPr>
        <w:widowControl/>
        <w:numPr>
          <w:ilvl w:val="0"/>
          <w:numId w:val="73"/>
        </w:numPr>
        <w:rPr>
          <w:color w:val="000000" w:themeColor="text1"/>
          <w:sz w:val="18"/>
          <w:szCs w:val="16"/>
        </w:rPr>
      </w:pPr>
      <w:r>
        <w:rPr>
          <w:rFonts w:hint="eastAsia"/>
          <w:color w:val="000000" w:themeColor="text1"/>
          <w:sz w:val="18"/>
          <w:szCs w:val="16"/>
        </w:rPr>
        <w:t>攻击者是一个利益与组织目标相对立的相关方。攻击者期望组织的安全级别较弱。组织通过对立的方式（</w:t>
      </w:r>
      <w:proofErr w:type="gramStart"/>
      <w:r>
        <w:rPr>
          <w:rFonts w:hint="eastAsia"/>
          <w:color w:val="000000" w:themeColor="text1"/>
          <w:sz w:val="18"/>
          <w:szCs w:val="16"/>
        </w:rPr>
        <w:t>强安全</w:t>
      </w:r>
      <w:proofErr w:type="gramEnd"/>
      <w:r>
        <w:rPr>
          <w:rFonts w:hint="eastAsia"/>
          <w:color w:val="000000" w:themeColor="text1"/>
          <w:sz w:val="18"/>
          <w:szCs w:val="16"/>
        </w:rPr>
        <w:t>级别）来应对攻击者的目的，即组织认为攻击者的目的可能与</w:t>
      </w:r>
      <w:r>
        <w:rPr>
          <w:rFonts w:hint="eastAsia"/>
          <w:color w:val="000000" w:themeColor="text1"/>
          <w:sz w:val="18"/>
          <w:szCs w:val="16"/>
        </w:rPr>
        <w:t>ISMS</w:t>
      </w:r>
      <w:r>
        <w:rPr>
          <w:rFonts w:hint="eastAsia"/>
          <w:color w:val="000000" w:themeColor="text1"/>
          <w:sz w:val="18"/>
          <w:szCs w:val="16"/>
        </w:rPr>
        <w:t>的目标相冲突。组织通过有效的信息安全控制确保这些目的无法达到。</w:t>
      </w:r>
    </w:p>
    <w:p w14:paraId="05DA73D1" w14:textId="77777777" w:rsidR="00143F74" w:rsidRDefault="00000000">
      <w:pPr>
        <w:pStyle w:val="affffffffff4"/>
        <w:ind w:firstLine="420"/>
        <w:rPr>
          <w:color w:val="000000" w:themeColor="text1"/>
        </w:rPr>
      </w:pPr>
      <w:r>
        <w:rPr>
          <w:rFonts w:hint="eastAsia"/>
          <w:color w:val="000000" w:themeColor="text1"/>
        </w:rPr>
        <w:t>在组织的信息安全风险评估中，宜考虑不完全包含在ISMS范围内的服务或活动的接口。</w:t>
      </w:r>
    </w:p>
    <w:p w14:paraId="2899DCAA" w14:textId="77777777" w:rsidR="00143F74" w:rsidRDefault="00000000">
      <w:pPr>
        <w:widowControl/>
        <w:numPr>
          <w:ilvl w:val="0"/>
          <w:numId w:val="73"/>
        </w:numPr>
        <w:rPr>
          <w:color w:val="000000" w:themeColor="text1"/>
          <w:sz w:val="18"/>
          <w:szCs w:val="16"/>
        </w:rPr>
      </w:pPr>
      <w:r>
        <w:rPr>
          <w:rFonts w:hint="eastAsia"/>
          <w:color w:val="000000" w:themeColor="text1"/>
          <w:sz w:val="18"/>
          <w:szCs w:val="16"/>
        </w:rPr>
        <w:t>与其他组织共享的资产（例如，设施、信息技术系统和数据库）或外包的业务功能。</w:t>
      </w:r>
    </w:p>
    <w:p w14:paraId="31B32107" w14:textId="77777777" w:rsidR="00143F74" w:rsidRDefault="00000000">
      <w:pPr>
        <w:pStyle w:val="affffffffff4"/>
        <w:ind w:firstLine="420"/>
        <w:rPr>
          <w:color w:val="000000" w:themeColor="text1"/>
        </w:rPr>
      </w:pPr>
      <w:r>
        <w:rPr>
          <w:rFonts w:hint="eastAsia"/>
          <w:color w:val="000000" w:themeColor="text1"/>
        </w:rPr>
        <w:t>如何考虑影响信息安全的其他相关因素取决于组织所选的风险识别和分析方法。</w:t>
      </w:r>
    </w:p>
    <w:p w14:paraId="4006D705" w14:textId="1587FCAE" w:rsidR="00143F74" w:rsidRDefault="00000000">
      <w:pPr>
        <w:pStyle w:val="affffffffff4"/>
        <w:ind w:firstLine="420"/>
        <w:rPr>
          <w:color w:val="000000" w:themeColor="text1"/>
        </w:rPr>
      </w:pPr>
      <w:r>
        <w:rPr>
          <w:rFonts w:hint="eastAsia"/>
          <w:color w:val="000000" w:themeColor="text1"/>
        </w:rPr>
        <w:t>组织的信息安全目标（见GB/T 22080—</w:t>
      </w:r>
      <w:proofErr w:type="spellStart"/>
      <w:r>
        <w:rPr>
          <w:rFonts w:hint="eastAsia"/>
          <w:color w:val="000000" w:themeColor="text1"/>
        </w:rPr>
        <w:t>xxxx</w:t>
      </w:r>
      <w:proofErr w:type="spellEnd"/>
      <w:r w:rsidR="001D75F9">
        <w:rPr>
          <w:rFonts w:hint="eastAsia"/>
          <w:color w:val="000000" w:themeColor="text1"/>
        </w:rPr>
        <w:t>的</w:t>
      </w:r>
      <w:r>
        <w:rPr>
          <w:rFonts w:hint="eastAsia"/>
          <w:color w:val="000000" w:themeColor="text1"/>
        </w:rPr>
        <w:t>6.2)能限制风险接受准则（例如，风险的接受级别是由不同业务活动有关的潜在回报决定的）。此外，信息安全方针能限制风险处置选项（例如，某些风险处置选项可以被该方针排除）。</w:t>
      </w:r>
    </w:p>
    <w:p w14:paraId="6173AD9C" w14:textId="1CF56379" w:rsidR="00143F74" w:rsidRDefault="00000000">
      <w:pPr>
        <w:pStyle w:val="afffffff1"/>
        <w:rPr>
          <w:color w:val="000000" w:themeColor="text1"/>
        </w:rPr>
      </w:pPr>
      <w:r>
        <w:rPr>
          <w:rFonts w:hint="eastAsia"/>
          <w:color w:val="000000" w:themeColor="text1"/>
          <w:lang w:val="de-DE"/>
        </w:rPr>
        <w:t>本子章节涉及GB/T 22080—xxxx</w:t>
      </w:r>
      <w:r w:rsidR="001D75F9">
        <w:rPr>
          <w:rFonts w:hint="eastAsia"/>
          <w:color w:val="000000" w:themeColor="text1"/>
          <w:lang w:val="de-DE"/>
        </w:rPr>
        <w:t>的</w:t>
      </w:r>
      <w:r>
        <w:rPr>
          <w:rFonts w:hint="eastAsia"/>
          <w:color w:val="000000" w:themeColor="text1"/>
          <w:lang w:val="de-DE"/>
        </w:rPr>
        <w:t>第4章。</w:t>
      </w:r>
    </w:p>
    <w:p w14:paraId="2DD82EDC" w14:textId="77777777" w:rsidR="00143F74" w:rsidRDefault="00000000">
      <w:pPr>
        <w:pStyle w:val="afffc"/>
        <w:spacing w:before="156" w:after="156"/>
        <w:rPr>
          <w:color w:val="000000" w:themeColor="text1"/>
        </w:rPr>
      </w:pPr>
      <w:bookmarkStart w:id="139" w:name="_Toc153291957"/>
      <w:r>
        <w:rPr>
          <w:rFonts w:hint="eastAsia"/>
          <w:color w:val="000000" w:themeColor="text1"/>
        </w:rPr>
        <w:t>领导和承诺</w:t>
      </w:r>
      <w:bookmarkEnd w:id="139"/>
    </w:p>
    <w:p w14:paraId="598A8B0E" w14:textId="77777777" w:rsidR="00143F74" w:rsidRDefault="00000000">
      <w:pPr>
        <w:pStyle w:val="affffffffff4"/>
        <w:ind w:firstLine="420"/>
        <w:rPr>
          <w:color w:val="000000" w:themeColor="text1"/>
        </w:rPr>
      </w:pPr>
      <w:r>
        <w:rPr>
          <w:rFonts w:hint="eastAsia"/>
          <w:color w:val="000000" w:themeColor="text1"/>
          <w:u w:val="single"/>
        </w:rPr>
        <w:t>输入</w:t>
      </w:r>
      <w:r>
        <w:rPr>
          <w:color w:val="000000" w:themeColor="text1"/>
        </w:rPr>
        <w:t>：</w:t>
      </w:r>
      <w:r>
        <w:rPr>
          <w:rFonts w:hint="eastAsia"/>
          <w:color w:val="000000" w:themeColor="text1"/>
        </w:rPr>
        <w:t>需要批准或认可的</w:t>
      </w:r>
      <w:r>
        <w:rPr>
          <w:color w:val="000000" w:themeColor="text1"/>
        </w:rPr>
        <w:t>信息安全风险评估结果</w:t>
      </w:r>
      <w:r>
        <w:rPr>
          <w:rFonts w:hint="eastAsia"/>
          <w:color w:val="000000" w:themeColor="text1"/>
        </w:rPr>
        <w:t>或处置</w:t>
      </w:r>
      <w:r>
        <w:rPr>
          <w:color w:val="000000" w:themeColor="text1"/>
        </w:rPr>
        <w:t>结果</w:t>
      </w:r>
      <w:r>
        <w:rPr>
          <w:rFonts w:hint="eastAsia"/>
          <w:color w:val="000000" w:themeColor="text1"/>
        </w:rPr>
        <w:t>的信息。</w:t>
      </w:r>
    </w:p>
    <w:p w14:paraId="33058FD3" w14:textId="77777777" w:rsidR="00143F74" w:rsidRDefault="00000000">
      <w:pPr>
        <w:pStyle w:val="affffffffff4"/>
        <w:ind w:firstLine="420"/>
        <w:rPr>
          <w:color w:val="000000" w:themeColor="text1"/>
        </w:rPr>
      </w:pPr>
      <w:r>
        <w:rPr>
          <w:rFonts w:hint="eastAsia"/>
          <w:color w:val="000000" w:themeColor="text1"/>
          <w:u w:val="single"/>
        </w:rPr>
        <w:t>动作</w:t>
      </w:r>
      <w:r>
        <w:rPr>
          <w:rFonts w:hint="eastAsia"/>
          <w:color w:val="000000" w:themeColor="text1"/>
        </w:rPr>
        <w:t>：适当级别的</w:t>
      </w:r>
      <w:proofErr w:type="gramStart"/>
      <w:r>
        <w:rPr>
          <w:rFonts w:hint="eastAsia"/>
          <w:color w:val="000000" w:themeColor="text1"/>
        </w:rPr>
        <w:t>管理层</w:t>
      </w:r>
      <w:r>
        <w:rPr>
          <w:color w:val="000000" w:themeColor="text1"/>
        </w:rPr>
        <w:t>宜</w:t>
      </w:r>
      <w:r>
        <w:rPr>
          <w:rFonts w:hint="eastAsia"/>
          <w:color w:val="000000" w:themeColor="text1"/>
        </w:rPr>
        <w:t>考虑</w:t>
      </w:r>
      <w:proofErr w:type="gramEnd"/>
      <w:r>
        <w:rPr>
          <w:rFonts w:hint="eastAsia"/>
          <w:color w:val="000000" w:themeColor="text1"/>
        </w:rPr>
        <w:t>与信息安全风险相关的结果，以决定或批准进一步的措施。</w:t>
      </w:r>
    </w:p>
    <w:p w14:paraId="776B4F2A" w14:textId="77777777" w:rsidR="00143F74" w:rsidRDefault="00000000">
      <w:pPr>
        <w:pStyle w:val="affffffffff4"/>
        <w:ind w:firstLine="420"/>
        <w:rPr>
          <w:color w:val="000000" w:themeColor="text1"/>
        </w:rPr>
      </w:pPr>
      <w:r>
        <w:rPr>
          <w:rFonts w:hint="eastAsia"/>
          <w:color w:val="000000" w:themeColor="text1"/>
          <w:u w:val="single"/>
        </w:rPr>
        <w:t>触发</w:t>
      </w:r>
      <w:r>
        <w:rPr>
          <w:color w:val="000000" w:themeColor="text1"/>
        </w:rPr>
        <w:t>：</w:t>
      </w:r>
      <w:r>
        <w:rPr>
          <w:rFonts w:hint="eastAsia"/>
          <w:color w:val="000000" w:themeColor="text1"/>
        </w:rPr>
        <w:t>GB/T 22080—</w:t>
      </w:r>
      <w:proofErr w:type="spellStart"/>
      <w:r>
        <w:rPr>
          <w:rFonts w:hint="eastAsia"/>
          <w:color w:val="000000" w:themeColor="text1"/>
        </w:rPr>
        <w:t>xxxx</w:t>
      </w:r>
      <w:proofErr w:type="spellEnd"/>
      <w:r>
        <w:rPr>
          <w:color w:val="000000" w:themeColor="text1"/>
        </w:rPr>
        <w:t>要求适当级别的管理</w:t>
      </w:r>
      <w:proofErr w:type="gramStart"/>
      <w:r>
        <w:rPr>
          <w:rFonts w:hint="eastAsia"/>
          <w:color w:val="000000" w:themeColor="text1"/>
        </w:rPr>
        <w:t>层</w:t>
      </w:r>
      <w:r>
        <w:rPr>
          <w:color w:val="000000" w:themeColor="text1"/>
        </w:rPr>
        <w:t>参与</w:t>
      </w:r>
      <w:proofErr w:type="gramEnd"/>
      <w:r>
        <w:rPr>
          <w:color w:val="000000" w:themeColor="text1"/>
        </w:rPr>
        <w:t>所有与信息安全风险相关的活动。</w:t>
      </w:r>
    </w:p>
    <w:p w14:paraId="6AC90354" w14:textId="77777777" w:rsidR="00143F74" w:rsidRDefault="00000000">
      <w:pPr>
        <w:pStyle w:val="affffffffff4"/>
        <w:ind w:firstLine="420"/>
        <w:rPr>
          <w:color w:val="000000" w:themeColor="text1"/>
        </w:rPr>
      </w:pPr>
      <w:r>
        <w:rPr>
          <w:rFonts w:hint="eastAsia"/>
          <w:color w:val="000000" w:themeColor="text1"/>
          <w:u w:val="single"/>
        </w:rPr>
        <w:t>输出</w:t>
      </w:r>
      <w:r>
        <w:rPr>
          <w:color w:val="000000" w:themeColor="text1"/>
        </w:rPr>
        <w:t>：与信息安全风险相关的</w:t>
      </w:r>
      <w:r>
        <w:rPr>
          <w:rFonts w:hint="eastAsia"/>
          <w:color w:val="000000" w:themeColor="text1"/>
        </w:rPr>
        <w:t>决策</w:t>
      </w:r>
      <w:r>
        <w:rPr>
          <w:color w:val="000000" w:themeColor="text1"/>
        </w:rPr>
        <w:t>或</w:t>
      </w:r>
      <w:r>
        <w:rPr>
          <w:rFonts w:hint="eastAsia"/>
          <w:color w:val="000000" w:themeColor="text1"/>
        </w:rPr>
        <w:t>认可</w:t>
      </w:r>
      <w:r>
        <w:rPr>
          <w:color w:val="000000" w:themeColor="text1"/>
        </w:rPr>
        <w:t>。</w:t>
      </w:r>
    </w:p>
    <w:p w14:paraId="3C919E22" w14:textId="77777777" w:rsidR="00143F74" w:rsidRDefault="00000000">
      <w:pPr>
        <w:pStyle w:val="affffffffff4"/>
        <w:ind w:firstLine="420"/>
        <w:rPr>
          <w:color w:val="000000" w:themeColor="text1"/>
        </w:rPr>
      </w:pPr>
      <w:r>
        <w:rPr>
          <w:rFonts w:hint="eastAsia"/>
          <w:color w:val="000000" w:themeColor="text1"/>
          <w:u w:val="single"/>
        </w:rPr>
        <w:t>实施指导</w:t>
      </w:r>
      <w:r>
        <w:rPr>
          <w:rFonts w:hint="eastAsia"/>
          <w:color w:val="000000" w:themeColor="text1"/>
        </w:rPr>
        <w:t>：</w:t>
      </w:r>
    </w:p>
    <w:p w14:paraId="396C587E" w14:textId="77777777" w:rsidR="00143F74" w:rsidRDefault="00000000">
      <w:pPr>
        <w:pStyle w:val="affffffffff4"/>
        <w:ind w:firstLine="420"/>
        <w:rPr>
          <w:color w:val="000000" w:themeColor="text1"/>
        </w:rPr>
      </w:pPr>
      <w:r>
        <w:rPr>
          <w:color w:val="000000" w:themeColor="text1"/>
        </w:rPr>
        <w:t>最高管理</w:t>
      </w:r>
      <w:proofErr w:type="gramStart"/>
      <w:r>
        <w:rPr>
          <w:color w:val="000000" w:themeColor="text1"/>
        </w:rPr>
        <w:t>层负责</w:t>
      </w:r>
      <w:proofErr w:type="gramEnd"/>
      <w:r>
        <w:rPr>
          <w:color w:val="000000" w:themeColor="text1"/>
        </w:rPr>
        <w:t>管理风险，并</w:t>
      </w:r>
      <w:proofErr w:type="gramStart"/>
      <w:r>
        <w:rPr>
          <w:color w:val="000000" w:themeColor="text1"/>
        </w:rPr>
        <w:t>宜领导</w:t>
      </w:r>
      <w:proofErr w:type="gramEnd"/>
      <w:r>
        <w:rPr>
          <w:color w:val="000000" w:themeColor="text1"/>
        </w:rPr>
        <w:t>和推动风险评估，包括</w:t>
      </w:r>
      <w:r>
        <w:rPr>
          <w:rFonts w:hint="eastAsia"/>
          <w:color w:val="000000" w:themeColor="text1"/>
        </w:rPr>
        <w:t>：</w:t>
      </w:r>
    </w:p>
    <w:p w14:paraId="0C8BA0F5" w14:textId="77777777" w:rsidR="00143F74" w:rsidRDefault="00000000">
      <w:pPr>
        <w:pStyle w:val="afd"/>
        <w:ind w:left="828"/>
      </w:pPr>
      <w:r>
        <w:rPr>
          <w:rFonts w:hint="eastAsia"/>
        </w:rPr>
        <w:lastRenderedPageBreak/>
        <w:t>确保分配必要的资源来管理风险；</w:t>
      </w:r>
    </w:p>
    <w:p w14:paraId="63AA9FE8" w14:textId="77777777" w:rsidR="00143F74" w:rsidRDefault="00000000">
      <w:pPr>
        <w:pStyle w:val="afd"/>
        <w:ind w:left="828"/>
      </w:pPr>
      <w:r>
        <w:rPr>
          <w:rFonts w:hint="eastAsia"/>
        </w:rPr>
        <w:t>在组织的适当层级内分配与风险管理相关的权限、职责和责任；</w:t>
      </w:r>
    </w:p>
    <w:p w14:paraId="23C57D5F" w14:textId="77777777" w:rsidR="00143F74" w:rsidRDefault="00000000">
      <w:pPr>
        <w:pStyle w:val="afd"/>
        <w:ind w:left="828"/>
      </w:pPr>
      <w:r>
        <w:rPr>
          <w:rFonts w:hint="eastAsia"/>
        </w:rPr>
        <w:t>与适宜的相关方进行沟通。</w:t>
      </w:r>
    </w:p>
    <w:p w14:paraId="6A67632D" w14:textId="1D2CD577" w:rsidR="00143F74" w:rsidRDefault="00000000">
      <w:pPr>
        <w:pStyle w:val="afffffff1"/>
        <w:rPr>
          <w:color w:val="000000" w:themeColor="text1"/>
        </w:rPr>
      </w:pPr>
      <w:r>
        <w:rPr>
          <w:rFonts w:hint="eastAsia"/>
          <w:color w:val="000000" w:themeColor="text1"/>
          <w:lang w:val="de-DE"/>
        </w:rPr>
        <w:t>本子章节涉及GB/T 22080—xxxx</w:t>
      </w:r>
      <w:r w:rsidR="001D75F9">
        <w:rPr>
          <w:rFonts w:hint="eastAsia"/>
          <w:color w:val="000000" w:themeColor="text1"/>
          <w:lang w:val="de-DE"/>
        </w:rPr>
        <w:t>的</w:t>
      </w:r>
      <w:r>
        <w:rPr>
          <w:rFonts w:hint="eastAsia"/>
          <w:color w:val="000000" w:themeColor="text1"/>
          <w:lang w:val="de-DE"/>
        </w:rPr>
        <w:t>5.1。</w:t>
      </w:r>
    </w:p>
    <w:p w14:paraId="1B54A1FF" w14:textId="77777777" w:rsidR="00143F74" w:rsidRDefault="00000000">
      <w:pPr>
        <w:pStyle w:val="afffc"/>
        <w:spacing w:before="156" w:after="156"/>
        <w:rPr>
          <w:color w:val="000000" w:themeColor="text1"/>
        </w:rPr>
      </w:pPr>
      <w:bookmarkStart w:id="140" w:name="_Toc153291958"/>
      <w:r>
        <w:rPr>
          <w:rFonts w:hint="eastAsia"/>
          <w:color w:val="000000" w:themeColor="text1"/>
        </w:rPr>
        <w:t>沟通和咨询</w:t>
      </w:r>
      <w:bookmarkEnd w:id="140"/>
    </w:p>
    <w:p w14:paraId="18D775A7" w14:textId="77777777" w:rsidR="00143F74" w:rsidRDefault="00000000">
      <w:pPr>
        <w:pStyle w:val="affffffffff4"/>
        <w:ind w:firstLine="420"/>
        <w:rPr>
          <w:color w:val="000000" w:themeColor="text1"/>
        </w:rPr>
      </w:pPr>
      <w:r>
        <w:rPr>
          <w:rFonts w:hint="eastAsia"/>
          <w:color w:val="000000" w:themeColor="text1"/>
          <w:u w:val="single"/>
        </w:rPr>
        <w:t>输入</w:t>
      </w:r>
      <w:r>
        <w:rPr>
          <w:rFonts w:hint="eastAsia"/>
          <w:color w:val="000000" w:themeColor="text1"/>
        </w:rPr>
        <w:t>：通过风险管理过程识别的风险，及其原因、后果和可能性的信息。</w:t>
      </w:r>
    </w:p>
    <w:p w14:paraId="1CC93C1F" w14:textId="77777777" w:rsidR="00143F74" w:rsidRDefault="00000000">
      <w:pPr>
        <w:pStyle w:val="affffffffff4"/>
        <w:ind w:firstLine="420"/>
        <w:rPr>
          <w:color w:val="000000" w:themeColor="text1"/>
        </w:rPr>
      </w:pPr>
      <w:r>
        <w:rPr>
          <w:rFonts w:hint="eastAsia"/>
          <w:color w:val="000000" w:themeColor="text1"/>
          <w:u w:val="single"/>
        </w:rPr>
        <w:t>动作</w:t>
      </w:r>
      <w:r>
        <w:rPr>
          <w:rFonts w:hint="eastAsia"/>
          <w:color w:val="000000" w:themeColor="text1"/>
        </w:rPr>
        <w:t>：有关风险及其原因、后果、可能性和所采取控制的信息</w:t>
      </w:r>
      <w:r>
        <w:rPr>
          <w:color w:val="000000" w:themeColor="text1"/>
        </w:rPr>
        <w:t>宜</w:t>
      </w:r>
      <w:r>
        <w:rPr>
          <w:rFonts w:hint="eastAsia"/>
          <w:color w:val="000000" w:themeColor="text1"/>
        </w:rPr>
        <w:t>与外部和内部相关方进行沟通，或从外部和内部相关方处获取。</w:t>
      </w:r>
    </w:p>
    <w:p w14:paraId="6F142A6E" w14:textId="77777777" w:rsidR="00143F74" w:rsidRDefault="00000000">
      <w:pPr>
        <w:pStyle w:val="affffffffff4"/>
        <w:ind w:firstLine="420"/>
        <w:rPr>
          <w:color w:val="000000" w:themeColor="text1"/>
        </w:rPr>
      </w:pPr>
      <w:r>
        <w:rPr>
          <w:rFonts w:hint="eastAsia"/>
          <w:color w:val="000000" w:themeColor="text1"/>
          <w:u w:val="single"/>
        </w:rPr>
        <w:t>触发</w:t>
      </w:r>
      <w:r>
        <w:rPr>
          <w:color w:val="000000" w:themeColor="text1"/>
        </w:rPr>
        <w:t>：</w:t>
      </w:r>
      <w:r>
        <w:rPr>
          <w:rFonts w:hint="eastAsia"/>
          <w:color w:val="000000" w:themeColor="text1"/>
        </w:rPr>
        <w:t>GB/T 22080—</w:t>
      </w:r>
      <w:proofErr w:type="spellStart"/>
      <w:r>
        <w:rPr>
          <w:rFonts w:hint="eastAsia"/>
          <w:color w:val="000000" w:themeColor="text1"/>
        </w:rPr>
        <w:t>xxxx</w:t>
      </w:r>
      <w:proofErr w:type="spellEnd"/>
      <w:r>
        <w:rPr>
          <w:rFonts w:hint="eastAsia"/>
          <w:color w:val="000000" w:themeColor="text1"/>
        </w:rPr>
        <w:t>要求的此类</w:t>
      </w:r>
      <w:r>
        <w:rPr>
          <w:color w:val="000000" w:themeColor="text1"/>
        </w:rPr>
        <w:t>沟通</w:t>
      </w:r>
      <w:r>
        <w:rPr>
          <w:rFonts w:hint="eastAsia"/>
          <w:color w:val="000000" w:themeColor="text1"/>
        </w:rPr>
        <w:t>。</w:t>
      </w:r>
    </w:p>
    <w:p w14:paraId="73ACAE80" w14:textId="77777777" w:rsidR="00143F74" w:rsidRDefault="00000000">
      <w:pPr>
        <w:pStyle w:val="affffffffff4"/>
        <w:ind w:firstLine="420"/>
        <w:rPr>
          <w:color w:val="000000" w:themeColor="text1"/>
        </w:rPr>
      </w:pPr>
      <w:r>
        <w:rPr>
          <w:rFonts w:hint="eastAsia"/>
          <w:color w:val="000000" w:themeColor="text1"/>
          <w:u w:val="single"/>
        </w:rPr>
        <w:t>输出</w:t>
      </w:r>
      <w:r>
        <w:rPr>
          <w:rFonts w:hint="eastAsia"/>
          <w:color w:val="000000" w:themeColor="text1"/>
        </w:rPr>
        <w:t>：相关方对组织的信息安全风险管理过程和结果的理解和持续了解。</w:t>
      </w:r>
    </w:p>
    <w:p w14:paraId="42AF5E1C" w14:textId="77777777" w:rsidR="00143F74" w:rsidRDefault="00000000">
      <w:pPr>
        <w:pStyle w:val="affffffffff4"/>
        <w:ind w:firstLine="420"/>
        <w:rPr>
          <w:color w:val="000000" w:themeColor="text1"/>
        </w:rPr>
      </w:pPr>
      <w:r>
        <w:rPr>
          <w:rFonts w:hint="eastAsia"/>
          <w:color w:val="000000" w:themeColor="text1"/>
          <w:u w:val="single"/>
        </w:rPr>
        <w:t>实施指导</w:t>
      </w:r>
      <w:r>
        <w:rPr>
          <w:rFonts w:hint="eastAsia"/>
          <w:color w:val="000000" w:themeColor="text1"/>
        </w:rPr>
        <w:t>：</w:t>
      </w:r>
    </w:p>
    <w:p w14:paraId="5CBA2A84" w14:textId="77777777" w:rsidR="00143F74" w:rsidRDefault="00000000">
      <w:pPr>
        <w:pStyle w:val="affffffffff4"/>
        <w:ind w:firstLine="420"/>
        <w:rPr>
          <w:color w:val="000000" w:themeColor="text1"/>
        </w:rPr>
      </w:pPr>
      <w:r>
        <w:rPr>
          <w:rFonts w:hint="eastAsia"/>
          <w:color w:val="000000" w:themeColor="text1"/>
        </w:rPr>
        <w:t>沟通和咨询活动旨在通过与风险责任人和其他相关方交换和（</w:t>
      </w:r>
      <w:r>
        <w:rPr>
          <w:color w:val="000000" w:themeColor="text1"/>
        </w:rPr>
        <w:t>或</w:t>
      </w:r>
      <w:r>
        <w:rPr>
          <w:rFonts w:hint="eastAsia"/>
          <w:color w:val="000000" w:themeColor="text1"/>
        </w:rPr>
        <w:t>）分享</w:t>
      </w:r>
      <w:r>
        <w:rPr>
          <w:color w:val="000000" w:themeColor="text1"/>
        </w:rPr>
        <w:t>风险信息的方式，就如何管理风险达成一致。这些信息包括但不限于风险的存在、性质、形式、可能性、后果、重要性、处置和接受程度。</w:t>
      </w:r>
    </w:p>
    <w:p w14:paraId="6CFDFBB1" w14:textId="5C05EA01" w:rsidR="00143F74" w:rsidRDefault="00000000">
      <w:pPr>
        <w:pStyle w:val="affffffffff4"/>
        <w:ind w:firstLine="420"/>
        <w:rPr>
          <w:color w:val="000000" w:themeColor="text1"/>
        </w:rPr>
      </w:pPr>
      <w:r>
        <w:rPr>
          <w:rFonts w:hint="eastAsia"/>
          <w:color w:val="000000" w:themeColor="text1"/>
        </w:rPr>
        <w:t>GB/T 22080—</w:t>
      </w:r>
      <w:proofErr w:type="spellStart"/>
      <w:r>
        <w:rPr>
          <w:rFonts w:hint="eastAsia"/>
          <w:color w:val="000000" w:themeColor="text1"/>
        </w:rPr>
        <w:t>xxxx</w:t>
      </w:r>
      <w:proofErr w:type="spellEnd"/>
      <w:r w:rsidR="001D75F9">
        <w:rPr>
          <w:rFonts w:hint="eastAsia"/>
          <w:color w:val="000000" w:themeColor="text1"/>
        </w:rPr>
        <w:t>的</w:t>
      </w:r>
      <w:r>
        <w:rPr>
          <w:rFonts w:hint="eastAsia"/>
          <w:color w:val="000000" w:themeColor="text1"/>
        </w:rPr>
        <w:t>6.1.2 c) 2)，要求识别信息安全风险责任人。风险责任可能会被故意混淆或隐藏。即使可以识别风险责任人，他们可能不愿承认对其承担的风险负责，让他们参与风险管理过程可能也很困难。宜有一个已定义的沟通规程，来告知风险责任人其风险责任。</w:t>
      </w:r>
    </w:p>
    <w:p w14:paraId="66ADAB29" w14:textId="69EF15E8" w:rsidR="00143F74" w:rsidRDefault="00000000">
      <w:pPr>
        <w:pStyle w:val="affffffffff4"/>
        <w:ind w:firstLine="420"/>
        <w:rPr>
          <w:color w:val="000000" w:themeColor="text1"/>
        </w:rPr>
      </w:pPr>
      <w:r>
        <w:rPr>
          <w:rFonts w:hint="eastAsia"/>
          <w:color w:val="000000" w:themeColor="text1"/>
        </w:rPr>
        <w:t>GB/T 22080—</w:t>
      </w:r>
      <w:proofErr w:type="spellStart"/>
      <w:r>
        <w:rPr>
          <w:rFonts w:hint="eastAsia"/>
          <w:color w:val="000000" w:themeColor="text1"/>
        </w:rPr>
        <w:t>xxxx</w:t>
      </w:r>
      <w:proofErr w:type="spellEnd"/>
      <w:r w:rsidR="001D75F9">
        <w:rPr>
          <w:rFonts w:hint="eastAsia"/>
          <w:color w:val="000000" w:themeColor="text1"/>
        </w:rPr>
        <w:t>的</w:t>
      </w:r>
      <w:r>
        <w:rPr>
          <w:rFonts w:hint="eastAsia"/>
          <w:color w:val="000000" w:themeColor="text1"/>
        </w:rPr>
        <w:t>6.1.3 f)，要求风险责任人批准风险处置计划，并决定是否接受残余风险。风险责任人与负责实施ISMS的工作人员之间的沟通是一项重要的活动。宜就如何通过与风险责任人以及其他相关方和决策者交换和/或分享风险信息来管理风险达成一致。这些信息包括但不限于风险的存在、性质、形式、可能性、重要性、风险的处理和接受程度。沟通宜是双向的。</w:t>
      </w:r>
    </w:p>
    <w:p w14:paraId="2F8C3975" w14:textId="77777777" w:rsidR="00143F74" w:rsidRDefault="00000000">
      <w:pPr>
        <w:pStyle w:val="affffffffff4"/>
        <w:ind w:firstLine="420"/>
        <w:rPr>
          <w:color w:val="000000" w:themeColor="text1"/>
        </w:rPr>
      </w:pPr>
      <w:r>
        <w:rPr>
          <w:color w:val="000000" w:themeColor="text1"/>
        </w:rPr>
        <w:t>根据风险的性质和敏感性，可能需要将风险、及其评估和</w:t>
      </w:r>
      <w:r>
        <w:rPr>
          <w:rFonts w:hint="eastAsia"/>
          <w:color w:val="000000" w:themeColor="text1"/>
        </w:rPr>
        <w:t>处置</w:t>
      </w:r>
      <w:r>
        <w:rPr>
          <w:color w:val="000000" w:themeColor="text1"/>
        </w:rPr>
        <w:t>的有关信息限制在</w:t>
      </w:r>
      <w:r>
        <w:rPr>
          <w:rFonts w:hint="eastAsia"/>
          <w:color w:val="000000" w:themeColor="text1"/>
        </w:rPr>
        <w:t>“</w:t>
      </w:r>
      <w:r>
        <w:rPr>
          <w:color w:val="000000" w:themeColor="text1"/>
        </w:rPr>
        <w:t>按需</w:t>
      </w:r>
      <w:r>
        <w:rPr>
          <w:rFonts w:hint="eastAsia"/>
          <w:color w:val="000000" w:themeColor="text1"/>
        </w:rPr>
        <w:t>知晓”的范围内，只提供给那些负责</w:t>
      </w:r>
      <w:r>
        <w:rPr>
          <w:color w:val="000000" w:themeColor="text1"/>
        </w:rPr>
        <w:t>识别、评估和</w:t>
      </w:r>
      <w:r>
        <w:rPr>
          <w:rFonts w:hint="eastAsia"/>
          <w:color w:val="000000" w:themeColor="text1"/>
        </w:rPr>
        <w:t>处置</w:t>
      </w:r>
      <w:r>
        <w:rPr>
          <w:color w:val="000000" w:themeColor="text1"/>
        </w:rPr>
        <w:t>风险的人</w:t>
      </w:r>
      <w:r>
        <w:rPr>
          <w:rFonts w:hint="eastAsia"/>
          <w:color w:val="000000" w:themeColor="text1"/>
        </w:rPr>
        <w:t>员</w:t>
      </w:r>
      <w:r>
        <w:rPr>
          <w:color w:val="000000" w:themeColor="text1"/>
        </w:rPr>
        <w:t>。风险沟通</w:t>
      </w:r>
      <w:proofErr w:type="gramStart"/>
      <w:r>
        <w:rPr>
          <w:color w:val="000000" w:themeColor="text1"/>
        </w:rPr>
        <w:t>宜</w:t>
      </w:r>
      <w:r>
        <w:rPr>
          <w:rFonts w:hint="eastAsia"/>
          <w:color w:val="000000" w:themeColor="text1"/>
        </w:rPr>
        <w:t>按照</w:t>
      </w:r>
      <w:proofErr w:type="gramEnd"/>
      <w:r>
        <w:rPr>
          <w:rFonts w:hint="eastAsia"/>
          <w:color w:val="000000" w:themeColor="text1"/>
        </w:rPr>
        <w:t>“</w:t>
      </w:r>
      <w:r>
        <w:rPr>
          <w:color w:val="000000" w:themeColor="text1"/>
        </w:rPr>
        <w:t>按需</w:t>
      </w:r>
      <w:r>
        <w:rPr>
          <w:rFonts w:hint="eastAsia"/>
          <w:color w:val="000000" w:themeColor="text1"/>
        </w:rPr>
        <w:t>知晓”的原则进行控制</w:t>
      </w:r>
      <w:r>
        <w:rPr>
          <w:color w:val="000000" w:themeColor="text1"/>
        </w:rPr>
        <w:t>，考虑不同相关方所要求的详细程度，与风险</w:t>
      </w:r>
      <w:r>
        <w:rPr>
          <w:rFonts w:hint="eastAsia"/>
          <w:color w:val="000000" w:themeColor="text1"/>
        </w:rPr>
        <w:t>责任人</w:t>
      </w:r>
      <w:r>
        <w:rPr>
          <w:color w:val="000000" w:themeColor="text1"/>
        </w:rPr>
        <w:t>或潜在</w:t>
      </w:r>
      <w:r>
        <w:rPr>
          <w:rFonts w:hint="eastAsia"/>
          <w:color w:val="000000" w:themeColor="text1"/>
        </w:rPr>
        <w:t>责任人</w:t>
      </w:r>
      <w:r>
        <w:rPr>
          <w:color w:val="000000" w:themeColor="text1"/>
        </w:rPr>
        <w:t>进行</w:t>
      </w:r>
      <w:r>
        <w:rPr>
          <w:rFonts w:hint="eastAsia"/>
          <w:color w:val="000000" w:themeColor="text1"/>
        </w:rPr>
        <w:t>协商，以</w:t>
      </w:r>
      <w:r>
        <w:rPr>
          <w:color w:val="000000" w:themeColor="text1"/>
        </w:rPr>
        <w:t>避免公开更敏感的风险及其相关的已知弱点。</w:t>
      </w:r>
    </w:p>
    <w:p w14:paraId="3185171F" w14:textId="77777777" w:rsidR="00143F74" w:rsidRDefault="00000000">
      <w:pPr>
        <w:pStyle w:val="affffffffff4"/>
        <w:ind w:firstLine="420"/>
        <w:rPr>
          <w:color w:val="000000" w:themeColor="text1"/>
        </w:rPr>
      </w:pPr>
      <w:r>
        <w:rPr>
          <w:rFonts w:hint="eastAsia"/>
          <w:color w:val="000000" w:themeColor="text1"/>
        </w:rPr>
        <w:t>由于有关的相关方对风险或正在讨论的事项，在假设、概念、需求、事项和关注方面的差异，各方对风险的看法可能会有所不同。</w:t>
      </w:r>
      <w:r>
        <w:rPr>
          <w:color w:val="000000" w:themeColor="text1"/>
        </w:rPr>
        <w:t>相关方可能根据其对风险的感知</w:t>
      </w:r>
      <w:r>
        <w:rPr>
          <w:rFonts w:hint="eastAsia"/>
          <w:color w:val="000000" w:themeColor="text1"/>
        </w:rPr>
        <w:t>来</w:t>
      </w:r>
      <w:r>
        <w:rPr>
          <w:color w:val="000000" w:themeColor="text1"/>
        </w:rPr>
        <w:t>判断</w:t>
      </w:r>
      <w:r>
        <w:rPr>
          <w:rFonts w:hint="eastAsia"/>
          <w:color w:val="000000" w:themeColor="text1"/>
        </w:rPr>
        <w:t>风险的接受程度，这对于确保相关方对风险和收益的看法能够被识别和文件化，并清楚地理解和解决根本原因尤为重要。</w:t>
      </w:r>
    </w:p>
    <w:p w14:paraId="59D4BD07" w14:textId="541304CD" w:rsidR="00143F74" w:rsidRDefault="00000000">
      <w:pPr>
        <w:pStyle w:val="affffffffff4"/>
        <w:ind w:firstLine="420"/>
        <w:rPr>
          <w:color w:val="000000" w:themeColor="text1"/>
        </w:rPr>
      </w:pPr>
      <w:r>
        <w:rPr>
          <w:rFonts w:hint="eastAsia"/>
          <w:color w:val="000000" w:themeColor="text1"/>
        </w:rPr>
        <w:t>有</w:t>
      </w:r>
      <w:r>
        <w:rPr>
          <w:color w:val="000000" w:themeColor="text1"/>
        </w:rPr>
        <w:t>关风险的沟通和</w:t>
      </w:r>
      <w:r>
        <w:rPr>
          <w:rFonts w:hint="eastAsia"/>
          <w:color w:val="000000" w:themeColor="text1"/>
        </w:rPr>
        <w:t>咨询能</w:t>
      </w:r>
      <w:r>
        <w:rPr>
          <w:color w:val="000000" w:themeColor="text1"/>
        </w:rPr>
        <w:t>提</w:t>
      </w:r>
      <w:r>
        <w:rPr>
          <w:rFonts w:hint="eastAsia"/>
          <w:color w:val="000000" w:themeColor="text1"/>
        </w:rPr>
        <w:t>升</w:t>
      </w:r>
      <w:r>
        <w:rPr>
          <w:color w:val="000000" w:themeColor="text1"/>
        </w:rPr>
        <w:t>相关方对</w:t>
      </w:r>
      <w:r>
        <w:rPr>
          <w:rFonts w:hint="eastAsia"/>
          <w:color w:val="000000" w:themeColor="text1"/>
        </w:rPr>
        <w:t>当前事项</w:t>
      </w:r>
      <w:r>
        <w:rPr>
          <w:color w:val="000000" w:themeColor="text1"/>
        </w:rPr>
        <w:t>的参与</w:t>
      </w:r>
      <w:r>
        <w:rPr>
          <w:rFonts w:hint="eastAsia"/>
          <w:color w:val="000000" w:themeColor="text1"/>
        </w:rPr>
        <w:t>度</w:t>
      </w:r>
      <w:r>
        <w:rPr>
          <w:color w:val="000000" w:themeColor="text1"/>
        </w:rPr>
        <w:t>，并</w:t>
      </w:r>
      <w:r>
        <w:rPr>
          <w:rFonts w:hint="eastAsia"/>
          <w:color w:val="000000" w:themeColor="text1"/>
        </w:rPr>
        <w:t>使相关方对</w:t>
      </w:r>
      <w:r>
        <w:rPr>
          <w:color w:val="000000" w:themeColor="text1"/>
        </w:rPr>
        <w:t>决策和结果</w:t>
      </w:r>
      <w:r>
        <w:rPr>
          <w:rFonts w:hint="eastAsia"/>
          <w:color w:val="000000" w:themeColor="text1"/>
        </w:rPr>
        <w:t>负责</w:t>
      </w:r>
      <w:r>
        <w:rPr>
          <w:color w:val="000000" w:themeColor="text1"/>
        </w:rPr>
        <w:t>。随着</w:t>
      </w:r>
      <w:r>
        <w:rPr>
          <w:rFonts w:hint="eastAsia"/>
          <w:color w:val="000000" w:themeColor="text1"/>
        </w:rPr>
        <w:t>准则</w:t>
      </w:r>
      <w:r>
        <w:rPr>
          <w:color w:val="000000" w:themeColor="text1"/>
        </w:rPr>
        <w:t>的制定</w:t>
      </w:r>
      <w:r>
        <w:rPr>
          <w:rFonts w:hint="eastAsia"/>
          <w:color w:val="000000" w:themeColor="text1"/>
        </w:rPr>
        <w:t>、</w:t>
      </w:r>
      <w:r>
        <w:rPr>
          <w:color w:val="000000" w:themeColor="text1"/>
        </w:rPr>
        <w:t>风险评估方法的选择</w:t>
      </w:r>
      <w:r>
        <w:rPr>
          <w:rFonts w:hint="eastAsia"/>
          <w:color w:val="000000" w:themeColor="text1"/>
        </w:rPr>
        <w:t>，与</w:t>
      </w:r>
      <w:r>
        <w:rPr>
          <w:color w:val="000000" w:themeColor="text1"/>
        </w:rPr>
        <w:t>相关方的沟通和</w:t>
      </w:r>
      <w:r>
        <w:rPr>
          <w:rFonts w:hint="eastAsia"/>
          <w:color w:val="000000" w:themeColor="text1"/>
        </w:rPr>
        <w:t>咨询</w:t>
      </w:r>
      <w:r>
        <w:rPr>
          <w:color w:val="000000" w:themeColor="text1"/>
        </w:rPr>
        <w:t>也</w:t>
      </w:r>
      <w:r w:rsidR="001D75F9">
        <w:rPr>
          <w:rFonts w:hint="eastAsia"/>
          <w:color w:val="000000" w:themeColor="text1"/>
        </w:rPr>
        <w:t>能</w:t>
      </w:r>
      <w:r>
        <w:rPr>
          <w:color w:val="000000" w:themeColor="text1"/>
        </w:rPr>
        <w:t>提高相关方对</w:t>
      </w:r>
      <w:r>
        <w:rPr>
          <w:rFonts w:hint="eastAsia"/>
          <w:color w:val="000000" w:themeColor="text1"/>
        </w:rPr>
        <w:t>其责任的理解</w:t>
      </w:r>
      <w:r>
        <w:rPr>
          <w:color w:val="000000" w:themeColor="text1"/>
        </w:rPr>
        <w:t>。相关方质疑</w:t>
      </w:r>
      <w:r>
        <w:rPr>
          <w:rFonts w:hint="eastAsia"/>
          <w:color w:val="000000" w:themeColor="text1"/>
        </w:rPr>
        <w:t>其</w:t>
      </w:r>
      <w:r>
        <w:rPr>
          <w:color w:val="000000" w:themeColor="text1"/>
        </w:rPr>
        <w:t>帮助设计过程的结果</w:t>
      </w:r>
      <w:r>
        <w:rPr>
          <w:rFonts w:hint="eastAsia"/>
          <w:color w:val="000000" w:themeColor="text1"/>
        </w:rPr>
        <w:t>可能性较小</w:t>
      </w:r>
      <w:r>
        <w:rPr>
          <w:color w:val="000000" w:themeColor="text1"/>
        </w:rPr>
        <w:t>。因此，他们接受结果和支持措施计划的可能性</w:t>
      </w:r>
      <w:r>
        <w:rPr>
          <w:rFonts w:hint="eastAsia"/>
          <w:color w:val="000000" w:themeColor="text1"/>
        </w:rPr>
        <w:t>通常</w:t>
      </w:r>
      <w:r>
        <w:rPr>
          <w:color w:val="000000" w:themeColor="text1"/>
        </w:rPr>
        <w:t>会增加。</w:t>
      </w:r>
      <w:r>
        <w:rPr>
          <w:rFonts w:hint="eastAsia"/>
          <w:color w:val="000000" w:themeColor="text1"/>
        </w:rPr>
        <w:t>如果</w:t>
      </w:r>
      <w:r>
        <w:rPr>
          <w:color w:val="000000" w:themeColor="text1"/>
        </w:rPr>
        <w:t>相关方是管理者，</w:t>
      </w:r>
      <w:r>
        <w:rPr>
          <w:rFonts w:hint="eastAsia"/>
          <w:color w:val="000000" w:themeColor="text1"/>
        </w:rPr>
        <w:t>则能做出</w:t>
      </w:r>
      <w:r>
        <w:rPr>
          <w:color w:val="000000" w:themeColor="text1"/>
        </w:rPr>
        <w:t>实现风险管理目标和提供必要资源的承诺。</w:t>
      </w:r>
    </w:p>
    <w:p w14:paraId="51649B4B" w14:textId="77777777" w:rsidR="00143F74" w:rsidRDefault="00000000">
      <w:pPr>
        <w:pStyle w:val="affffffffff4"/>
        <w:ind w:firstLine="420"/>
        <w:rPr>
          <w:color w:val="000000" w:themeColor="text1"/>
        </w:rPr>
      </w:pPr>
      <w:r>
        <w:rPr>
          <w:color w:val="000000" w:themeColor="text1"/>
        </w:rPr>
        <w:t>宜进行风险</w:t>
      </w:r>
      <w:r>
        <w:rPr>
          <w:rFonts w:hint="eastAsia"/>
          <w:color w:val="000000" w:themeColor="text1"/>
        </w:rPr>
        <w:t>沟通，以便</w:t>
      </w:r>
      <w:r>
        <w:rPr>
          <w:color w:val="000000" w:themeColor="text1"/>
        </w:rPr>
        <w:t>：</w:t>
      </w:r>
    </w:p>
    <w:p w14:paraId="1BA67FB7" w14:textId="77777777" w:rsidR="00143F74" w:rsidRDefault="00000000">
      <w:pPr>
        <w:pStyle w:val="afd"/>
        <w:ind w:left="828"/>
      </w:pPr>
      <w:r>
        <w:rPr>
          <w:rFonts w:hint="eastAsia"/>
        </w:rPr>
        <w:t>为组织风险管理的结果提供保证；</w:t>
      </w:r>
    </w:p>
    <w:p w14:paraId="5D7E3F6F" w14:textId="77777777" w:rsidR="00143F74" w:rsidRDefault="00000000">
      <w:pPr>
        <w:pStyle w:val="afd"/>
        <w:ind w:left="828"/>
      </w:pPr>
      <w:r>
        <w:rPr>
          <w:rFonts w:hint="eastAsia"/>
        </w:rPr>
        <w:t>收集风险信息；</w:t>
      </w:r>
    </w:p>
    <w:p w14:paraId="4F5468C1" w14:textId="77777777" w:rsidR="00143F74" w:rsidRDefault="00000000">
      <w:pPr>
        <w:pStyle w:val="afd"/>
        <w:ind w:left="828"/>
      </w:pPr>
      <w:r>
        <w:rPr>
          <w:rFonts w:hint="eastAsia"/>
        </w:rPr>
        <w:t>分享风险评估结果，提出风险处置计划；</w:t>
      </w:r>
    </w:p>
    <w:p w14:paraId="74438F60" w14:textId="77777777" w:rsidR="00143F74" w:rsidRDefault="00000000">
      <w:pPr>
        <w:pStyle w:val="afd"/>
        <w:ind w:left="828"/>
      </w:pPr>
      <w:r>
        <w:rPr>
          <w:rFonts w:hint="eastAsia"/>
        </w:rPr>
        <w:t>避免或减少由于风险责任人和相关方之间缺乏相互理解而导致信息安全违规的发生及后果；</w:t>
      </w:r>
    </w:p>
    <w:p w14:paraId="5EE038DB" w14:textId="77777777" w:rsidR="00143F74" w:rsidRDefault="00000000">
      <w:pPr>
        <w:pStyle w:val="afd"/>
        <w:ind w:left="828"/>
      </w:pPr>
      <w:r>
        <w:rPr>
          <w:rFonts w:hint="eastAsia"/>
        </w:rPr>
        <w:t>支持风险责任人；</w:t>
      </w:r>
    </w:p>
    <w:p w14:paraId="5AF20173" w14:textId="77777777" w:rsidR="00143F74" w:rsidRDefault="00000000">
      <w:pPr>
        <w:pStyle w:val="afd"/>
        <w:ind w:left="828"/>
      </w:pPr>
      <w:r>
        <w:rPr>
          <w:rFonts w:hint="eastAsia"/>
        </w:rPr>
        <w:t>获取新的信息安全知识；</w:t>
      </w:r>
    </w:p>
    <w:p w14:paraId="112E7518" w14:textId="77777777" w:rsidR="00143F74" w:rsidRDefault="00000000">
      <w:pPr>
        <w:pStyle w:val="afd"/>
        <w:ind w:left="828"/>
      </w:pPr>
      <w:r>
        <w:rPr>
          <w:rFonts w:hint="eastAsia"/>
        </w:rPr>
        <w:t>与其他方协调并规划响应措施，以减少任何事件的后果；</w:t>
      </w:r>
    </w:p>
    <w:p w14:paraId="3E4EC4CE" w14:textId="77777777" w:rsidR="00143F74" w:rsidRDefault="00000000">
      <w:pPr>
        <w:pStyle w:val="afd"/>
        <w:ind w:left="828"/>
      </w:pPr>
      <w:r>
        <w:rPr>
          <w:rFonts w:hint="eastAsia"/>
        </w:rPr>
        <w:t>赋予风险责任人和具有合法风险利益的其他各方责任感；</w:t>
      </w:r>
    </w:p>
    <w:p w14:paraId="6EE0D751" w14:textId="77777777" w:rsidR="00143F74" w:rsidRDefault="00000000">
      <w:pPr>
        <w:pStyle w:val="afd"/>
        <w:ind w:left="828"/>
      </w:pPr>
      <w:r>
        <w:rPr>
          <w:rFonts w:hint="eastAsia"/>
        </w:rPr>
        <w:t>提高意识。</w:t>
      </w:r>
    </w:p>
    <w:p w14:paraId="42B13F61" w14:textId="77777777" w:rsidR="00143F74" w:rsidRDefault="00000000">
      <w:pPr>
        <w:pStyle w:val="affffffffff4"/>
        <w:ind w:firstLine="420"/>
        <w:rPr>
          <w:color w:val="000000" w:themeColor="text1"/>
        </w:rPr>
      </w:pPr>
      <w:r>
        <w:rPr>
          <w:rFonts w:hint="eastAsia"/>
          <w:color w:val="000000" w:themeColor="text1"/>
        </w:rPr>
        <w:t>组织</w:t>
      </w:r>
      <w:r>
        <w:rPr>
          <w:color w:val="000000" w:themeColor="text1"/>
        </w:rPr>
        <w:t>宜</w:t>
      </w:r>
      <w:r>
        <w:rPr>
          <w:rFonts w:hint="eastAsia"/>
          <w:color w:val="000000" w:themeColor="text1"/>
        </w:rPr>
        <w:t>为正常运行和紧急情况制定风险沟通计划，宜持续进行风险沟通和咨询活动。</w:t>
      </w:r>
    </w:p>
    <w:p w14:paraId="24D936F2" w14:textId="77777777" w:rsidR="00143F74" w:rsidRDefault="00000000">
      <w:pPr>
        <w:pStyle w:val="affffffffff4"/>
        <w:ind w:firstLine="420"/>
        <w:rPr>
          <w:color w:val="000000" w:themeColor="text1"/>
        </w:rPr>
      </w:pPr>
      <w:r>
        <w:rPr>
          <w:rFonts w:hint="eastAsia"/>
          <w:color w:val="000000" w:themeColor="text1"/>
        </w:rPr>
        <w:lastRenderedPageBreak/>
        <w:t>主要风险责任人和有关相关方之间的协调可以通过成立委员会来实现，该委员会可以讨论风险、风险的优先级、适当</w:t>
      </w:r>
      <w:r>
        <w:rPr>
          <w:color w:val="000000" w:themeColor="text1"/>
        </w:rPr>
        <w:t>的处置</w:t>
      </w:r>
      <w:r>
        <w:rPr>
          <w:rFonts w:hint="eastAsia"/>
          <w:color w:val="000000" w:themeColor="text1"/>
        </w:rPr>
        <w:t>以及接受情况。</w:t>
      </w:r>
    </w:p>
    <w:p w14:paraId="3C1D9910" w14:textId="77777777" w:rsidR="00143F74" w:rsidRDefault="00000000">
      <w:pPr>
        <w:pStyle w:val="affffffffff4"/>
        <w:ind w:firstLine="420"/>
        <w:rPr>
          <w:color w:val="000000" w:themeColor="text1"/>
        </w:rPr>
      </w:pPr>
      <w:r>
        <w:rPr>
          <w:rFonts w:hint="eastAsia"/>
          <w:color w:val="000000" w:themeColor="text1"/>
        </w:rPr>
        <w:t>可自愿与外部第三方开展风险沟通，以实现更好的风险管理、响应协调或意识，在某些情况下，监管机构或业务合作伙伴也可能要求进行风险沟通。</w:t>
      </w:r>
    </w:p>
    <w:p w14:paraId="5685C8A9" w14:textId="77777777" w:rsidR="00143F74" w:rsidRDefault="00000000">
      <w:pPr>
        <w:pStyle w:val="affffffffff4"/>
        <w:ind w:firstLine="420"/>
        <w:rPr>
          <w:color w:val="000000" w:themeColor="text1"/>
        </w:rPr>
      </w:pPr>
      <w:r>
        <w:rPr>
          <w:rFonts w:hint="eastAsia"/>
          <w:color w:val="000000" w:themeColor="text1"/>
        </w:rPr>
        <w:t>与组织内适当的公共关系或沟通部门进行合作，以协调与风险沟通相关的所有任务是重要的。这在触发危机沟通时至关重要，如响应特定事件。</w:t>
      </w:r>
    </w:p>
    <w:p w14:paraId="656FF108" w14:textId="436F16FB" w:rsidR="00143F74" w:rsidRDefault="00000000">
      <w:pPr>
        <w:pStyle w:val="af3"/>
        <w:numPr>
          <w:ilvl w:val="0"/>
          <w:numId w:val="74"/>
        </w:numPr>
      </w:pPr>
      <w:r>
        <w:rPr>
          <w:rFonts w:hint="eastAsia"/>
        </w:rPr>
        <w:t>本子章节涉及GB/T 22080—</w:t>
      </w:r>
      <w:proofErr w:type="spellStart"/>
      <w:r>
        <w:rPr>
          <w:rFonts w:hint="eastAsia"/>
        </w:rPr>
        <w:t>xxxx</w:t>
      </w:r>
      <w:proofErr w:type="spellEnd"/>
      <w:r w:rsidR="001D75F9">
        <w:rPr>
          <w:rFonts w:hint="eastAsia"/>
        </w:rPr>
        <w:t>的</w:t>
      </w:r>
      <w:r>
        <w:rPr>
          <w:rFonts w:hint="eastAsia"/>
        </w:rPr>
        <w:t>7.4。</w:t>
      </w:r>
    </w:p>
    <w:p w14:paraId="127EA07E" w14:textId="77777777" w:rsidR="00143F74" w:rsidRDefault="00000000">
      <w:pPr>
        <w:pStyle w:val="af3"/>
        <w:numPr>
          <w:ilvl w:val="0"/>
          <w:numId w:val="74"/>
        </w:numPr>
        <w:rPr>
          <w:color w:val="000000" w:themeColor="text1"/>
        </w:rPr>
      </w:pPr>
      <w:r>
        <w:rPr>
          <w:rFonts w:hint="eastAsia"/>
        </w:rPr>
        <w:t>GB/T 22080—</w:t>
      </w:r>
      <w:proofErr w:type="spellStart"/>
      <w:r>
        <w:rPr>
          <w:rFonts w:hint="eastAsia"/>
        </w:rPr>
        <w:t>xxxx</w:t>
      </w:r>
      <w:proofErr w:type="spellEnd"/>
      <w:r>
        <w:rPr>
          <w:rFonts w:hint="eastAsia"/>
        </w:rPr>
        <w:t>直接提及的本活动的沟通部分。</w:t>
      </w:r>
    </w:p>
    <w:p w14:paraId="1EDFBA6C" w14:textId="77777777" w:rsidR="00143F74" w:rsidRDefault="00000000">
      <w:pPr>
        <w:pStyle w:val="afffc"/>
        <w:spacing w:before="156" w:after="156"/>
        <w:rPr>
          <w:color w:val="000000" w:themeColor="text1"/>
        </w:rPr>
      </w:pPr>
      <w:bookmarkStart w:id="141" w:name="_Toc153291959"/>
      <w:r>
        <w:rPr>
          <w:rFonts w:hint="eastAsia"/>
          <w:color w:val="000000" w:themeColor="text1"/>
        </w:rPr>
        <w:t>文件化信息</w:t>
      </w:r>
      <w:bookmarkEnd w:id="141"/>
    </w:p>
    <w:p w14:paraId="07FF8101" w14:textId="77777777" w:rsidR="00143F74" w:rsidRDefault="00000000">
      <w:pPr>
        <w:pStyle w:val="afffd"/>
        <w:spacing w:before="156" w:after="156"/>
        <w:rPr>
          <w:color w:val="000000" w:themeColor="text1"/>
        </w:rPr>
      </w:pPr>
      <w:r>
        <w:rPr>
          <w:rFonts w:hint="eastAsia"/>
          <w:color w:val="000000" w:themeColor="text1"/>
        </w:rPr>
        <w:t>概述</w:t>
      </w:r>
    </w:p>
    <w:p w14:paraId="7004A694" w14:textId="45F07F30" w:rsidR="00143F74" w:rsidRDefault="00000000">
      <w:pPr>
        <w:pStyle w:val="affffffffff4"/>
        <w:ind w:firstLine="420"/>
        <w:rPr>
          <w:color w:val="000000" w:themeColor="text1"/>
        </w:rPr>
      </w:pPr>
      <w:r>
        <w:rPr>
          <w:rFonts w:hint="eastAsia"/>
          <w:color w:val="000000" w:themeColor="text1"/>
        </w:rPr>
        <w:t>GB/T 22080—</w:t>
      </w:r>
      <w:proofErr w:type="spellStart"/>
      <w:r>
        <w:rPr>
          <w:rFonts w:hint="eastAsia"/>
          <w:color w:val="000000" w:themeColor="text1"/>
        </w:rPr>
        <w:t>xxxx</w:t>
      </w:r>
      <w:proofErr w:type="spellEnd"/>
      <w:r>
        <w:rPr>
          <w:rFonts w:hint="eastAsia"/>
          <w:color w:val="000000" w:themeColor="text1"/>
        </w:rPr>
        <w:t>规定要求组织保留有关风险评估过程（见GB/T 22080—</w:t>
      </w:r>
      <w:proofErr w:type="spellStart"/>
      <w:r>
        <w:rPr>
          <w:rFonts w:hint="eastAsia"/>
          <w:color w:val="000000" w:themeColor="text1"/>
        </w:rPr>
        <w:t>xxxx</w:t>
      </w:r>
      <w:proofErr w:type="spellEnd"/>
      <w:r w:rsidR="001D75F9">
        <w:rPr>
          <w:rFonts w:hint="eastAsia"/>
          <w:color w:val="000000" w:themeColor="text1"/>
        </w:rPr>
        <w:t>的</w:t>
      </w:r>
      <w:r>
        <w:rPr>
          <w:rFonts w:hint="eastAsia"/>
          <w:color w:val="000000" w:themeColor="text1"/>
        </w:rPr>
        <w:t>6.1.2)和结果（见GB/T 22080—</w:t>
      </w:r>
      <w:proofErr w:type="spellStart"/>
      <w:r>
        <w:rPr>
          <w:rFonts w:hint="eastAsia"/>
          <w:color w:val="000000" w:themeColor="text1"/>
        </w:rPr>
        <w:t>xxxx</w:t>
      </w:r>
      <w:proofErr w:type="spellEnd"/>
      <w:r w:rsidR="001D75F9">
        <w:rPr>
          <w:rFonts w:hint="eastAsia"/>
          <w:color w:val="000000" w:themeColor="text1"/>
        </w:rPr>
        <w:t>的</w:t>
      </w:r>
      <w:r>
        <w:rPr>
          <w:rFonts w:hint="eastAsia"/>
          <w:color w:val="000000" w:themeColor="text1"/>
        </w:rPr>
        <w:t>8.2)、风险处置过程（</w:t>
      </w:r>
      <w:r w:rsidR="001D75F9">
        <w:rPr>
          <w:rFonts w:hint="eastAsia"/>
          <w:color w:val="000000" w:themeColor="text1"/>
        </w:rPr>
        <w:t>见</w:t>
      </w:r>
      <w:r>
        <w:rPr>
          <w:rFonts w:hint="eastAsia"/>
          <w:color w:val="000000" w:themeColor="text1"/>
        </w:rPr>
        <w:t>GB/T 22080—</w:t>
      </w:r>
      <w:proofErr w:type="spellStart"/>
      <w:r>
        <w:rPr>
          <w:rFonts w:hint="eastAsia"/>
          <w:color w:val="000000" w:themeColor="text1"/>
        </w:rPr>
        <w:t>xxxx</w:t>
      </w:r>
      <w:proofErr w:type="spellEnd"/>
      <w:r w:rsidR="001D75F9">
        <w:rPr>
          <w:rFonts w:hint="eastAsia"/>
          <w:color w:val="000000" w:themeColor="text1"/>
        </w:rPr>
        <w:t>的</w:t>
      </w:r>
      <w:r>
        <w:rPr>
          <w:rFonts w:hint="eastAsia"/>
          <w:color w:val="000000" w:themeColor="text1"/>
        </w:rPr>
        <w:t>6.1.3）和结果（GB/T 22080—</w:t>
      </w:r>
      <w:proofErr w:type="spellStart"/>
      <w:r>
        <w:rPr>
          <w:rFonts w:hint="eastAsia"/>
          <w:color w:val="000000" w:themeColor="text1"/>
        </w:rPr>
        <w:t>xxxx</w:t>
      </w:r>
      <w:proofErr w:type="spellEnd"/>
      <w:r w:rsidR="001D75F9">
        <w:rPr>
          <w:rFonts w:hint="eastAsia"/>
          <w:color w:val="000000" w:themeColor="text1"/>
        </w:rPr>
        <w:t>的</w:t>
      </w:r>
      <w:r>
        <w:rPr>
          <w:rFonts w:hint="eastAsia"/>
          <w:color w:val="000000" w:themeColor="text1"/>
        </w:rPr>
        <w:t>8.3）的文件化信息。</w:t>
      </w:r>
    </w:p>
    <w:p w14:paraId="7D7763D6" w14:textId="364C292F" w:rsidR="00143F74" w:rsidRDefault="00000000">
      <w:pPr>
        <w:pStyle w:val="afffffff1"/>
        <w:rPr>
          <w:color w:val="000000" w:themeColor="text1"/>
        </w:rPr>
      </w:pPr>
      <w:r>
        <w:rPr>
          <w:rFonts w:hint="eastAsia"/>
          <w:color w:val="000000" w:themeColor="text1"/>
          <w:lang w:val="de-DE"/>
        </w:rPr>
        <w:t>本子章节涉及GB/T 22080—xxxx</w:t>
      </w:r>
      <w:r w:rsidR="001D75F9">
        <w:rPr>
          <w:rFonts w:hint="eastAsia"/>
          <w:color w:val="000000" w:themeColor="text1"/>
          <w:lang w:val="de-DE"/>
        </w:rPr>
        <w:t>的</w:t>
      </w:r>
      <w:r>
        <w:rPr>
          <w:rFonts w:hint="eastAsia"/>
          <w:color w:val="000000" w:themeColor="text1"/>
          <w:lang w:val="de-DE"/>
        </w:rPr>
        <w:t>7.5。</w:t>
      </w:r>
    </w:p>
    <w:p w14:paraId="683E147B" w14:textId="77777777" w:rsidR="00143F74" w:rsidRDefault="00000000">
      <w:pPr>
        <w:pStyle w:val="afffd"/>
        <w:spacing w:before="156" w:after="156"/>
        <w:rPr>
          <w:color w:val="000000" w:themeColor="text1"/>
        </w:rPr>
      </w:pPr>
      <w:r>
        <w:rPr>
          <w:rFonts w:hint="eastAsia"/>
          <w:color w:val="000000" w:themeColor="text1"/>
        </w:rPr>
        <w:t>过程的文件化信息</w:t>
      </w:r>
    </w:p>
    <w:p w14:paraId="30A4A9BF" w14:textId="77777777" w:rsidR="00143F74" w:rsidRDefault="00000000">
      <w:pPr>
        <w:pStyle w:val="affffffffff4"/>
        <w:ind w:firstLine="420"/>
        <w:rPr>
          <w:color w:val="000000" w:themeColor="text1"/>
        </w:rPr>
      </w:pPr>
      <w:r>
        <w:rPr>
          <w:rFonts w:hint="eastAsia"/>
          <w:color w:val="000000" w:themeColor="text1"/>
          <w:u w:val="single"/>
        </w:rPr>
        <w:t>输入</w:t>
      </w:r>
      <w:r>
        <w:rPr>
          <w:rFonts w:hint="eastAsia"/>
          <w:color w:val="000000" w:themeColor="text1"/>
        </w:rPr>
        <w:t>：组织根据第7章和第8章所定义的信息安全风险评估和处置过程的知识。</w:t>
      </w:r>
    </w:p>
    <w:p w14:paraId="3810CFEA" w14:textId="77777777" w:rsidR="00143F74" w:rsidRDefault="00000000">
      <w:pPr>
        <w:pStyle w:val="affffffffff4"/>
        <w:ind w:firstLine="420"/>
        <w:rPr>
          <w:color w:val="000000" w:themeColor="text1"/>
        </w:rPr>
      </w:pPr>
      <w:r>
        <w:rPr>
          <w:rFonts w:hint="eastAsia"/>
          <w:color w:val="000000" w:themeColor="text1"/>
          <w:u w:val="single"/>
        </w:rPr>
        <w:t>动作</w:t>
      </w:r>
      <w:r>
        <w:rPr>
          <w:rFonts w:hint="eastAsia"/>
          <w:color w:val="000000" w:themeColor="text1"/>
        </w:rPr>
        <w:t>：有关信息安全风险评估和处置过程的信息</w:t>
      </w:r>
      <w:proofErr w:type="gramStart"/>
      <w:r>
        <w:rPr>
          <w:rFonts w:hint="eastAsia"/>
          <w:color w:val="000000" w:themeColor="text1"/>
        </w:rPr>
        <w:t>宜被</w:t>
      </w:r>
      <w:r>
        <w:rPr>
          <w:color w:val="000000" w:themeColor="text1"/>
        </w:rPr>
        <w:t>文件</w:t>
      </w:r>
      <w:proofErr w:type="gramEnd"/>
      <w:r>
        <w:rPr>
          <w:color w:val="000000" w:themeColor="text1"/>
        </w:rPr>
        <w:t>化</w:t>
      </w:r>
      <w:r>
        <w:rPr>
          <w:rFonts w:hint="eastAsia"/>
          <w:color w:val="000000" w:themeColor="text1"/>
        </w:rPr>
        <w:t>并保留。</w:t>
      </w:r>
    </w:p>
    <w:p w14:paraId="78052171" w14:textId="77777777" w:rsidR="00143F74" w:rsidRDefault="00000000">
      <w:pPr>
        <w:pStyle w:val="affffffffff4"/>
        <w:ind w:firstLine="420"/>
        <w:rPr>
          <w:color w:val="000000" w:themeColor="text1"/>
        </w:rPr>
      </w:pPr>
      <w:r>
        <w:rPr>
          <w:rFonts w:hint="eastAsia"/>
          <w:color w:val="000000" w:themeColor="text1"/>
          <w:u w:val="single"/>
        </w:rPr>
        <w:t>触发</w:t>
      </w:r>
      <w:r>
        <w:rPr>
          <w:rFonts w:hint="eastAsia"/>
          <w:color w:val="000000" w:themeColor="text1"/>
        </w:rPr>
        <w:t>：GB/T 22080—</w:t>
      </w:r>
      <w:proofErr w:type="spellStart"/>
      <w:r>
        <w:rPr>
          <w:rFonts w:hint="eastAsia"/>
          <w:color w:val="000000" w:themeColor="text1"/>
        </w:rPr>
        <w:t>xxxx</w:t>
      </w:r>
      <w:proofErr w:type="spellEnd"/>
      <w:r>
        <w:rPr>
          <w:rFonts w:hint="eastAsia"/>
          <w:color w:val="000000" w:themeColor="text1"/>
        </w:rPr>
        <w:t>要求关于信息安全风险评估和处置过程的文件化信息。</w:t>
      </w:r>
    </w:p>
    <w:p w14:paraId="77E0D94B" w14:textId="77777777" w:rsidR="00143F74" w:rsidRDefault="00000000">
      <w:pPr>
        <w:pStyle w:val="affffffffff4"/>
        <w:ind w:firstLine="420"/>
        <w:rPr>
          <w:color w:val="000000" w:themeColor="text1"/>
        </w:rPr>
      </w:pPr>
      <w:r>
        <w:rPr>
          <w:rFonts w:hint="eastAsia"/>
          <w:color w:val="000000" w:themeColor="text1"/>
          <w:u w:val="single"/>
        </w:rPr>
        <w:t>输出</w:t>
      </w:r>
      <w:r>
        <w:rPr>
          <w:rFonts w:hint="eastAsia"/>
          <w:color w:val="000000" w:themeColor="text1"/>
        </w:rPr>
        <w:t>：相关方（例如，认证机构）所要求或组织确定的，为证实信息安全风险评估过程或信息安全风险处置过程的有效性所必需的文件化信息。</w:t>
      </w:r>
    </w:p>
    <w:p w14:paraId="07FD0C28" w14:textId="77777777" w:rsidR="00143F74" w:rsidRDefault="00000000">
      <w:pPr>
        <w:pStyle w:val="affffffffff4"/>
        <w:ind w:firstLine="420"/>
        <w:rPr>
          <w:color w:val="000000" w:themeColor="text1"/>
        </w:rPr>
      </w:pPr>
      <w:r>
        <w:rPr>
          <w:rFonts w:hint="eastAsia"/>
          <w:color w:val="000000" w:themeColor="text1"/>
          <w:u w:val="single"/>
        </w:rPr>
        <w:t>实施指导</w:t>
      </w:r>
      <w:r>
        <w:rPr>
          <w:rFonts w:hint="eastAsia"/>
          <w:color w:val="000000" w:themeColor="text1"/>
        </w:rPr>
        <w:t>：</w:t>
      </w:r>
    </w:p>
    <w:p w14:paraId="11C82264" w14:textId="77777777" w:rsidR="00143F74" w:rsidRDefault="00000000">
      <w:pPr>
        <w:pStyle w:val="affffffffff4"/>
        <w:ind w:firstLine="420"/>
        <w:rPr>
          <w:color w:val="000000" w:themeColor="text1"/>
        </w:rPr>
      </w:pPr>
      <w:r>
        <w:rPr>
          <w:rFonts w:hint="eastAsia"/>
          <w:color w:val="000000" w:themeColor="text1"/>
        </w:rPr>
        <w:t>有关信息安全风险评估过程的文件化信息宜包括：</w:t>
      </w:r>
    </w:p>
    <w:p w14:paraId="45DC1139" w14:textId="77777777" w:rsidR="00143F74" w:rsidRDefault="00000000">
      <w:pPr>
        <w:pStyle w:val="aff2"/>
        <w:numPr>
          <w:ilvl w:val="0"/>
          <w:numId w:val="75"/>
        </w:numPr>
      </w:pPr>
      <w:r>
        <w:rPr>
          <w:rFonts w:hint="eastAsia"/>
        </w:rPr>
        <w:t>风险准则（包括风险接受准则和执行信息安全风险评估的准则）；</w:t>
      </w:r>
    </w:p>
    <w:p w14:paraId="268D88B5" w14:textId="77777777" w:rsidR="00143F74" w:rsidRDefault="00000000">
      <w:pPr>
        <w:pStyle w:val="aff2"/>
        <w:numPr>
          <w:ilvl w:val="0"/>
          <w:numId w:val="75"/>
        </w:numPr>
      </w:pPr>
      <w:r>
        <w:rPr>
          <w:rFonts w:hint="eastAsia"/>
        </w:rPr>
        <w:t>对结果的一致性、有效性和可比性的推理；</w:t>
      </w:r>
    </w:p>
    <w:p w14:paraId="1EC248CB" w14:textId="77777777" w:rsidR="00143F74" w:rsidRDefault="00000000">
      <w:pPr>
        <w:pStyle w:val="aff2"/>
        <w:numPr>
          <w:ilvl w:val="0"/>
          <w:numId w:val="75"/>
        </w:numPr>
      </w:pPr>
      <w:r>
        <w:rPr>
          <w:rFonts w:hint="eastAsia"/>
        </w:rPr>
        <w:t>风险识别方法的描述（包括风险责任人的识别）；</w:t>
      </w:r>
    </w:p>
    <w:p w14:paraId="1E6F60B3" w14:textId="77777777" w:rsidR="00143F74" w:rsidRDefault="00000000">
      <w:pPr>
        <w:pStyle w:val="aff2"/>
        <w:numPr>
          <w:ilvl w:val="0"/>
          <w:numId w:val="75"/>
        </w:numPr>
      </w:pPr>
      <w:r>
        <w:rPr>
          <w:rFonts w:hint="eastAsia"/>
        </w:rPr>
        <w:t>对信息安全风险分析方法的描述（包括对潜在后果、实际发生可能性和由此产生的风险级别的评价）；</w:t>
      </w:r>
    </w:p>
    <w:p w14:paraId="31DD7B69" w14:textId="77777777" w:rsidR="00143F74" w:rsidRDefault="00000000">
      <w:pPr>
        <w:pStyle w:val="aff2"/>
        <w:numPr>
          <w:ilvl w:val="0"/>
          <w:numId w:val="75"/>
        </w:numPr>
      </w:pPr>
      <w:r>
        <w:rPr>
          <w:rFonts w:hint="eastAsia"/>
        </w:rPr>
        <w:t>对结果与风险准则的比较方法和风险处置中的风险优先级排序方法的描述。</w:t>
      </w:r>
    </w:p>
    <w:p w14:paraId="18D43075" w14:textId="77777777" w:rsidR="00143F74" w:rsidRDefault="00000000">
      <w:pPr>
        <w:pStyle w:val="affffffffff4"/>
        <w:ind w:firstLine="420"/>
        <w:rPr>
          <w:color w:val="000000" w:themeColor="text1"/>
        </w:rPr>
      </w:pPr>
      <w:r>
        <w:rPr>
          <w:rFonts w:hint="eastAsia"/>
          <w:color w:val="000000" w:themeColor="text1"/>
        </w:rPr>
        <w:t>有关信息安全风险处置过程的文件化信息宜包含以下描述：</w:t>
      </w:r>
    </w:p>
    <w:p w14:paraId="1F53ACA8" w14:textId="77777777" w:rsidR="00143F74" w:rsidRDefault="00000000">
      <w:pPr>
        <w:pStyle w:val="afd"/>
        <w:ind w:left="828"/>
      </w:pPr>
      <w:r>
        <w:rPr>
          <w:rFonts w:hint="eastAsia"/>
        </w:rPr>
        <w:t>选择适当的信息安全风险处置选项的方法；</w:t>
      </w:r>
    </w:p>
    <w:p w14:paraId="68136CB0" w14:textId="77777777" w:rsidR="00143F74" w:rsidRDefault="00000000">
      <w:pPr>
        <w:pStyle w:val="afd"/>
        <w:ind w:left="828"/>
      </w:pPr>
      <w:r>
        <w:rPr>
          <w:rFonts w:hint="eastAsia"/>
        </w:rPr>
        <w:t>确定必要控制的方法；</w:t>
      </w:r>
    </w:p>
    <w:p w14:paraId="4C3D9CF7" w14:textId="3D58E973" w:rsidR="00143F74" w:rsidRDefault="00000000">
      <w:pPr>
        <w:pStyle w:val="afd"/>
        <w:ind w:left="828"/>
      </w:pPr>
      <w:r>
        <w:rPr>
          <w:rFonts w:hint="eastAsia"/>
        </w:rPr>
        <w:t>如何使用GB/T 22080—</w:t>
      </w:r>
      <w:proofErr w:type="spellStart"/>
      <w:r>
        <w:rPr>
          <w:rFonts w:hint="eastAsia"/>
        </w:rPr>
        <w:t>xxxx</w:t>
      </w:r>
      <w:proofErr w:type="spellEnd"/>
      <w:r w:rsidR="001D75F9">
        <w:rPr>
          <w:rFonts w:hint="eastAsia"/>
        </w:rPr>
        <w:t>的</w:t>
      </w:r>
      <w:r>
        <w:rPr>
          <w:rFonts w:hint="eastAsia"/>
        </w:rPr>
        <w:t>附录A，来确定必要的控制没有被不经意间忽略；</w:t>
      </w:r>
    </w:p>
    <w:p w14:paraId="72BB8153" w14:textId="77777777" w:rsidR="00143F74" w:rsidRDefault="00000000">
      <w:pPr>
        <w:pStyle w:val="afd"/>
        <w:ind w:left="828"/>
      </w:pPr>
      <w:r>
        <w:rPr>
          <w:rFonts w:hint="eastAsia"/>
        </w:rPr>
        <w:t>如何产生风险处置计划；</w:t>
      </w:r>
    </w:p>
    <w:p w14:paraId="1E5D45F0" w14:textId="77777777" w:rsidR="00143F74" w:rsidRDefault="00000000">
      <w:pPr>
        <w:pStyle w:val="afd"/>
        <w:ind w:left="828"/>
      </w:pPr>
      <w:r>
        <w:rPr>
          <w:rFonts w:hint="eastAsia"/>
        </w:rPr>
        <w:t>如何获得风险责任人的批准。</w:t>
      </w:r>
    </w:p>
    <w:bookmarkEnd w:id="134"/>
    <w:p w14:paraId="7B50DA88" w14:textId="77777777" w:rsidR="00143F74" w:rsidRDefault="00000000">
      <w:pPr>
        <w:pStyle w:val="afffd"/>
        <w:spacing w:before="156" w:after="156"/>
        <w:rPr>
          <w:color w:val="000000" w:themeColor="text1"/>
        </w:rPr>
      </w:pPr>
      <w:r>
        <w:rPr>
          <w:rFonts w:hint="eastAsia"/>
          <w:color w:val="000000" w:themeColor="text1"/>
        </w:rPr>
        <w:t>结果的文件化信息</w:t>
      </w:r>
    </w:p>
    <w:p w14:paraId="67DC8525" w14:textId="77777777" w:rsidR="00143F74" w:rsidRDefault="00000000">
      <w:pPr>
        <w:pStyle w:val="affffffffff4"/>
        <w:ind w:firstLine="420"/>
        <w:rPr>
          <w:color w:val="000000" w:themeColor="text1"/>
        </w:rPr>
      </w:pPr>
      <w:r>
        <w:rPr>
          <w:color w:val="000000" w:themeColor="text1"/>
          <w:u w:val="single"/>
        </w:rPr>
        <w:t>输入</w:t>
      </w:r>
      <w:r>
        <w:rPr>
          <w:color w:val="000000" w:themeColor="text1"/>
        </w:rPr>
        <w:t>：信息安全风险评估</w:t>
      </w:r>
      <w:r>
        <w:rPr>
          <w:rFonts w:hint="eastAsia"/>
          <w:color w:val="000000" w:themeColor="text1"/>
        </w:rPr>
        <w:t>和处置</w:t>
      </w:r>
      <w:r>
        <w:rPr>
          <w:color w:val="000000" w:themeColor="text1"/>
        </w:rPr>
        <w:t>结果</w:t>
      </w:r>
      <w:r>
        <w:rPr>
          <w:rFonts w:hint="eastAsia"/>
          <w:color w:val="000000" w:themeColor="text1"/>
        </w:rPr>
        <w:t>。</w:t>
      </w:r>
    </w:p>
    <w:p w14:paraId="11ECD275" w14:textId="77777777" w:rsidR="00143F74" w:rsidRDefault="00000000">
      <w:pPr>
        <w:pStyle w:val="affffffffff4"/>
        <w:ind w:firstLine="420"/>
        <w:rPr>
          <w:color w:val="000000" w:themeColor="text1"/>
        </w:rPr>
      </w:pPr>
      <w:r>
        <w:rPr>
          <w:rFonts w:hint="eastAsia"/>
          <w:color w:val="000000" w:themeColor="text1"/>
          <w:u w:val="single"/>
        </w:rPr>
        <w:t>动作</w:t>
      </w:r>
      <w:r>
        <w:rPr>
          <w:color w:val="000000" w:themeColor="text1"/>
        </w:rPr>
        <w:t>：</w:t>
      </w:r>
      <w:proofErr w:type="gramStart"/>
      <w:r>
        <w:rPr>
          <w:rFonts w:hint="eastAsia"/>
          <w:color w:val="000000" w:themeColor="text1"/>
        </w:rPr>
        <w:t>宜</w:t>
      </w:r>
      <w:r>
        <w:rPr>
          <w:color w:val="000000" w:themeColor="text1"/>
        </w:rPr>
        <w:t>记录</w:t>
      </w:r>
      <w:proofErr w:type="gramEnd"/>
      <w:r>
        <w:rPr>
          <w:rFonts w:hint="eastAsia"/>
          <w:color w:val="000000" w:themeColor="text1"/>
        </w:rPr>
        <w:t>和</w:t>
      </w:r>
      <w:r>
        <w:rPr>
          <w:color w:val="000000" w:themeColor="text1"/>
        </w:rPr>
        <w:t>保留有关信息安全风险评估和</w:t>
      </w:r>
      <w:r>
        <w:rPr>
          <w:rFonts w:hint="eastAsia"/>
          <w:color w:val="000000" w:themeColor="text1"/>
        </w:rPr>
        <w:t>处置</w:t>
      </w:r>
      <w:r>
        <w:rPr>
          <w:color w:val="000000" w:themeColor="text1"/>
        </w:rPr>
        <w:t>结果的信息。</w:t>
      </w:r>
    </w:p>
    <w:p w14:paraId="45528934" w14:textId="02ED8010" w:rsidR="00143F74" w:rsidRDefault="00000000">
      <w:pPr>
        <w:pStyle w:val="affffffffff4"/>
        <w:ind w:firstLine="420"/>
        <w:rPr>
          <w:color w:val="000000" w:themeColor="text1"/>
        </w:rPr>
      </w:pPr>
      <w:r>
        <w:rPr>
          <w:color w:val="000000" w:themeColor="text1"/>
          <w:u w:val="single"/>
        </w:rPr>
        <w:t>触发</w:t>
      </w:r>
      <w:r>
        <w:rPr>
          <w:color w:val="000000" w:themeColor="text1"/>
        </w:rPr>
        <w:t>：</w:t>
      </w:r>
      <w:r>
        <w:rPr>
          <w:rFonts w:hint="eastAsia"/>
          <w:color w:val="000000" w:themeColor="text1"/>
        </w:rPr>
        <w:t>GB/T 22080</w:t>
      </w:r>
      <w:r w:rsidR="00A24390">
        <w:rPr>
          <w:rFonts w:hint="eastAsia"/>
          <w:color w:val="000000" w:themeColor="text1"/>
        </w:rPr>
        <w:t>—</w:t>
      </w:r>
      <w:proofErr w:type="spellStart"/>
      <w:r w:rsidR="00A24390">
        <w:rPr>
          <w:rFonts w:hint="eastAsia"/>
          <w:color w:val="000000" w:themeColor="text1"/>
        </w:rPr>
        <w:t>xxxx</w:t>
      </w:r>
      <w:proofErr w:type="spellEnd"/>
      <w:r>
        <w:rPr>
          <w:color w:val="000000" w:themeColor="text1"/>
        </w:rPr>
        <w:t>要求关于信息安全风险评估和</w:t>
      </w:r>
      <w:r>
        <w:rPr>
          <w:rFonts w:hint="eastAsia"/>
          <w:color w:val="000000" w:themeColor="text1"/>
        </w:rPr>
        <w:t>处置</w:t>
      </w:r>
      <w:r>
        <w:rPr>
          <w:color w:val="000000" w:themeColor="text1"/>
        </w:rPr>
        <w:t>结果的文件化信息。</w:t>
      </w:r>
    </w:p>
    <w:p w14:paraId="0A665A4C" w14:textId="77777777" w:rsidR="00143F74" w:rsidRDefault="00000000">
      <w:pPr>
        <w:pStyle w:val="affffffffff4"/>
        <w:ind w:firstLine="420"/>
        <w:rPr>
          <w:color w:val="000000" w:themeColor="text1"/>
        </w:rPr>
      </w:pPr>
      <w:r>
        <w:rPr>
          <w:color w:val="000000" w:themeColor="text1"/>
          <w:u w:val="single"/>
        </w:rPr>
        <w:t>输出</w:t>
      </w:r>
      <w:r>
        <w:rPr>
          <w:color w:val="000000" w:themeColor="text1"/>
        </w:rPr>
        <w:t>：关于信息安全风险评估和</w:t>
      </w:r>
      <w:r>
        <w:rPr>
          <w:rFonts w:hint="eastAsia"/>
          <w:color w:val="000000" w:themeColor="text1"/>
        </w:rPr>
        <w:t>处置</w:t>
      </w:r>
      <w:r>
        <w:rPr>
          <w:color w:val="000000" w:themeColor="text1"/>
        </w:rPr>
        <w:t>结果的文</w:t>
      </w:r>
      <w:r>
        <w:rPr>
          <w:rFonts w:hint="eastAsia"/>
          <w:color w:val="000000" w:themeColor="text1"/>
        </w:rPr>
        <w:t>件</w:t>
      </w:r>
      <w:r>
        <w:rPr>
          <w:color w:val="000000" w:themeColor="text1"/>
        </w:rPr>
        <w:t>化信息。</w:t>
      </w:r>
    </w:p>
    <w:p w14:paraId="13A2D740" w14:textId="77777777" w:rsidR="00143F74" w:rsidRDefault="00000000">
      <w:pPr>
        <w:pStyle w:val="affffffffff4"/>
        <w:ind w:firstLine="420"/>
        <w:rPr>
          <w:color w:val="000000" w:themeColor="text1"/>
        </w:rPr>
      </w:pPr>
      <w:r>
        <w:rPr>
          <w:rFonts w:hint="eastAsia"/>
          <w:color w:val="000000" w:themeColor="text1"/>
          <w:u w:val="single"/>
        </w:rPr>
        <w:t>实施指导</w:t>
      </w:r>
      <w:r>
        <w:rPr>
          <w:rFonts w:hint="eastAsia"/>
          <w:color w:val="000000" w:themeColor="text1"/>
        </w:rPr>
        <w:t>：</w:t>
      </w:r>
    </w:p>
    <w:p w14:paraId="69286A38" w14:textId="2241014E" w:rsidR="00143F74" w:rsidRDefault="00000000">
      <w:pPr>
        <w:pStyle w:val="affffffffff4"/>
        <w:ind w:firstLine="420"/>
        <w:rPr>
          <w:color w:val="000000" w:themeColor="text1"/>
        </w:rPr>
      </w:pPr>
      <w:r>
        <w:rPr>
          <w:color w:val="000000" w:themeColor="text1"/>
        </w:rPr>
        <w:lastRenderedPageBreak/>
        <w:t>由于组织</w:t>
      </w:r>
      <w:r w:rsidR="001D75F9">
        <w:rPr>
          <w:rFonts w:hint="eastAsia"/>
          <w:color w:val="000000" w:themeColor="text1"/>
        </w:rPr>
        <w:t>需要</w:t>
      </w:r>
      <w:r>
        <w:rPr>
          <w:color w:val="000000" w:themeColor="text1"/>
        </w:rPr>
        <w:t>按计划的时间</w:t>
      </w:r>
      <w:r>
        <w:rPr>
          <w:rFonts w:hint="eastAsia"/>
          <w:color w:val="000000" w:themeColor="text1"/>
        </w:rPr>
        <w:t>间隔，</w:t>
      </w:r>
      <w:r>
        <w:rPr>
          <w:color w:val="000000" w:themeColor="text1"/>
        </w:rPr>
        <w:t>或</w:t>
      </w:r>
      <w:r>
        <w:rPr>
          <w:rFonts w:hint="eastAsia"/>
          <w:color w:val="000000" w:themeColor="text1"/>
        </w:rPr>
        <w:t>当重大变更提出或发生时</w:t>
      </w:r>
      <w:r>
        <w:rPr>
          <w:color w:val="000000" w:themeColor="text1"/>
        </w:rPr>
        <w:t>进行风险评估，</w:t>
      </w:r>
      <w:r>
        <w:rPr>
          <w:rFonts w:hint="eastAsia"/>
          <w:color w:val="000000" w:themeColor="text1"/>
        </w:rPr>
        <w:t>因此</w:t>
      </w:r>
      <w:r>
        <w:rPr>
          <w:color w:val="000000" w:themeColor="text1"/>
        </w:rPr>
        <w:t>至少</w:t>
      </w:r>
      <w:r>
        <w:rPr>
          <w:rFonts w:hint="eastAsia"/>
          <w:color w:val="000000" w:themeColor="text1"/>
        </w:rPr>
        <w:t>宜</w:t>
      </w:r>
      <w:r>
        <w:rPr>
          <w:color w:val="000000" w:themeColor="text1"/>
        </w:rPr>
        <w:t>有一个</w:t>
      </w:r>
      <w:r>
        <w:rPr>
          <w:rFonts w:hint="eastAsia"/>
          <w:color w:val="000000" w:themeColor="text1"/>
        </w:rPr>
        <w:t>可作为证据的风险评估实施时间安排，</w:t>
      </w:r>
      <w:proofErr w:type="gramStart"/>
      <w:r>
        <w:rPr>
          <w:rFonts w:hint="eastAsia"/>
          <w:color w:val="000000" w:themeColor="text1"/>
        </w:rPr>
        <w:t>且</w:t>
      </w:r>
      <w:r>
        <w:rPr>
          <w:color w:val="000000" w:themeColor="text1"/>
        </w:rPr>
        <w:t>按照</w:t>
      </w:r>
      <w:proofErr w:type="gramEnd"/>
      <w:r>
        <w:rPr>
          <w:color w:val="000000" w:themeColor="text1"/>
        </w:rPr>
        <w:t>该时间</w:t>
      </w:r>
      <w:r>
        <w:rPr>
          <w:rFonts w:hint="eastAsia"/>
          <w:color w:val="000000" w:themeColor="text1"/>
        </w:rPr>
        <w:t>安排</w:t>
      </w:r>
      <w:r>
        <w:rPr>
          <w:color w:val="000000" w:themeColor="text1"/>
        </w:rPr>
        <w:t>进行风险评估。如果提出变更或已经发生变更</w:t>
      </w:r>
      <w:r>
        <w:rPr>
          <w:rFonts w:hint="eastAsia"/>
          <w:color w:val="000000" w:themeColor="text1"/>
        </w:rPr>
        <w:t>，</w:t>
      </w:r>
      <w:r>
        <w:rPr>
          <w:color w:val="000000" w:themeColor="text1"/>
        </w:rPr>
        <w:t>则</w:t>
      </w:r>
      <w:r>
        <w:rPr>
          <w:rFonts w:hint="eastAsia"/>
          <w:color w:val="000000" w:themeColor="text1"/>
        </w:rPr>
        <w:t>宜</w:t>
      </w:r>
      <w:r>
        <w:rPr>
          <w:color w:val="000000" w:themeColor="text1"/>
        </w:rPr>
        <w:t>有证据表明</w:t>
      </w:r>
      <w:r>
        <w:rPr>
          <w:rFonts w:hint="eastAsia"/>
          <w:color w:val="000000" w:themeColor="text1"/>
        </w:rPr>
        <w:t>已实施了</w:t>
      </w:r>
      <w:r>
        <w:rPr>
          <w:color w:val="000000" w:themeColor="text1"/>
        </w:rPr>
        <w:t>相关风险评估。</w:t>
      </w:r>
      <w:r>
        <w:rPr>
          <w:rFonts w:hint="eastAsia"/>
          <w:color w:val="000000" w:themeColor="text1"/>
        </w:rPr>
        <w:t>此外，</w:t>
      </w:r>
      <w:r>
        <w:rPr>
          <w:color w:val="000000" w:themeColor="text1"/>
        </w:rPr>
        <w:t>组织</w:t>
      </w:r>
      <w:proofErr w:type="gramStart"/>
      <w:r>
        <w:rPr>
          <w:rFonts w:hint="eastAsia"/>
          <w:color w:val="000000" w:themeColor="text1"/>
        </w:rPr>
        <w:t>宜</w:t>
      </w:r>
      <w:r>
        <w:rPr>
          <w:color w:val="000000" w:themeColor="text1"/>
        </w:rPr>
        <w:t>解释</w:t>
      </w:r>
      <w:proofErr w:type="gramEnd"/>
      <w:r>
        <w:rPr>
          <w:color w:val="000000" w:themeColor="text1"/>
        </w:rPr>
        <w:t>为什么</w:t>
      </w:r>
      <w:r>
        <w:rPr>
          <w:rFonts w:hint="eastAsia"/>
          <w:color w:val="000000" w:themeColor="text1"/>
        </w:rPr>
        <w:t>变更是重要的或不重要的</w:t>
      </w:r>
      <w:r>
        <w:rPr>
          <w:color w:val="000000" w:themeColor="text1"/>
        </w:rPr>
        <w:t>。</w:t>
      </w:r>
    </w:p>
    <w:p w14:paraId="4E7FDA7B" w14:textId="77777777" w:rsidR="00143F74" w:rsidRDefault="00000000">
      <w:pPr>
        <w:pStyle w:val="affffffffff4"/>
        <w:ind w:firstLine="420"/>
        <w:rPr>
          <w:color w:val="000000" w:themeColor="text1"/>
        </w:rPr>
      </w:pPr>
      <w:r>
        <w:rPr>
          <w:color w:val="000000" w:themeColor="text1"/>
        </w:rPr>
        <w:t>有关信息安全风险评估结果的文</w:t>
      </w:r>
      <w:r>
        <w:rPr>
          <w:rFonts w:hint="eastAsia"/>
          <w:color w:val="000000" w:themeColor="text1"/>
        </w:rPr>
        <w:t>件</w:t>
      </w:r>
      <w:r>
        <w:rPr>
          <w:color w:val="000000" w:themeColor="text1"/>
        </w:rPr>
        <w:t>化信息</w:t>
      </w:r>
      <w:r>
        <w:rPr>
          <w:rFonts w:hint="eastAsia"/>
          <w:color w:val="000000" w:themeColor="text1"/>
        </w:rPr>
        <w:t>宜</w:t>
      </w:r>
      <w:r>
        <w:rPr>
          <w:color w:val="000000" w:themeColor="text1"/>
        </w:rPr>
        <w:t>包括：</w:t>
      </w:r>
    </w:p>
    <w:p w14:paraId="19ED8F5B" w14:textId="77777777" w:rsidR="00143F74" w:rsidRDefault="00000000">
      <w:pPr>
        <w:pStyle w:val="aff2"/>
        <w:numPr>
          <w:ilvl w:val="0"/>
          <w:numId w:val="76"/>
        </w:numPr>
      </w:pPr>
      <w:r>
        <w:rPr>
          <w:rFonts w:hint="eastAsia"/>
        </w:rPr>
        <w:t>已识别的风险、其后果和可能性；</w:t>
      </w:r>
    </w:p>
    <w:p w14:paraId="49A15466" w14:textId="77777777" w:rsidR="00143F74" w:rsidRDefault="00000000">
      <w:pPr>
        <w:pStyle w:val="aff2"/>
        <w:numPr>
          <w:ilvl w:val="0"/>
          <w:numId w:val="76"/>
        </w:numPr>
      </w:pPr>
      <w:r>
        <w:rPr>
          <w:rFonts w:hint="eastAsia"/>
        </w:rPr>
        <w:t>风险责任人；</w:t>
      </w:r>
    </w:p>
    <w:p w14:paraId="4D2FABB0" w14:textId="77777777" w:rsidR="00143F74" w:rsidRDefault="00000000">
      <w:pPr>
        <w:pStyle w:val="aff2"/>
        <w:numPr>
          <w:ilvl w:val="0"/>
          <w:numId w:val="76"/>
        </w:numPr>
      </w:pPr>
      <w:r>
        <w:rPr>
          <w:rFonts w:hint="eastAsia"/>
        </w:rPr>
        <w:t>应用风险接受准则的结果；</w:t>
      </w:r>
    </w:p>
    <w:p w14:paraId="38DA6896" w14:textId="77777777" w:rsidR="00143F74" w:rsidRDefault="00000000">
      <w:pPr>
        <w:pStyle w:val="aff2"/>
        <w:numPr>
          <w:ilvl w:val="0"/>
          <w:numId w:val="76"/>
        </w:numPr>
      </w:pPr>
      <w:r>
        <w:rPr>
          <w:rFonts w:hint="eastAsia"/>
        </w:rPr>
        <w:t>风险处置的优先级。</w:t>
      </w:r>
    </w:p>
    <w:p w14:paraId="2DEB20AE" w14:textId="77777777" w:rsidR="00143F74" w:rsidRDefault="00000000">
      <w:pPr>
        <w:pStyle w:val="affffffffff4"/>
        <w:ind w:firstLine="420"/>
        <w:rPr>
          <w:color w:val="000000" w:themeColor="text1"/>
        </w:rPr>
      </w:pPr>
      <w:r>
        <w:rPr>
          <w:color w:val="000000" w:themeColor="text1"/>
        </w:rPr>
        <w:t>还建议记录风险决策的</w:t>
      </w:r>
      <w:r>
        <w:rPr>
          <w:rFonts w:hint="eastAsia"/>
          <w:color w:val="000000" w:themeColor="text1"/>
        </w:rPr>
        <w:t>理由</w:t>
      </w:r>
      <w:r>
        <w:rPr>
          <w:color w:val="000000" w:themeColor="text1"/>
        </w:rPr>
        <w:t>，</w:t>
      </w:r>
      <w:r>
        <w:rPr>
          <w:rFonts w:hint="eastAsia"/>
          <w:color w:val="000000" w:themeColor="text1"/>
        </w:rPr>
        <w:t>以便</w:t>
      </w:r>
      <w:r>
        <w:rPr>
          <w:color w:val="000000" w:themeColor="text1"/>
        </w:rPr>
        <w:t>从个别</w:t>
      </w:r>
      <w:r>
        <w:rPr>
          <w:rFonts w:hint="eastAsia"/>
          <w:color w:val="000000" w:themeColor="text1"/>
        </w:rPr>
        <w:t>案例</w:t>
      </w:r>
      <w:r>
        <w:rPr>
          <w:color w:val="000000" w:themeColor="text1"/>
        </w:rPr>
        <w:t>的错误中</w:t>
      </w:r>
      <w:r>
        <w:rPr>
          <w:rFonts w:hint="eastAsia"/>
          <w:color w:val="000000" w:themeColor="text1"/>
        </w:rPr>
        <w:t>学习</w:t>
      </w:r>
      <w:r>
        <w:rPr>
          <w:color w:val="000000" w:themeColor="text1"/>
        </w:rPr>
        <w:t>并</w:t>
      </w:r>
      <w:r>
        <w:rPr>
          <w:rFonts w:hint="eastAsia"/>
          <w:color w:val="000000" w:themeColor="text1"/>
        </w:rPr>
        <w:t>促进</w:t>
      </w:r>
      <w:r>
        <w:rPr>
          <w:color w:val="000000" w:themeColor="text1"/>
        </w:rPr>
        <w:t>持续改进。</w:t>
      </w:r>
    </w:p>
    <w:p w14:paraId="3051730D" w14:textId="77777777" w:rsidR="00143F74" w:rsidRDefault="00000000">
      <w:pPr>
        <w:pStyle w:val="affffffffff4"/>
        <w:ind w:firstLine="420"/>
        <w:rPr>
          <w:color w:val="000000" w:themeColor="text1"/>
        </w:rPr>
      </w:pPr>
      <w:r>
        <w:rPr>
          <w:color w:val="000000" w:themeColor="text1"/>
        </w:rPr>
        <w:t>有关信息安全</w:t>
      </w:r>
      <w:r>
        <w:rPr>
          <w:rFonts w:hint="eastAsia"/>
          <w:color w:val="000000" w:themeColor="text1"/>
        </w:rPr>
        <w:t>风险处置</w:t>
      </w:r>
      <w:r>
        <w:rPr>
          <w:color w:val="000000" w:themeColor="text1"/>
        </w:rPr>
        <w:t>结果的文件化信息</w:t>
      </w:r>
      <w:r>
        <w:rPr>
          <w:rFonts w:hint="eastAsia"/>
          <w:color w:val="000000" w:themeColor="text1"/>
        </w:rPr>
        <w:t>宜</w:t>
      </w:r>
      <w:r>
        <w:rPr>
          <w:color w:val="000000" w:themeColor="text1"/>
        </w:rPr>
        <w:t>包括：</w:t>
      </w:r>
    </w:p>
    <w:p w14:paraId="3FB78A45" w14:textId="77777777" w:rsidR="00143F74" w:rsidRDefault="00000000">
      <w:pPr>
        <w:pStyle w:val="afd"/>
        <w:ind w:left="828"/>
      </w:pPr>
      <w:r>
        <w:rPr>
          <w:rFonts w:hint="eastAsia"/>
        </w:rPr>
        <w:t>必要控制的识别；</w:t>
      </w:r>
    </w:p>
    <w:p w14:paraId="7F405D04" w14:textId="77777777" w:rsidR="00143F74" w:rsidRDefault="00000000">
      <w:pPr>
        <w:pStyle w:val="afd"/>
        <w:ind w:left="828"/>
      </w:pPr>
      <w:r>
        <w:rPr>
          <w:rFonts w:hint="eastAsia"/>
        </w:rPr>
        <w:t>在适当和可用的情况下，表明这些必要的控制可改变风险来满足组织风险接受准则的证据。</w:t>
      </w:r>
    </w:p>
    <w:p w14:paraId="633D6E7E" w14:textId="77777777" w:rsidR="00143F74" w:rsidRDefault="00000000">
      <w:pPr>
        <w:pStyle w:val="afffc"/>
        <w:spacing w:before="156" w:after="156"/>
        <w:rPr>
          <w:color w:val="000000" w:themeColor="text1"/>
        </w:rPr>
      </w:pPr>
      <w:bookmarkStart w:id="142" w:name="_Toc153291960"/>
      <w:r>
        <w:rPr>
          <w:rFonts w:hint="eastAsia"/>
          <w:color w:val="000000" w:themeColor="text1"/>
        </w:rPr>
        <w:t>监视和评审</w:t>
      </w:r>
      <w:bookmarkEnd w:id="142"/>
    </w:p>
    <w:p w14:paraId="46C4C458" w14:textId="77777777" w:rsidR="00143F74" w:rsidRDefault="00000000">
      <w:pPr>
        <w:pStyle w:val="afffd"/>
        <w:spacing w:before="156" w:after="156"/>
        <w:rPr>
          <w:color w:val="000000" w:themeColor="text1"/>
        </w:rPr>
      </w:pPr>
      <w:r>
        <w:rPr>
          <w:rFonts w:hint="eastAsia"/>
          <w:color w:val="000000" w:themeColor="text1"/>
        </w:rPr>
        <w:t>概述</w:t>
      </w:r>
    </w:p>
    <w:p w14:paraId="05AD4561" w14:textId="32DBC768" w:rsidR="00143F74" w:rsidRDefault="00000000">
      <w:pPr>
        <w:pStyle w:val="affffffffff4"/>
        <w:ind w:firstLine="420"/>
        <w:rPr>
          <w:color w:val="000000" w:themeColor="text1"/>
        </w:rPr>
      </w:pPr>
      <w:r>
        <w:rPr>
          <w:color w:val="000000" w:themeColor="text1"/>
        </w:rPr>
        <w:t>组织的</w:t>
      </w:r>
      <w:r>
        <w:rPr>
          <w:rFonts w:hint="eastAsia"/>
          <w:color w:val="000000" w:themeColor="text1"/>
        </w:rPr>
        <w:t>监视</w:t>
      </w:r>
      <w:r>
        <w:rPr>
          <w:color w:val="000000" w:themeColor="text1"/>
        </w:rPr>
        <w:t>过程（见</w:t>
      </w:r>
      <w:r>
        <w:rPr>
          <w:rFonts w:hint="eastAsia"/>
          <w:color w:val="000000" w:themeColor="text1"/>
        </w:rPr>
        <w:t>GB/T 22080—</w:t>
      </w:r>
      <w:proofErr w:type="spellStart"/>
      <w:r>
        <w:rPr>
          <w:rFonts w:hint="eastAsia"/>
          <w:color w:val="000000" w:themeColor="text1"/>
        </w:rPr>
        <w:t>xxxx</w:t>
      </w:r>
      <w:proofErr w:type="spellEnd"/>
      <w:r w:rsidR="00A24390">
        <w:rPr>
          <w:rFonts w:hint="eastAsia"/>
          <w:color w:val="000000" w:themeColor="text1"/>
        </w:rPr>
        <w:t>的</w:t>
      </w:r>
      <w:r>
        <w:rPr>
          <w:color w:val="000000" w:themeColor="text1"/>
        </w:rPr>
        <w:t>9.1）</w:t>
      </w:r>
      <w:proofErr w:type="gramStart"/>
      <w:r>
        <w:rPr>
          <w:rFonts w:hint="eastAsia"/>
          <w:color w:val="000000" w:themeColor="text1"/>
        </w:rPr>
        <w:t>宜</w:t>
      </w:r>
      <w:r>
        <w:rPr>
          <w:color w:val="000000" w:themeColor="text1"/>
        </w:rPr>
        <w:t>包括</w:t>
      </w:r>
      <w:proofErr w:type="gramEnd"/>
      <w:r>
        <w:rPr>
          <w:color w:val="000000" w:themeColor="text1"/>
        </w:rPr>
        <w:t>风险评估和风险</w:t>
      </w:r>
      <w:r>
        <w:rPr>
          <w:rFonts w:hint="eastAsia"/>
          <w:color w:val="000000" w:themeColor="text1"/>
        </w:rPr>
        <w:t>处置</w:t>
      </w:r>
      <w:r>
        <w:rPr>
          <w:color w:val="000000" w:themeColor="text1"/>
        </w:rPr>
        <w:t>过程的所有方面，</w:t>
      </w:r>
      <w:r>
        <w:rPr>
          <w:rFonts w:hint="eastAsia"/>
          <w:color w:val="000000" w:themeColor="text1"/>
        </w:rPr>
        <w:t>其</w:t>
      </w:r>
      <w:r>
        <w:rPr>
          <w:color w:val="000000" w:themeColor="text1"/>
        </w:rPr>
        <w:t>目的是：</w:t>
      </w:r>
    </w:p>
    <w:p w14:paraId="634B52CF" w14:textId="77777777" w:rsidR="00143F74" w:rsidRDefault="00000000">
      <w:pPr>
        <w:pStyle w:val="aff2"/>
        <w:numPr>
          <w:ilvl w:val="0"/>
          <w:numId w:val="77"/>
        </w:numPr>
      </w:pPr>
      <w:r>
        <w:rPr>
          <w:rFonts w:hint="eastAsia"/>
        </w:rPr>
        <w:t>确保风险处置在设计和运行上都是有效、高效和经济的；</w:t>
      </w:r>
    </w:p>
    <w:p w14:paraId="5BB4AE5B" w14:textId="77777777" w:rsidR="00143F74" w:rsidRDefault="00000000">
      <w:pPr>
        <w:pStyle w:val="aff2"/>
        <w:numPr>
          <w:ilvl w:val="0"/>
          <w:numId w:val="77"/>
        </w:numPr>
      </w:pPr>
      <w:r>
        <w:rPr>
          <w:rFonts w:hint="eastAsia"/>
        </w:rPr>
        <w:t>获取改进后续风险评估的信息；</w:t>
      </w:r>
    </w:p>
    <w:p w14:paraId="3D91CD1F" w14:textId="77777777" w:rsidR="00143F74" w:rsidRDefault="00000000">
      <w:pPr>
        <w:pStyle w:val="aff2"/>
        <w:numPr>
          <w:ilvl w:val="0"/>
          <w:numId w:val="77"/>
        </w:numPr>
      </w:pPr>
      <w:r>
        <w:rPr>
          <w:rFonts w:hint="eastAsia"/>
        </w:rPr>
        <w:t>分析事件（包括未遂事件）、变化、趋势、成功和失败，并从中吸取教训；</w:t>
      </w:r>
    </w:p>
    <w:p w14:paraId="1D7705F7" w14:textId="77777777" w:rsidR="00143F74" w:rsidRDefault="00000000">
      <w:pPr>
        <w:pStyle w:val="aff2"/>
        <w:numPr>
          <w:ilvl w:val="0"/>
          <w:numId w:val="77"/>
        </w:numPr>
      </w:pPr>
      <w:r>
        <w:rPr>
          <w:rFonts w:hint="eastAsia"/>
        </w:rPr>
        <w:t>监测内部和外部环境的变化，包括风险准则和风险本身的变化，这可能需要修订风险处置和优先级；</w:t>
      </w:r>
    </w:p>
    <w:p w14:paraId="7A2C9730" w14:textId="77777777" w:rsidR="00143F74" w:rsidRDefault="00000000">
      <w:pPr>
        <w:pStyle w:val="aff2"/>
        <w:numPr>
          <w:ilvl w:val="0"/>
          <w:numId w:val="77"/>
        </w:numPr>
      </w:pPr>
      <w:r>
        <w:rPr>
          <w:rFonts w:hint="eastAsia"/>
        </w:rPr>
        <w:t>识别新出现的风险。</w:t>
      </w:r>
    </w:p>
    <w:p w14:paraId="1BB11110" w14:textId="77777777" w:rsidR="00143F74" w:rsidRDefault="00000000">
      <w:pPr>
        <w:pStyle w:val="affffffffff4"/>
        <w:ind w:firstLine="420"/>
        <w:rPr>
          <w:color w:val="000000" w:themeColor="text1"/>
        </w:rPr>
      </w:pPr>
      <w:r>
        <w:rPr>
          <w:rFonts w:hint="eastAsia"/>
          <w:color w:val="000000" w:themeColor="text1"/>
        </w:rPr>
        <w:t>所</w:t>
      </w:r>
      <w:r>
        <w:rPr>
          <w:color w:val="000000" w:themeColor="text1"/>
        </w:rPr>
        <w:t>保留</w:t>
      </w:r>
      <w:r>
        <w:rPr>
          <w:rFonts w:hint="eastAsia"/>
          <w:color w:val="000000" w:themeColor="text1"/>
        </w:rPr>
        <w:t>的、源</w:t>
      </w:r>
      <w:r>
        <w:rPr>
          <w:color w:val="000000" w:themeColor="text1"/>
        </w:rPr>
        <w:t>自风险管理活动的风险场景可以转换为</w:t>
      </w:r>
      <w:r>
        <w:rPr>
          <w:rFonts w:hint="eastAsia"/>
          <w:color w:val="000000" w:themeColor="text1"/>
        </w:rPr>
        <w:t>监视</w:t>
      </w:r>
      <w:r>
        <w:rPr>
          <w:color w:val="000000" w:themeColor="text1"/>
        </w:rPr>
        <w:t>场景，以确保有效的</w:t>
      </w:r>
      <w:r>
        <w:rPr>
          <w:rFonts w:hint="eastAsia"/>
          <w:color w:val="000000" w:themeColor="text1"/>
        </w:rPr>
        <w:t>监视</w:t>
      </w:r>
      <w:r>
        <w:rPr>
          <w:color w:val="000000" w:themeColor="text1"/>
        </w:rPr>
        <w:t>过程。A.2.7中给出了有关</w:t>
      </w:r>
      <w:r>
        <w:rPr>
          <w:rFonts w:hint="eastAsia"/>
          <w:color w:val="000000" w:themeColor="text1"/>
        </w:rPr>
        <w:t>监视</w:t>
      </w:r>
      <w:r>
        <w:rPr>
          <w:color w:val="000000" w:themeColor="text1"/>
        </w:rPr>
        <w:t>场景的更多详细信息。</w:t>
      </w:r>
    </w:p>
    <w:p w14:paraId="72E859C4" w14:textId="3BE5575D" w:rsidR="00143F74" w:rsidRDefault="00000000">
      <w:pPr>
        <w:pStyle w:val="afffffff1"/>
        <w:rPr>
          <w:color w:val="000000" w:themeColor="text1"/>
        </w:rPr>
      </w:pPr>
      <w:r>
        <w:rPr>
          <w:rFonts w:hint="eastAsia"/>
          <w:color w:val="000000" w:themeColor="text1"/>
          <w:lang w:val="de-DE"/>
        </w:rPr>
        <w:t>本子章节涉及 GB/T 22080—xxxx</w:t>
      </w:r>
      <w:r w:rsidR="009715CA">
        <w:rPr>
          <w:rFonts w:hint="eastAsia"/>
          <w:color w:val="000000" w:themeColor="text1"/>
          <w:lang w:val="de-DE"/>
        </w:rPr>
        <w:t>的</w:t>
      </w:r>
      <w:r>
        <w:rPr>
          <w:rFonts w:hint="eastAsia"/>
          <w:color w:val="000000" w:themeColor="text1"/>
          <w:lang w:val="de-DE"/>
        </w:rPr>
        <w:t>9.1。</w:t>
      </w:r>
    </w:p>
    <w:p w14:paraId="56C8B4EE" w14:textId="77777777" w:rsidR="00143F74" w:rsidRDefault="00000000">
      <w:pPr>
        <w:pStyle w:val="afffd"/>
        <w:spacing w:before="156" w:after="156"/>
        <w:rPr>
          <w:color w:val="000000" w:themeColor="text1"/>
        </w:rPr>
      </w:pPr>
      <w:r>
        <w:rPr>
          <w:rFonts w:hint="eastAsia"/>
          <w:color w:val="000000" w:themeColor="text1"/>
        </w:rPr>
        <w:t>监视和评审影响风险的因素</w:t>
      </w:r>
    </w:p>
    <w:p w14:paraId="6CD1EAB2" w14:textId="77777777" w:rsidR="00143F74" w:rsidRDefault="00000000">
      <w:pPr>
        <w:pStyle w:val="affffffffff4"/>
        <w:ind w:firstLine="420"/>
        <w:rPr>
          <w:color w:val="000000" w:themeColor="text1"/>
        </w:rPr>
      </w:pPr>
      <w:r>
        <w:rPr>
          <w:color w:val="000000" w:themeColor="text1"/>
          <w:u w:val="single"/>
        </w:rPr>
        <w:t>输入</w:t>
      </w:r>
      <w:r>
        <w:rPr>
          <w:color w:val="000000" w:themeColor="text1"/>
        </w:rPr>
        <w:t>：从风险管理活动中获得的所有风险信息。</w:t>
      </w:r>
    </w:p>
    <w:p w14:paraId="4C259F81" w14:textId="77777777" w:rsidR="00143F74" w:rsidRDefault="00000000">
      <w:pPr>
        <w:pStyle w:val="affffffffff4"/>
        <w:ind w:firstLine="420"/>
        <w:rPr>
          <w:color w:val="000000" w:themeColor="text1"/>
        </w:rPr>
      </w:pPr>
      <w:r>
        <w:rPr>
          <w:rFonts w:hint="eastAsia"/>
          <w:color w:val="000000" w:themeColor="text1"/>
          <w:u w:val="single"/>
        </w:rPr>
        <w:t>动作</w:t>
      </w:r>
      <w:r>
        <w:rPr>
          <w:color w:val="000000" w:themeColor="text1"/>
        </w:rPr>
        <w:t>：</w:t>
      </w:r>
      <w:r>
        <w:rPr>
          <w:rFonts w:hint="eastAsia"/>
          <w:color w:val="000000" w:themeColor="text1"/>
        </w:rPr>
        <w:t>宜监视和评审风险及其因素（即资产价值、后果、威胁、脆弱性、发生的可能性），以便早期识别出组织内部的任何变化，并维护风险整体状况的概述</w:t>
      </w:r>
      <w:r>
        <w:rPr>
          <w:color w:val="000000" w:themeColor="text1"/>
        </w:rPr>
        <w:t>。</w:t>
      </w:r>
    </w:p>
    <w:p w14:paraId="5A6506FB" w14:textId="77777777" w:rsidR="00143F74" w:rsidRDefault="00000000">
      <w:pPr>
        <w:pStyle w:val="affffffffff4"/>
        <w:ind w:firstLine="420"/>
        <w:rPr>
          <w:color w:val="000000" w:themeColor="text1"/>
        </w:rPr>
      </w:pPr>
      <w:r>
        <w:rPr>
          <w:color w:val="000000" w:themeColor="text1"/>
          <w:u w:val="single"/>
        </w:rPr>
        <w:t>触发</w:t>
      </w:r>
      <w:r>
        <w:rPr>
          <w:color w:val="000000" w:themeColor="text1"/>
        </w:rPr>
        <w:t>：</w:t>
      </w:r>
      <w:r>
        <w:rPr>
          <w:rFonts w:hint="eastAsia"/>
          <w:color w:val="000000" w:themeColor="text1"/>
        </w:rPr>
        <w:t>评审</w:t>
      </w:r>
      <w:r>
        <w:rPr>
          <w:color w:val="000000" w:themeColor="text1"/>
        </w:rPr>
        <w:t>组织</w:t>
      </w:r>
      <w:r>
        <w:rPr>
          <w:rFonts w:hint="eastAsia"/>
          <w:color w:val="000000" w:themeColor="text1"/>
        </w:rPr>
        <w:t>的方针</w:t>
      </w:r>
      <w:r>
        <w:rPr>
          <w:color w:val="000000" w:themeColor="text1"/>
        </w:rPr>
        <w:t>和</w:t>
      </w:r>
      <w:r>
        <w:rPr>
          <w:rFonts w:hint="eastAsia"/>
          <w:color w:val="000000" w:themeColor="text1"/>
        </w:rPr>
        <w:t>所发现的、</w:t>
      </w:r>
      <w:r>
        <w:rPr>
          <w:color w:val="000000" w:themeColor="text1"/>
        </w:rPr>
        <w:t>当前</w:t>
      </w:r>
      <w:r>
        <w:rPr>
          <w:rFonts w:hint="eastAsia"/>
          <w:color w:val="000000" w:themeColor="text1"/>
        </w:rPr>
        <w:t>运行</w:t>
      </w:r>
      <w:r>
        <w:rPr>
          <w:color w:val="000000" w:themeColor="text1"/>
        </w:rPr>
        <w:t>或威胁环境</w:t>
      </w:r>
      <w:r>
        <w:rPr>
          <w:rFonts w:hint="eastAsia"/>
          <w:color w:val="000000" w:themeColor="text1"/>
        </w:rPr>
        <w:t>的任何</w:t>
      </w:r>
      <w:r>
        <w:rPr>
          <w:color w:val="000000" w:themeColor="text1"/>
        </w:rPr>
        <w:t>变化。</w:t>
      </w:r>
    </w:p>
    <w:p w14:paraId="70C9B355" w14:textId="77777777" w:rsidR="00143F74" w:rsidRDefault="00000000">
      <w:pPr>
        <w:pStyle w:val="affffffffff4"/>
        <w:ind w:firstLine="420"/>
        <w:rPr>
          <w:color w:val="000000" w:themeColor="text1"/>
        </w:rPr>
      </w:pPr>
      <w:r>
        <w:rPr>
          <w:color w:val="000000" w:themeColor="text1"/>
          <w:u w:val="single"/>
        </w:rPr>
        <w:t>输出</w:t>
      </w:r>
      <w:r>
        <w:rPr>
          <w:color w:val="000000" w:themeColor="text1"/>
        </w:rPr>
        <w:t>：将风险管理与组织的业务目标和风险接受</w:t>
      </w:r>
      <w:r>
        <w:rPr>
          <w:rFonts w:hint="eastAsia"/>
          <w:color w:val="000000" w:themeColor="text1"/>
        </w:rPr>
        <w:t>准则</w:t>
      </w:r>
      <w:r>
        <w:rPr>
          <w:color w:val="000000" w:themeColor="text1"/>
        </w:rPr>
        <w:t>持续保持一致。</w:t>
      </w:r>
    </w:p>
    <w:p w14:paraId="04F1B027" w14:textId="77777777" w:rsidR="00143F74" w:rsidRDefault="00000000">
      <w:pPr>
        <w:pStyle w:val="affffffffff4"/>
        <w:ind w:firstLine="420"/>
        <w:rPr>
          <w:color w:val="000000" w:themeColor="text1"/>
        </w:rPr>
      </w:pPr>
      <w:r>
        <w:rPr>
          <w:rFonts w:hint="eastAsia"/>
          <w:color w:val="000000" w:themeColor="text1"/>
          <w:u w:val="single"/>
        </w:rPr>
        <w:t>实施指导</w:t>
      </w:r>
      <w:r>
        <w:rPr>
          <w:color w:val="000000" w:themeColor="text1"/>
        </w:rPr>
        <w:t>：</w:t>
      </w:r>
    </w:p>
    <w:p w14:paraId="46FF8DC7" w14:textId="68556A64" w:rsidR="00143F74" w:rsidRDefault="00000000">
      <w:pPr>
        <w:pStyle w:val="affffffffff4"/>
        <w:ind w:firstLine="420"/>
        <w:rPr>
          <w:color w:val="000000" w:themeColor="text1"/>
        </w:rPr>
      </w:pPr>
      <w:r>
        <w:rPr>
          <w:rFonts w:hint="eastAsia"/>
          <w:color w:val="000000" w:themeColor="text1"/>
        </w:rPr>
        <w:t>GB/T 22080—</w:t>
      </w:r>
      <w:proofErr w:type="spellStart"/>
      <w:r>
        <w:rPr>
          <w:rFonts w:hint="eastAsia"/>
          <w:color w:val="000000" w:themeColor="text1"/>
        </w:rPr>
        <w:t>xxxx</w:t>
      </w:r>
      <w:proofErr w:type="spellEnd"/>
      <w:r w:rsidR="009715CA">
        <w:rPr>
          <w:rFonts w:hint="eastAsia"/>
          <w:color w:val="000000" w:themeColor="text1"/>
        </w:rPr>
        <w:t>的</w:t>
      </w:r>
      <w:r>
        <w:rPr>
          <w:color w:val="000000" w:themeColor="text1"/>
        </w:rPr>
        <w:t>9.1要求组织</w:t>
      </w:r>
      <w:r>
        <w:rPr>
          <w:rFonts w:hint="eastAsia"/>
          <w:color w:val="000000" w:themeColor="text1"/>
        </w:rPr>
        <w:t>评价</w:t>
      </w:r>
      <w:r>
        <w:rPr>
          <w:color w:val="000000" w:themeColor="text1"/>
        </w:rPr>
        <w:t>其信息安全</w:t>
      </w:r>
      <w:r>
        <w:rPr>
          <w:rFonts w:hint="eastAsia"/>
          <w:color w:val="000000" w:themeColor="text1"/>
        </w:rPr>
        <w:t>绩效</w:t>
      </w:r>
      <w:r>
        <w:rPr>
          <w:color w:val="000000" w:themeColor="text1"/>
        </w:rPr>
        <w:t>和ISMS有效性。根据</w:t>
      </w:r>
      <w:r>
        <w:rPr>
          <w:rFonts w:hint="eastAsia"/>
          <w:color w:val="000000" w:themeColor="text1"/>
        </w:rPr>
        <w:t>该</w:t>
      </w:r>
      <w:r>
        <w:rPr>
          <w:color w:val="000000" w:themeColor="text1"/>
        </w:rPr>
        <w:t>要求，组织</w:t>
      </w:r>
      <w:r>
        <w:rPr>
          <w:rFonts w:hint="eastAsia"/>
          <w:color w:val="000000" w:themeColor="text1"/>
        </w:rPr>
        <w:t>宜</w:t>
      </w:r>
      <w:r>
        <w:rPr>
          <w:color w:val="000000" w:themeColor="text1"/>
        </w:rPr>
        <w:t>将其风险处置计划作为绩效</w:t>
      </w:r>
      <w:r>
        <w:rPr>
          <w:rFonts w:hint="eastAsia"/>
          <w:color w:val="000000" w:themeColor="text1"/>
        </w:rPr>
        <w:t>评价</w:t>
      </w:r>
      <w:r>
        <w:rPr>
          <w:color w:val="000000" w:themeColor="text1"/>
        </w:rPr>
        <w:t>的</w:t>
      </w:r>
      <w:r>
        <w:rPr>
          <w:rFonts w:hint="eastAsia"/>
          <w:color w:val="000000" w:themeColor="text1"/>
        </w:rPr>
        <w:t>主要依据</w:t>
      </w:r>
      <w:r>
        <w:rPr>
          <w:color w:val="000000" w:themeColor="text1"/>
        </w:rPr>
        <w:t>。为此，组织</w:t>
      </w:r>
      <w:r>
        <w:rPr>
          <w:rFonts w:hint="eastAsia"/>
          <w:color w:val="000000" w:themeColor="text1"/>
        </w:rPr>
        <w:t>宜</w:t>
      </w:r>
      <w:r>
        <w:rPr>
          <w:color w:val="000000" w:themeColor="text1"/>
        </w:rPr>
        <w:t>首先定义一个或多个信息需求，例如，最高管理层希望了解组织抵御威胁的能力</w:t>
      </w:r>
      <w:r>
        <w:rPr>
          <w:rFonts w:hint="eastAsia"/>
          <w:color w:val="000000" w:themeColor="text1"/>
        </w:rPr>
        <w:t>。然后，</w:t>
      </w:r>
      <w:r>
        <w:rPr>
          <w:color w:val="000000" w:themeColor="text1"/>
        </w:rPr>
        <w:t>将其</w:t>
      </w:r>
      <w:r>
        <w:rPr>
          <w:rFonts w:hint="eastAsia"/>
          <w:color w:val="000000" w:themeColor="text1"/>
        </w:rPr>
        <w:t>作为顶层规范</w:t>
      </w:r>
      <w:r>
        <w:rPr>
          <w:color w:val="000000" w:themeColor="text1"/>
        </w:rPr>
        <w:t>，组织</w:t>
      </w:r>
      <w:proofErr w:type="gramStart"/>
      <w:r>
        <w:rPr>
          <w:rFonts w:hint="eastAsia"/>
          <w:color w:val="000000" w:themeColor="text1"/>
        </w:rPr>
        <w:t>宜</w:t>
      </w:r>
      <w:r>
        <w:rPr>
          <w:color w:val="000000" w:themeColor="text1"/>
        </w:rPr>
        <w:t>确定</w:t>
      </w:r>
      <w:proofErr w:type="gramEnd"/>
      <w:r>
        <w:rPr>
          <w:rFonts w:hint="eastAsia"/>
          <w:color w:val="000000" w:themeColor="text1"/>
        </w:rPr>
        <w:t>所需</w:t>
      </w:r>
      <w:r>
        <w:rPr>
          <w:color w:val="000000" w:themeColor="text1"/>
        </w:rPr>
        <w:t>的</w:t>
      </w:r>
      <w:r>
        <w:rPr>
          <w:rFonts w:hint="eastAsia"/>
          <w:color w:val="000000" w:themeColor="text1"/>
        </w:rPr>
        <w:t>测度</w:t>
      </w:r>
      <w:r>
        <w:rPr>
          <w:color w:val="000000" w:themeColor="text1"/>
        </w:rPr>
        <w:t>以及如何组合这些</w:t>
      </w:r>
      <w:r>
        <w:rPr>
          <w:rFonts w:hint="eastAsia"/>
          <w:color w:val="000000" w:themeColor="text1"/>
        </w:rPr>
        <w:t>测度，</w:t>
      </w:r>
      <w:r>
        <w:rPr>
          <w:color w:val="000000" w:themeColor="text1"/>
        </w:rPr>
        <w:t>以满足信息需求。</w:t>
      </w:r>
    </w:p>
    <w:p w14:paraId="54EEDB51" w14:textId="77777777" w:rsidR="00143F74" w:rsidRDefault="00000000">
      <w:pPr>
        <w:pStyle w:val="affffffffff4"/>
        <w:ind w:firstLine="420"/>
        <w:rPr>
          <w:color w:val="000000" w:themeColor="text1"/>
        </w:rPr>
      </w:pPr>
      <w:r>
        <w:rPr>
          <w:color w:val="000000" w:themeColor="text1"/>
        </w:rPr>
        <w:t>风险不是静态的。事件场景、资产价值、威胁、</w:t>
      </w:r>
      <w:r>
        <w:rPr>
          <w:rFonts w:hint="eastAsia"/>
          <w:color w:val="000000" w:themeColor="text1"/>
        </w:rPr>
        <w:t>脆弱性</w:t>
      </w:r>
      <w:r>
        <w:rPr>
          <w:color w:val="000000" w:themeColor="text1"/>
        </w:rPr>
        <w:t>、可能性和后果可能会在没有任何迹象的情况下突然发生变化。</w:t>
      </w:r>
      <w:r>
        <w:rPr>
          <w:rFonts w:hint="eastAsia"/>
          <w:color w:val="000000" w:themeColor="text1"/>
        </w:rPr>
        <w:t>宜</w:t>
      </w:r>
      <w:r>
        <w:rPr>
          <w:color w:val="000000" w:themeColor="text1"/>
        </w:rPr>
        <w:t>进行持续</w:t>
      </w:r>
      <w:r>
        <w:rPr>
          <w:rFonts w:hint="eastAsia"/>
          <w:color w:val="000000" w:themeColor="text1"/>
        </w:rPr>
        <w:t>监视，</w:t>
      </w:r>
      <w:r>
        <w:rPr>
          <w:color w:val="000000" w:themeColor="text1"/>
        </w:rPr>
        <w:t>以</w:t>
      </w:r>
      <w:r>
        <w:rPr>
          <w:rFonts w:hint="eastAsia"/>
          <w:color w:val="000000" w:themeColor="text1"/>
        </w:rPr>
        <w:t>发现</w:t>
      </w:r>
      <w:r>
        <w:rPr>
          <w:color w:val="000000" w:themeColor="text1"/>
        </w:rPr>
        <w:t>这些变化。这可</w:t>
      </w:r>
      <w:r>
        <w:rPr>
          <w:rFonts w:hint="eastAsia"/>
          <w:color w:val="000000" w:themeColor="text1"/>
        </w:rPr>
        <w:t>借助于能够</w:t>
      </w:r>
      <w:r>
        <w:rPr>
          <w:color w:val="000000" w:themeColor="text1"/>
        </w:rPr>
        <w:t>提供有关新威胁或</w:t>
      </w:r>
      <w:r>
        <w:rPr>
          <w:rFonts w:hint="eastAsia"/>
          <w:color w:val="000000" w:themeColor="text1"/>
        </w:rPr>
        <w:t>脆弱性</w:t>
      </w:r>
      <w:r>
        <w:rPr>
          <w:color w:val="000000" w:themeColor="text1"/>
        </w:rPr>
        <w:t>信息的外部服务。组织</w:t>
      </w:r>
      <w:proofErr w:type="gramStart"/>
      <w:r>
        <w:rPr>
          <w:rFonts w:hint="eastAsia"/>
          <w:color w:val="000000" w:themeColor="text1"/>
        </w:rPr>
        <w:t>宜</w:t>
      </w:r>
      <w:r>
        <w:rPr>
          <w:color w:val="000000" w:themeColor="text1"/>
        </w:rPr>
        <w:t>确保</w:t>
      </w:r>
      <w:proofErr w:type="gramEnd"/>
      <w:r>
        <w:rPr>
          <w:color w:val="000000" w:themeColor="text1"/>
        </w:rPr>
        <w:t>持续</w:t>
      </w:r>
      <w:r>
        <w:rPr>
          <w:rFonts w:hint="eastAsia"/>
          <w:color w:val="000000" w:themeColor="text1"/>
        </w:rPr>
        <w:t>监视</w:t>
      </w:r>
      <w:r>
        <w:rPr>
          <w:color w:val="000000" w:themeColor="text1"/>
        </w:rPr>
        <w:t>相关因素，例如：</w:t>
      </w:r>
    </w:p>
    <w:p w14:paraId="6A608BF6" w14:textId="77777777" w:rsidR="00143F74" w:rsidRDefault="00000000">
      <w:pPr>
        <w:pStyle w:val="aff2"/>
        <w:numPr>
          <w:ilvl w:val="0"/>
          <w:numId w:val="78"/>
        </w:numPr>
      </w:pPr>
      <w:r>
        <w:rPr>
          <w:rFonts w:hint="eastAsia"/>
        </w:rPr>
        <w:t>新的风险源，包括新报告的信息技术脆弱性；</w:t>
      </w:r>
    </w:p>
    <w:p w14:paraId="14E65EE5" w14:textId="77777777" w:rsidR="00143F74" w:rsidRDefault="00000000">
      <w:pPr>
        <w:pStyle w:val="aff2"/>
        <w:numPr>
          <w:ilvl w:val="0"/>
          <w:numId w:val="78"/>
        </w:numPr>
      </w:pPr>
      <w:r>
        <w:rPr>
          <w:rFonts w:hint="eastAsia"/>
        </w:rPr>
        <w:t>风险管理范围内的新资产；</w:t>
      </w:r>
    </w:p>
    <w:p w14:paraId="64D33AB3" w14:textId="77777777" w:rsidR="00143F74" w:rsidRDefault="00000000">
      <w:pPr>
        <w:pStyle w:val="aff2"/>
        <w:numPr>
          <w:ilvl w:val="0"/>
          <w:numId w:val="78"/>
        </w:numPr>
      </w:pPr>
      <w:r>
        <w:rPr>
          <w:rFonts w:hint="eastAsia"/>
        </w:rPr>
        <w:t>资产价值的必要更改，例如，由于业务要求发生变化；</w:t>
      </w:r>
    </w:p>
    <w:p w14:paraId="167FD81F" w14:textId="77777777" w:rsidR="00143F74" w:rsidRDefault="00000000">
      <w:pPr>
        <w:pStyle w:val="aff2"/>
        <w:numPr>
          <w:ilvl w:val="0"/>
          <w:numId w:val="78"/>
        </w:numPr>
      </w:pPr>
      <w:r>
        <w:rPr>
          <w:rFonts w:hint="eastAsia"/>
        </w:rPr>
        <w:lastRenderedPageBreak/>
        <w:t>已识别的脆弱性，确定其是否暴露于新的或重现的威胁之中；</w:t>
      </w:r>
    </w:p>
    <w:p w14:paraId="4192D0BD" w14:textId="77777777" w:rsidR="00143F74" w:rsidRDefault="00000000">
      <w:pPr>
        <w:pStyle w:val="aff2"/>
        <w:numPr>
          <w:ilvl w:val="0"/>
          <w:numId w:val="78"/>
        </w:numPr>
      </w:pPr>
      <w:r>
        <w:rPr>
          <w:rFonts w:hint="eastAsia"/>
        </w:rPr>
        <w:t>现有技术或新技术使用模式的变化，这可能会带来新的攻击机会；</w:t>
      </w:r>
    </w:p>
    <w:p w14:paraId="385EB455" w14:textId="77777777" w:rsidR="00143F74" w:rsidRDefault="00000000">
      <w:pPr>
        <w:pStyle w:val="aff2"/>
        <w:numPr>
          <w:ilvl w:val="0"/>
          <w:numId w:val="78"/>
        </w:numPr>
      </w:pPr>
      <w:r>
        <w:rPr>
          <w:rFonts w:hint="eastAsia"/>
        </w:rPr>
        <w:t>法律法规的变更；</w:t>
      </w:r>
    </w:p>
    <w:p w14:paraId="2438FA45" w14:textId="77777777" w:rsidR="00143F74" w:rsidRDefault="00000000">
      <w:pPr>
        <w:pStyle w:val="aff2"/>
        <w:numPr>
          <w:ilvl w:val="0"/>
          <w:numId w:val="78"/>
        </w:numPr>
      </w:pPr>
      <w:r>
        <w:rPr>
          <w:rFonts w:hint="eastAsia"/>
        </w:rPr>
        <w:t>风险偏好的变化以及对现在可接受和</w:t>
      </w:r>
      <w:proofErr w:type="gramStart"/>
      <w:r>
        <w:rPr>
          <w:rFonts w:hint="eastAsia"/>
        </w:rPr>
        <w:t>不再可</w:t>
      </w:r>
      <w:proofErr w:type="gramEnd"/>
      <w:r>
        <w:rPr>
          <w:rFonts w:hint="eastAsia"/>
        </w:rPr>
        <w:t>接受的认知的变化；</w:t>
      </w:r>
    </w:p>
    <w:p w14:paraId="38E5F74B" w14:textId="77777777" w:rsidR="00143F74" w:rsidRDefault="00000000">
      <w:pPr>
        <w:pStyle w:val="aff2"/>
        <w:numPr>
          <w:ilvl w:val="0"/>
          <w:numId w:val="78"/>
        </w:numPr>
      </w:pPr>
      <w:r>
        <w:rPr>
          <w:rFonts w:hint="eastAsia"/>
        </w:rPr>
        <w:t>发生在组织内部和外部的信息安全事件。</w:t>
      </w:r>
    </w:p>
    <w:p w14:paraId="694CC3FF" w14:textId="77777777" w:rsidR="00143F74" w:rsidRDefault="00000000">
      <w:pPr>
        <w:pStyle w:val="affffffffff4"/>
        <w:ind w:firstLineChars="0" w:firstLine="420"/>
        <w:rPr>
          <w:color w:val="000000" w:themeColor="text1"/>
        </w:rPr>
      </w:pPr>
      <w:r>
        <w:rPr>
          <w:color w:val="000000" w:themeColor="text1"/>
        </w:rPr>
        <w:t>新的风险源</w:t>
      </w:r>
      <w:r>
        <w:rPr>
          <w:rFonts w:hint="eastAsia"/>
          <w:color w:val="000000" w:themeColor="text1"/>
        </w:rPr>
        <w:t>、</w:t>
      </w:r>
      <w:r>
        <w:rPr>
          <w:color w:val="000000" w:themeColor="text1"/>
        </w:rPr>
        <w:t>可能性</w:t>
      </w:r>
      <w:r>
        <w:rPr>
          <w:rFonts w:hint="eastAsia"/>
          <w:color w:val="000000" w:themeColor="text1"/>
        </w:rPr>
        <w:t>的变化</w:t>
      </w:r>
      <w:r>
        <w:rPr>
          <w:color w:val="000000" w:themeColor="text1"/>
        </w:rPr>
        <w:t>或后果的变化可能</w:t>
      </w:r>
      <w:r>
        <w:rPr>
          <w:rFonts w:hint="eastAsia"/>
          <w:color w:val="000000" w:themeColor="text1"/>
        </w:rPr>
        <w:t>加大</w:t>
      </w:r>
      <w:r>
        <w:rPr>
          <w:color w:val="000000" w:themeColor="text1"/>
        </w:rPr>
        <w:t>先前评估的风险。对低风险和保留风险的</w:t>
      </w:r>
      <w:r>
        <w:rPr>
          <w:rFonts w:hint="eastAsia"/>
          <w:color w:val="000000" w:themeColor="text1"/>
        </w:rPr>
        <w:t>评审宜</w:t>
      </w:r>
      <w:r>
        <w:rPr>
          <w:color w:val="000000" w:themeColor="text1"/>
        </w:rPr>
        <w:t>分别检查每项风险，并将所有此类风险作为一个整体进行检查，以评估其潜在的累积后果。如果风险不再属于低风险或可接受的风险类别，则</w:t>
      </w:r>
      <w:r>
        <w:rPr>
          <w:rFonts w:hint="eastAsia"/>
          <w:color w:val="000000" w:themeColor="text1"/>
        </w:rPr>
        <w:t>宜</w:t>
      </w:r>
      <w:r>
        <w:rPr>
          <w:color w:val="000000" w:themeColor="text1"/>
        </w:rPr>
        <w:t>使用8.2中的一个或多个选项进行处理。</w:t>
      </w:r>
    </w:p>
    <w:p w14:paraId="4107FFFA" w14:textId="77777777" w:rsidR="00143F74" w:rsidRDefault="00000000">
      <w:pPr>
        <w:pStyle w:val="affffffffff4"/>
        <w:ind w:firstLine="420"/>
        <w:rPr>
          <w:color w:val="000000" w:themeColor="text1"/>
        </w:rPr>
      </w:pPr>
      <w:r>
        <w:rPr>
          <w:color w:val="000000" w:themeColor="text1"/>
        </w:rPr>
        <w:t>事件发生的可能性及其相应后果的影响因素可能会发生变化，</w:t>
      </w:r>
      <w:r>
        <w:rPr>
          <w:rFonts w:hint="eastAsia"/>
          <w:color w:val="000000" w:themeColor="text1"/>
        </w:rPr>
        <w:t>处置选项</w:t>
      </w:r>
      <w:r>
        <w:rPr>
          <w:color w:val="000000" w:themeColor="text1"/>
        </w:rPr>
        <w:t>的适用性或成本的影响因素也会发生变化。影响组织的重大变化</w:t>
      </w:r>
      <w:r>
        <w:rPr>
          <w:rFonts w:hint="eastAsia"/>
          <w:color w:val="000000" w:themeColor="text1"/>
        </w:rPr>
        <w:t>，宜作为实施更详细评审的理由</w:t>
      </w:r>
      <w:r>
        <w:rPr>
          <w:color w:val="000000" w:themeColor="text1"/>
        </w:rPr>
        <w:t>。</w:t>
      </w:r>
      <w:r>
        <w:rPr>
          <w:rFonts w:hint="eastAsia"/>
          <w:color w:val="000000" w:themeColor="text1"/>
        </w:rPr>
        <w:t>宜</w:t>
      </w:r>
      <w:r>
        <w:rPr>
          <w:color w:val="000000" w:themeColor="text1"/>
        </w:rPr>
        <w:t>定期重复</w:t>
      </w:r>
      <w:r>
        <w:rPr>
          <w:rFonts w:hint="eastAsia"/>
          <w:color w:val="000000" w:themeColor="text1"/>
        </w:rPr>
        <w:t>实施</w:t>
      </w:r>
      <w:r>
        <w:rPr>
          <w:color w:val="000000" w:themeColor="text1"/>
        </w:rPr>
        <w:t>风险</w:t>
      </w:r>
      <w:r>
        <w:rPr>
          <w:rFonts w:hint="eastAsia"/>
          <w:color w:val="000000" w:themeColor="text1"/>
        </w:rPr>
        <w:t>监视</w:t>
      </w:r>
      <w:r>
        <w:rPr>
          <w:color w:val="000000" w:themeColor="text1"/>
        </w:rPr>
        <w:t>活动，并</w:t>
      </w:r>
      <w:r>
        <w:rPr>
          <w:rFonts w:hint="eastAsia"/>
          <w:color w:val="000000" w:themeColor="text1"/>
        </w:rPr>
        <w:t>宜</w:t>
      </w:r>
      <w:r>
        <w:rPr>
          <w:color w:val="000000" w:themeColor="text1"/>
        </w:rPr>
        <w:t>定期</w:t>
      </w:r>
      <w:r>
        <w:rPr>
          <w:rFonts w:hint="eastAsia"/>
          <w:color w:val="000000" w:themeColor="text1"/>
        </w:rPr>
        <w:t>评审所选</w:t>
      </w:r>
      <w:r>
        <w:rPr>
          <w:color w:val="000000" w:themeColor="text1"/>
        </w:rPr>
        <w:t>的风险</w:t>
      </w:r>
      <w:r>
        <w:rPr>
          <w:rFonts w:hint="eastAsia"/>
          <w:color w:val="000000" w:themeColor="text1"/>
        </w:rPr>
        <w:t>处置选项</w:t>
      </w:r>
      <w:r>
        <w:rPr>
          <w:color w:val="000000" w:themeColor="text1"/>
        </w:rPr>
        <w:t>。</w:t>
      </w:r>
    </w:p>
    <w:p w14:paraId="6AF3FAB3" w14:textId="77777777" w:rsidR="00143F74" w:rsidRDefault="00000000">
      <w:pPr>
        <w:pStyle w:val="affffffffff4"/>
        <w:ind w:firstLine="420"/>
        <w:rPr>
          <w:color w:val="000000" w:themeColor="text1"/>
        </w:rPr>
      </w:pPr>
      <w:r>
        <w:rPr>
          <w:color w:val="000000" w:themeColor="text1"/>
        </w:rPr>
        <w:t>新的威胁、</w:t>
      </w:r>
      <w:r>
        <w:rPr>
          <w:rFonts w:hint="eastAsia"/>
          <w:color w:val="000000" w:themeColor="text1"/>
        </w:rPr>
        <w:t>新的脆弱性、</w:t>
      </w:r>
      <w:r>
        <w:rPr>
          <w:color w:val="000000" w:themeColor="text1"/>
        </w:rPr>
        <w:t>可能性</w:t>
      </w:r>
      <w:r>
        <w:rPr>
          <w:rFonts w:hint="eastAsia"/>
          <w:color w:val="000000" w:themeColor="text1"/>
        </w:rPr>
        <w:t>的变化</w:t>
      </w:r>
      <w:r>
        <w:rPr>
          <w:color w:val="000000" w:themeColor="text1"/>
        </w:rPr>
        <w:t>或后果的变化</w:t>
      </w:r>
      <w:r>
        <w:rPr>
          <w:rFonts w:hint="eastAsia"/>
          <w:color w:val="000000" w:themeColor="text1"/>
        </w:rPr>
        <w:t>，</w:t>
      </w:r>
      <w:r>
        <w:rPr>
          <w:color w:val="000000" w:themeColor="text1"/>
        </w:rPr>
        <w:t>可能会</w:t>
      </w:r>
      <w:r>
        <w:rPr>
          <w:rFonts w:hint="eastAsia"/>
          <w:color w:val="000000" w:themeColor="text1"/>
        </w:rPr>
        <w:t>加大先前</w:t>
      </w:r>
      <w:r>
        <w:rPr>
          <w:color w:val="000000" w:themeColor="text1"/>
        </w:rPr>
        <w:t>评估为低风险的风险。</w:t>
      </w:r>
      <w:r>
        <w:rPr>
          <w:rFonts w:hint="eastAsia"/>
          <w:color w:val="000000" w:themeColor="text1"/>
        </w:rPr>
        <w:t>对</w:t>
      </w:r>
      <w:r>
        <w:rPr>
          <w:color w:val="000000" w:themeColor="text1"/>
        </w:rPr>
        <w:t>低风险和保留风险的</w:t>
      </w:r>
      <w:r>
        <w:rPr>
          <w:rFonts w:hint="eastAsia"/>
          <w:color w:val="000000" w:themeColor="text1"/>
        </w:rPr>
        <w:t>评审宜</w:t>
      </w:r>
      <w:r>
        <w:rPr>
          <w:color w:val="000000" w:themeColor="text1"/>
        </w:rPr>
        <w:t>分别考虑每项风险，并将所有此类风险作为一个</w:t>
      </w:r>
      <w:r>
        <w:rPr>
          <w:rFonts w:hint="eastAsia"/>
          <w:color w:val="000000" w:themeColor="text1"/>
        </w:rPr>
        <w:t>整体</w:t>
      </w:r>
      <w:r>
        <w:rPr>
          <w:color w:val="000000" w:themeColor="text1"/>
        </w:rPr>
        <w:t>，以评估其潜在的累积后果。如果风险不属于低风险或可接受的风险类别，则</w:t>
      </w:r>
      <w:r>
        <w:rPr>
          <w:rFonts w:hint="eastAsia"/>
          <w:color w:val="000000" w:themeColor="text1"/>
        </w:rPr>
        <w:t>宜</w:t>
      </w:r>
      <w:r>
        <w:rPr>
          <w:color w:val="000000" w:themeColor="text1"/>
        </w:rPr>
        <w:t>使用第8</w:t>
      </w:r>
      <w:r>
        <w:rPr>
          <w:rFonts w:hint="eastAsia"/>
          <w:color w:val="000000" w:themeColor="text1"/>
        </w:rPr>
        <w:t>章</w:t>
      </w:r>
      <w:r>
        <w:rPr>
          <w:color w:val="000000" w:themeColor="text1"/>
        </w:rPr>
        <w:t>中的一种或多种</w:t>
      </w:r>
      <w:r>
        <w:rPr>
          <w:rFonts w:hint="eastAsia"/>
          <w:color w:val="000000" w:themeColor="text1"/>
        </w:rPr>
        <w:t>选项进行处置</w:t>
      </w:r>
      <w:r>
        <w:rPr>
          <w:color w:val="000000" w:themeColor="text1"/>
        </w:rPr>
        <w:t>。</w:t>
      </w:r>
    </w:p>
    <w:p w14:paraId="2CE59FE9" w14:textId="77777777" w:rsidR="00143F74" w:rsidRDefault="00000000">
      <w:pPr>
        <w:pStyle w:val="affffffffff4"/>
        <w:ind w:firstLine="420"/>
        <w:rPr>
          <w:color w:val="000000" w:themeColor="text1"/>
        </w:rPr>
      </w:pPr>
      <w:r>
        <w:rPr>
          <w:rFonts w:hint="eastAsia"/>
          <w:color w:val="000000" w:themeColor="text1"/>
        </w:rPr>
        <w:t>威胁发生的可能性及其相应后果的影响因素可能会发生变化，处置选项的适用性或成本的影响因素也会发生变化。影响组织的重大变化，宜作为实施更详细评审的理由。宜定期重复实施风险监视活动，并宜定期评审所选的风险处置选项。</w:t>
      </w:r>
    </w:p>
    <w:p w14:paraId="0034834B" w14:textId="5D53A0DE" w:rsidR="00143F74" w:rsidRDefault="00000000">
      <w:pPr>
        <w:pStyle w:val="affffffffff4"/>
        <w:ind w:firstLine="420"/>
        <w:rPr>
          <w:color w:val="000000" w:themeColor="text1"/>
        </w:rPr>
      </w:pPr>
      <w:r>
        <w:rPr>
          <w:color w:val="000000" w:themeColor="text1"/>
        </w:rPr>
        <w:t>风险</w:t>
      </w:r>
      <w:r>
        <w:rPr>
          <w:rFonts w:hint="eastAsia"/>
          <w:color w:val="000000" w:themeColor="text1"/>
        </w:rPr>
        <w:t>监视</w:t>
      </w:r>
      <w:r>
        <w:rPr>
          <w:color w:val="000000" w:themeColor="text1"/>
        </w:rPr>
        <w:t>活动的结果可以输入到其他风险</w:t>
      </w:r>
      <w:r>
        <w:rPr>
          <w:rFonts w:hint="eastAsia"/>
          <w:color w:val="000000" w:themeColor="text1"/>
        </w:rPr>
        <w:t>评审</w:t>
      </w:r>
      <w:r>
        <w:rPr>
          <w:color w:val="000000" w:themeColor="text1"/>
        </w:rPr>
        <w:t>活动中。</w:t>
      </w:r>
      <w:r>
        <w:rPr>
          <w:rFonts w:hint="eastAsia"/>
          <w:color w:val="000000" w:themeColor="text1"/>
        </w:rPr>
        <w:t>根据GB/T 22080—</w:t>
      </w:r>
      <w:proofErr w:type="spellStart"/>
      <w:r>
        <w:rPr>
          <w:rFonts w:hint="eastAsia"/>
          <w:color w:val="000000" w:themeColor="text1"/>
        </w:rPr>
        <w:t>xxxx</w:t>
      </w:r>
      <w:proofErr w:type="spellEnd"/>
      <w:r w:rsidR="009715CA">
        <w:rPr>
          <w:rFonts w:hint="eastAsia"/>
          <w:color w:val="000000" w:themeColor="text1"/>
        </w:rPr>
        <w:t>中</w:t>
      </w:r>
      <w:r>
        <w:rPr>
          <w:color w:val="000000" w:themeColor="text1"/>
        </w:rPr>
        <w:t>第8</w:t>
      </w:r>
      <w:r>
        <w:rPr>
          <w:rFonts w:hint="eastAsia"/>
          <w:color w:val="000000" w:themeColor="text1"/>
        </w:rPr>
        <w:t>章的要求，</w:t>
      </w:r>
      <w:r>
        <w:rPr>
          <w:color w:val="000000" w:themeColor="text1"/>
        </w:rPr>
        <w:t>组织</w:t>
      </w:r>
      <w:r>
        <w:rPr>
          <w:rFonts w:hint="eastAsia"/>
          <w:color w:val="000000" w:themeColor="text1"/>
        </w:rPr>
        <w:t>宜</w:t>
      </w:r>
      <w:r>
        <w:rPr>
          <w:color w:val="000000" w:themeColor="text1"/>
        </w:rPr>
        <w:t>定期</w:t>
      </w:r>
      <w:r>
        <w:rPr>
          <w:rFonts w:hint="eastAsia"/>
          <w:color w:val="000000" w:themeColor="text1"/>
        </w:rPr>
        <w:t>评审</w:t>
      </w:r>
      <w:r>
        <w:rPr>
          <w:color w:val="000000" w:themeColor="text1"/>
        </w:rPr>
        <w:t>所有风险，并</w:t>
      </w:r>
      <w:r>
        <w:rPr>
          <w:rFonts w:hint="eastAsia"/>
          <w:color w:val="000000" w:themeColor="text1"/>
        </w:rPr>
        <w:t>当重大变更提出或发生时评审所有风险</w:t>
      </w:r>
      <w:r>
        <w:rPr>
          <w:color w:val="000000" w:themeColor="text1"/>
        </w:rPr>
        <w:t>。</w:t>
      </w:r>
    </w:p>
    <w:p w14:paraId="799D78F5" w14:textId="5C467C74" w:rsidR="00143F74" w:rsidRDefault="00000000">
      <w:pPr>
        <w:pStyle w:val="afffffff1"/>
        <w:rPr>
          <w:color w:val="000000" w:themeColor="text1"/>
        </w:rPr>
      </w:pPr>
      <w:r>
        <w:rPr>
          <w:rFonts w:hint="eastAsia"/>
          <w:color w:val="000000" w:themeColor="text1"/>
          <w:lang w:val="de-DE"/>
        </w:rPr>
        <w:t>本子章节涉及 GB/T 22080—xxxx</w:t>
      </w:r>
      <w:r w:rsidR="009715CA">
        <w:rPr>
          <w:rFonts w:hint="eastAsia"/>
          <w:color w:val="000000" w:themeColor="text1"/>
          <w:lang w:val="de-DE"/>
        </w:rPr>
        <w:t>的</w:t>
      </w:r>
      <w:r>
        <w:rPr>
          <w:rFonts w:hint="eastAsia"/>
          <w:color w:val="000000" w:themeColor="text1"/>
          <w:lang w:val="de-DE"/>
        </w:rPr>
        <w:t>9.1。</w:t>
      </w:r>
    </w:p>
    <w:p w14:paraId="29364F5C" w14:textId="77777777" w:rsidR="00143F74" w:rsidRDefault="00000000">
      <w:pPr>
        <w:pStyle w:val="afffc"/>
        <w:spacing w:before="156" w:after="156"/>
        <w:rPr>
          <w:color w:val="000000" w:themeColor="text1"/>
        </w:rPr>
      </w:pPr>
      <w:bookmarkStart w:id="143" w:name="_Toc153291961"/>
      <w:r>
        <w:rPr>
          <w:rFonts w:hint="eastAsia"/>
          <w:color w:val="000000" w:themeColor="text1"/>
        </w:rPr>
        <w:t>管理评审</w:t>
      </w:r>
      <w:bookmarkEnd w:id="143"/>
    </w:p>
    <w:p w14:paraId="238F4421" w14:textId="77777777" w:rsidR="00143F74" w:rsidRDefault="00000000">
      <w:pPr>
        <w:pStyle w:val="affffffffff4"/>
        <w:ind w:firstLine="420"/>
        <w:rPr>
          <w:color w:val="000000" w:themeColor="text1"/>
        </w:rPr>
      </w:pPr>
      <w:r>
        <w:rPr>
          <w:color w:val="000000" w:themeColor="text1"/>
          <w:u w:val="single"/>
        </w:rPr>
        <w:t>输入</w:t>
      </w:r>
      <w:r>
        <w:rPr>
          <w:color w:val="000000" w:themeColor="text1"/>
        </w:rPr>
        <w:t>：信息安全风险评估结果</w:t>
      </w:r>
      <w:r>
        <w:rPr>
          <w:rFonts w:hint="eastAsia"/>
          <w:color w:val="000000" w:themeColor="text1"/>
        </w:rPr>
        <w:t>、</w:t>
      </w:r>
      <w:r>
        <w:rPr>
          <w:color w:val="000000" w:themeColor="text1"/>
        </w:rPr>
        <w:t>信息安全</w:t>
      </w:r>
      <w:r>
        <w:rPr>
          <w:rFonts w:hint="eastAsia"/>
          <w:color w:val="000000" w:themeColor="text1"/>
        </w:rPr>
        <w:t>风险处置</w:t>
      </w:r>
      <w:r>
        <w:rPr>
          <w:color w:val="000000" w:themeColor="text1"/>
        </w:rPr>
        <w:t>计划的状态。</w:t>
      </w:r>
    </w:p>
    <w:p w14:paraId="4A35794F" w14:textId="77777777" w:rsidR="00143F74" w:rsidRDefault="00000000">
      <w:pPr>
        <w:pStyle w:val="affffffffff4"/>
        <w:ind w:firstLine="420"/>
        <w:rPr>
          <w:color w:val="000000" w:themeColor="text1"/>
        </w:rPr>
      </w:pPr>
      <w:r>
        <w:rPr>
          <w:rFonts w:hint="eastAsia"/>
          <w:color w:val="000000" w:themeColor="text1"/>
          <w:u w:val="single"/>
        </w:rPr>
        <w:t>动作</w:t>
      </w:r>
      <w:r>
        <w:rPr>
          <w:color w:val="000000" w:themeColor="text1"/>
        </w:rPr>
        <w:t>：宜</w:t>
      </w:r>
      <w:r>
        <w:rPr>
          <w:rFonts w:hint="eastAsia"/>
          <w:color w:val="000000" w:themeColor="text1"/>
        </w:rPr>
        <w:t>评审</w:t>
      </w:r>
      <w:r>
        <w:rPr>
          <w:color w:val="000000" w:themeColor="text1"/>
        </w:rPr>
        <w:t>信息安全风险评估结果和信息安全</w:t>
      </w:r>
      <w:r>
        <w:rPr>
          <w:rFonts w:hint="eastAsia"/>
          <w:color w:val="000000" w:themeColor="text1"/>
        </w:rPr>
        <w:t>风险处置</w:t>
      </w:r>
      <w:r>
        <w:rPr>
          <w:color w:val="000000" w:themeColor="text1"/>
        </w:rPr>
        <w:t>计划的状态，以确认</w:t>
      </w:r>
      <w:r>
        <w:rPr>
          <w:rFonts w:hint="eastAsia"/>
          <w:color w:val="000000" w:themeColor="text1"/>
        </w:rPr>
        <w:t>残余风险</w:t>
      </w:r>
      <w:r>
        <w:rPr>
          <w:color w:val="000000" w:themeColor="text1"/>
        </w:rPr>
        <w:t>满足风险接受</w:t>
      </w:r>
      <w:r>
        <w:rPr>
          <w:rFonts w:hint="eastAsia"/>
          <w:color w:val="000000" w:themeColor="text1"/>
        </w:rPr>
        <w:t>准则</w:t>
      </w:r>
      <w:r>
        <w:rPr>
          <w:color w:val="000000" w:themeColor="text1"/>
        </w:rPr>
        <w:t>，并且风险</w:t>
      </w:r>
      <w:r>
        <w:rPr>
          <w:rFonts w:hint="eastAsia"/>
          <w:color w:val="000000" w:themeColor="text1"/>
        </w:rPr>
        <w:t>处置</w:t>
      </w:r>
      <w:r>
        <w:rPr>
          <w:color w:val="000000" w:themeColor="text1"/>
        </w:rPr>
        <w:t>计划</w:t>
      </w:r>
      <w:r>
        <w:rPr>
          <w:rFonts w:hint="eastAsia"/>
          <w:color w:val="000000" w:themeColor="text1"/>
        </w:rPr>
        <w:t>对</w:t>
      </w:r>
      <w:r>
        <w:rPr>
          <w:color w:val="000000" w:themeColor="text1"/>
        </w:rPr>
        <w:t>所有相关风险及其风险</w:t>
      </w:r>
      <w:r>
        <w:rPr>
          <w:rFonts w:hint="eastAsia"/>
          <w:color w:val="000000" w:themeColor="text1"/>
        </w:rPr>
        <w:t>处置</w:t>
      </w:r>
      <w:r>
        <w:rPr>
          <w:color w:val="000000" w:themeColor="text1"/>
        </w:rPr>
        <w:t>选项</w:t>
      </w:r>
      <w:r>
        <w:rPr>
          <w:rFonts w:hint="eastAsia"/>
          <w:color w:val="000000" w:themeColor="text1"/>
        </w:rPr>
        <w:t>做出了安排</w:t>
      </w:r>
      <w:r>
        <w:rPr>
          <w:color w:val="000000" w:themeColor="text1"/>
        </w:rPr>
        <w:t>。</w:t>
      </w:r>
    </w:p>
    <w:p w14:paraId="007BA4F1" w14:textId="77777777" w:rsidR="00143F74" w:rsidRDefault="00000000">
      <w:pPr>
        <w:pStyle w:val="affffffffff4"/>
        <w:ind w:firstLine="420"/>
        <w:rPr>
          <w:color w:val="000000" w:themeColor="text1"/>
        </w:rPr>
      </w:pPr>
      <w:r>
        <w:rPr>
          <w:color w:val="000000" w:themeColor="text1"/>
          <w:u w:val="single"/>
        </w:rPr>
        <w:t>触发</w:t>
      </w:r>
      <w:r>
        <w:rPr>
          <w:color w:val="000000" w:themeColor="text1"/>
        </w:rPr>
        <w:t>：</w:t>
      </w:r>
      <w:r>
        <w:rPr>
          <w:rFonts w:hint="eastAsia"/>
          <w:color w:val="000000" w:themeColor="text1"/>
        </w:rPr>
        <w:t>评审活动日程安排</w:t>
      </w:r>
      <w:r>
        <w:rPr>
          <w:color w:val="000000" w:themeColor="text1"/>
        </w:rPr>
        <w:t>的一部分。</w:t>
      </w:r>
    </w:p>
    <w:p w14:paraId="227371D7" w14:textId="77777777" w:rsidR="00143F74" w:rsidRDefault="00000000">
      <w:pPr>
        <w:pStyle w:val="affffffffff4"/>
        <w:ind w:firstLine="420"/>
        <w:rPr>
          <w:color w:val="000000" w:themeColor="text1"/>
        </w:rPr>
      </w:pPr>
      <w:r>
        <w:rPr>
          <w:color w:val="000000" w:themeColor="text1"/>
          <w:u w:val="single"/>
        </w:rPr>
        <w:t>输出</w:t>
      </w:r>
      <w:r>
        <w:rPr>
          <w:color w:val="000000" w:themeColor="text1"/>
        </w:rPr>
        <w:t>：风险接受准则和信息安全风险评估</w:t>
      </w:r>
      <w:r>
        <w:rPr>
          <w:rFonts w:hint="eastAsia"/>
          <w:color w:val="000000" w:themeColor="text1"/>
        </w:rPr>
        <w:t>实施</w:t>
      </w:r>
      <w:r>
        <w:rPr>
          <w:color w:val="000000" w:themeColor="text1"/>
        </w:rPr>
        <w:t>准则的变更，更新</w:t>
      </w:r>
      <w:r>
        <w:rPr>
          <w:rFonts w:hint="eastAsia"/>
          <w:color w:val="000000" w:themeColor="text1"/>
        </w:rPr>
        <w:t>后</w:t>
      </w:r>
      <w:r>
        <w:rPr>
          <w:color w:val="000000" w:themeColor="text1"/>
        </w:rPr>
        <w:t>的信息安全风险</w:t>
      </w:r>
      <w:r>
        <w:rPr>
          <w:rFonts w:hint="eastAsia"/>
          <w:color w:val="000000" w:themeColor="text1"/>
        </w:rPr>
        <w:t>处置</w:t>
      </w:r>
      <w:r>
        <w:rPr>
          <w:color w:val="000000" w:themeColor="text1"/>
        </w:rPr>
        <w:t>计划或</w:t>
      </w:r>
      <w:r>
        <w:rPr>
          <w:rFonts w:hint="eastAsia"/>
          <w:color w:val="000000" w:themeColor="text1"/>
        </w:rPr>
        <w:t>适用性说明</w:t>
      </w:r>
      <w:r>
        <w:rPr>
          <w:color w:val="000000" w:themeColor="text1"/>
        </w:rPr>
        <w:t>。</w:t>
      </w:r>
    </w:p>
    <w:p w14:paraId="41E3191A" w14:textId="6677C7F8" w:rsidR="00143F74" w:rsidRDefault="00000000">
      <w:pPr>
        <w:pStyle w:val="afffffff1"/>
        <w:rPr>
          <w:color w:val="000000" w:themeColor="text1"/>
        </w:rPr>
      </w:pPr>
      <w:r>
        <w:rPr>
          <w:rFonts w:hint="eastAsia"/>
          <w:color w:val="000000" w:themeColor="text1"/>
          <w:lang w:val="de-DE"/>
        </w:rPr>
        <w:t>本子章节涉及 GB/T 22080—xxxx</w:t>
      </w:r>
      <w:r w:rsidR="009715CA">
        <w:rPr>
          <w:rFonts w:hint="eastAsia"/>
          <w:color w:val="000000" w:themeColor="text1"/>
          <w:lang w:val="de-DE"/>
        </w:rPr>
        <w:t>的</w:t>
      </w:r>
      <w:r>
        <w:rPr>
          <w:rFonts w:hint="eastAsia"/>
          <w:color w:val="000000" w:themeColor="text1"/>
          <w:lang w:val="de-DE"/>
        </w:rPr>
        <w:t>9.</w:t>
      </w:r>
      <w:r>
        <w:rPr>
          <w:rFonts w:hint="eastAsia"/>
          <w:color w:val="000000" w:themeColor="text1"/>
        </w:rPr>
        <w:t>3</w:t>
      </w:r>
      <w:r>
        <w:rPr>
          <w:rFonts w:hint="eastAsia"/>
          <w:color w:val="000000" w:themeColor="text1"/>
          <w:lang w:val="de-DE"/>
        </w:rPr>
        <w:t>。</w:t>
      </w:r>
    </w:p>
    <w:p w14:paraId="4046D12D" w14:textId="77777777" w:rsidR="00143F74" w:rsidRDefault="00000000">
      <w:pPr>
        <w:pStyle w:val="afffc"/>
        <w:spacing w:before="156" w:after="156"/>
        <w:rPr>
          <w:color w:val="000000" w:themeColor="text1"/>
        </w:rPr>
      </w:pPr>
      <w:bookmarkStart w:id="144" w:name="_Toc153291962"/>
      <w:r>
        <w:rPr>
          <w:rFonts w:hint="eastAsia"/>
          <w:color w:val="000000" w:themeColor="text1"/>
        </w:rPr>
        <w:t>纠正措施</w:t>
      </w:r>
      <w:bookmarkEnd w:id="144"/>
    </w:p>
    <w:p w14:paraId="77D37B85" w14:textId="77777777" w:rsidR="00143F74" w:rsidRDefault="00000000">
      <w:pPr>
        <w:pStyle w:val="affffffffff4"/>
        <w:ind w:firstLine="420"/>
        <w:rPr>
          <w:color w:val="000000" w:themeColor="text1"/>
        </w:rPr>
      </w:pPr>
      <w:r>
        <w:rPr>
          <w:color w:val="000000" w:themeColor="text1"/>
          <w:u w:val="single"/>
        </w:rPr>
        <w:t>输入</w:t>
      </w:r>
      <w:r>
        <w:rPr>
          <w:color w:val="000000" w:themeColor="text1"/>
        </w:rPr>
        <w:t>：风险</w:t>
      </w:r>
      <w:r>
        <w:rPr>
          <w:rFonts w:hint="eastAsia"/>
          <w:color w:val="000000" w:themeColor="text1"/>
        </w:rPr>
        <w:t>处置</w:t>
      </w:r>
      <w:r>
        <w:rPr>
          <w:color w:val="000000" w:themeColor="text1"/>
        </w:rPr>
        <w:t>计划被证明是无效的，</w:t>
      </w:r>
      <w:r>
        <w:rPr>
          <w:rFonts w:hint="eastAsia"/>
          <w:color w:val="000000" w:themeColor="text1"/>
        </w:rPr>
        <w:t>即</w:t>
      </w:r>
      <w:r>
        <w:rPr>
          <w:color w:val="000000" w:themeColor="text1"/>
        </w:rPr>
        <w:t>在</w:t>
      </w:r>
      <w:r>
        <w:rPr>
          <w:rFonts w:hint="eastAsia"/>
          <w:color w:val="000000" w:themeColor="text1"/>
        </w:rPr>
        <w:t>处置</w:t>
      </w:r>
      <w:r>
        <w:rPr>
          <w:color w:val="000000" w:themeColor="text1"/>
        </w:rPr>
        <w:t>计划完成后，</w:t>
      </w:r>
      <w:r>
        <w:rPr>
          <w:rFonts w:hint="eastAsia"/>
          <w:color w:val="000000" w:themeColor="text1"/>
        </w:rPr>
        <w:t>残余风险仍</w:t>
      </w:r>
      <w:r>
        <w:rPr>
          <w:color w:val="000000" w:themeColor="text1"/>
        </w:rPr>
        <w:t>将保持在不可接受的水平。</w:t>
      </w:r>
    </w:p>
    <w:p w14:paraId="073684CC" w14:textId="77777777" w:rsidR="00143F74" w:rsidRDefault="00000000">
      <w:pPr>
        <w:pStyle w:val="affffffffff4"/>
        <w:ind w:firstLine="420"/>
        <w:rPr>
          <w:color w:val="000000" w:themeColor="text1"/>
        </w:rPr>
      </w:pPr>
      <w:r>
        <w:rPr>
          <w:rFonts w:hint="eastAsia"/>
          <w:color w:val="000000" w:themeColor="text1"/>
          <w:u w:val="single"/>
        </w:rPr>
        <w:t>动作</w:t>
      </w:r>
      <w:r>
        <w:rPr>
          <w:color w:val="000000" w:themeColor="text1"/>
        </w:rPr>
        <w:t>：</w:t>
      </w:r>
      <w:r>
        <w:rPr>
          <w:rFonts w:hint="eastAsia"/>
          <w:color w:val="000000" w:themeColor="text1"/>
        </w:rPr>
        <w:t>修订并实施</w:t>
      </w:r>
      <w:r>
        <w:rPr>
          <w:color w:val="000000" w:themeColor="text1"/>
        </w:rPr>
        <w:t>风险</w:t>
      </w:r>
      <w:r>
        <w:rPr>
          <w:rFonts w:hint="eastAsia"/>
          <w:color w:val="000000" w:themeColor="text1"/>
        </w:rPr>
        <w:t>处置</w:t>
      </w:r>
      <w:r>
        <w:rPr>
          <w:color w:val="000000" w:themeColor="text1"/>
        </w:rPr>
        <w:t>计划，将</w:t>
      </w:r>
      <w:r>
        <w:rPr>
          <w:rFonts w:hint="eastAsia"/>
          <w:color w:val="000000" w:themeColor="text1"/>
        </w:rPr>
        <w:t>残余风险调整</w:t>
      </w:r>
      <w:r>
        <w:rPr>
          <w:color w:val="000000" w:themeColor="text1"/>
        </w:rPr>
        <w:t>到可接受的水平。</w:t>
      </w:r>
    </w:p>
    <w:p w14:paraId="519133BD" w14:textId="77777777" w:rsidR="00143F74" w:rsidRDefault="00000000">
      <w:pPr>
        <w:pStyle w:val="affffffffff4"/>
        <w:ind w:firstLine="420"/>
        <w:rPr>
          <w:color w:val="000000" w:themeColor="text1"/>
        </w:rPr>
      </w:pPr>
      <w:r>
        <w:rPr>
          <w:color w:val="000000" w:themeColor="text1"/>
          <w:u w:val="single"/>
        </w:rPr>
        <w:t>触发</w:t>
      </w:r>
      <w:r>
        <w:rPr>
          <w:color w:val="000000" w:themeColor="text1"/>
        </w:rPr>
        <w:t>：修订风险</w:t>
      </w:r>
      <w:r>
        <w:rPr>
          <w:rFonts w:hint="eastAsia"/>
          <w:color w:val="000000" w:themeColor="text1"/>
        </w:rPr>
        <w:t>处置</w:t>
      </w:r>
      <w:r>
        <w:rPr>
          <w:color w:val="000000" w:themeColor="text1"/>
        </w:rPr>
        <w:t>计划的决定。</w:t>
      </w:r>
    </w:p>
    <w:p w14:paraId="4A7ACB40" w14:textId="77777777" w:rsidR="00143F74" w:rsidRDefault="00000000">
      <w:pPr>
        <w:pStyle w:val="affffffffff4"/>
        <w:ind w:firstLine="420"/>
        <w:rPr>
          <w:color w:val="000000" w:themeColor="text1"/>
        </w:rPr>
      </w:pPr>
      <w:r>
        <w:rPr>
          <w:color w:val="000000" w:themeColor="text1"/>
          <w:u w:val="single"/>
        </w:rPr>
        <w:t>输出</w:t>
      </w:r>
      <w:r>
        <w:rPr>
          <w:color w:val="000000" w:themeColor="text1"/>
        </w:rPr>
        <w:t>：修订后的风险</w:t>
      </w:r>
      <w:r>
        <w:rPr>
          <w:rFonts w:hint="eastAsia"/>
          <w:color w:val="000000" w:themeColor="text1"/>
        </w:rPr>
        <w:t>处置</w:t>
      </w:r>
      <w:r>
        <w:rPr>
          <w:color w:val="000000" w:themeColor="text1"/>
        </w:rPr>
        <w:t>计划及其实施。</w:t>
      </w:r>
    </w:p>
    <w:p w14:paraId="63D43E2C" w14:textId="77777777" w:rsidR="00143F74" w:rsidRDefault="00000000">
      <w:pPr>
        <w:pStyle w:val="affffffffff4"/>
        <w:ind w:firstLine="420"/>
        <w:rPr>
          <w:color w:val="000000" w:themeColor="text1"/>
        </w:rPr>
      </w:pPr>
      <w:r>
        <w:rPr>
          <w:rFonts w:hint="eastAsia"/>
          <w:color w:val="000000" w:themeColor="text1"/>
          <w:u w:val="single"/>
        </w:rPr>
        <w:t>实施指导</w:t>
      </w:r>
      <w:r>
        <w:rPr>
          <w:color w:val="000000" w:themeColor="text1"/>
        </w:rPr>
        <w:t>：</w:t>
      </w:r>
    </w:p>
    <w:p w14:paraId="60621BB6" w14:textId="4DE597CA" w:rsidR="00143F74" w:rsidRDefault="00000000">
      <w:pPr>
        <w:pStyle w:val="affffffffff4"/>
        <w:ind w:firstLine="420"/>
        <w:rPr>
          <w:color w:val="000000" w:themeColor="text1"/>
        </w:rPr>
      </w:pPr>
      <w:r>
        <w:rPr>
          <w:color w:val="000000" w:themeColor="text1"/>
        </w:rPr>
        <w:t>通过内部或外部</w:t>
      </w:r>
      <w:r>
        <w:rPr>
          <w:rFonts w:hint="eastAsia"/>
          <w:color w:val="000000" w:themeColor="text1"/>
        </w:rPr>
        <w:t>审核</w:t>
      </w:r>
      <w:r>
        <w:rPr>
          <w:color w:val="000000" w:themeColor="text1"/>
        </w:rPr>
        <w:t>，或通过</w:t>
      </w:r>
      <w:r>
        <w:rPr>
          <w:rFonts w:hint="eastAsia"/>
          <w:color w:val="000000" w:themeColor="text1"/>
        </w:rPr>
        <w:t>监视</w:t>
      </w:r>
      <w:r>
        <w:rPr>
          <w:color w:val="000000" w:themeColor="text1"/>
        </w:rPr>
        <w:t>和</w:t>
      </w:r>
      <w:r>
        <w:rPr>
          <w:rFonts w:hint="eastAsia"/>
          <w:color w:val="000000" w:themeColor="text1"/>
        </w:rPr>
        <w:t>绩效</w:t>
      </w:r>
      <w:r>
        <w:rPr>
          <w:color w:val="000000" w:themeColor="text1"/>
        </w:rPr>
        <w:t>指标</w:t>
      </w:r>
      <w:r>
        <w:rPr>
          <w:rFonts w:hint="eastAsia"/>
          <w:color w:val="000000" w:themeColor="text1"/>
        </w:rPr>
        <w:t>，可以发现</w:t>
      </w:r>
      <w:r>
        <w:rPr>
          <w:color w:val="000000" w:themeColor="text1"/>
        </w:rPr>
        <w:t>与风险</w:t>
      </w:r>
      <w:r>
        <w:rPr>
          <w:rFonts w:hint="eastAsia"/>
          <w:color w:val="000000" w:themeColor="text1"/>
        </w:rPr>
        <w:t>处置</w:t>
      </w:r>
      <w:r>
        <w:rPr>
          <w:color w:val="000000" w:themeColor="text1"/>
        </w:rPr>
        <w:t>计划有效性相关的不符合。</w:t>
      </w:r>
      <w:proofErr w:type="gramStart"/>
      <w:r>
        <w:rPr>
          <w:rFonts w:hint="eastAsia"/>
          <w:color w:val="000000" w:themeColor="text1"/>
        </w:rPr>
        <w:t>宜</w:t>
      </w:r>
      <w:r>
        <w:rPr>
          <w:color w:val="000000" w:themeColor="text1"/>
        </w:rPr>
        <w:t>修改</w:t>
      </w:r>
      <w:proofErr w:type="gramEnd"/>
      <w:r>
        <w:rPr>
          <w:rFonts w:hint="eastAsia"/>
          <w:color w:val="000000" w:themeColor="text1"/>
        </w:rPr>
        <w:t>处置</w:t>
      </w:r>
      <w:r>
        <w:rPr>
          <w:color w:val="000000" w:themeColor="text1"/>
        </w:rPr>
        <w:t>计划以反映：</w:t>
      </w:r>
    </w:p>
    <w:p w14:paraId="2ECE0D61" w14:textId="77777777" w:rsidR="00143F74" w:rsidRDefault="00000000">
      <w:pPr>
        <w:pStyle w:val="afd"/>
        <w:ind w:left="828"/>
      </w:pPr>
      <w:r>
        <w:rPr>
          <w:rFonts w:hint="eastAsia"/>
        </w:rPr>
        <w:t xml:space="preserve">信息安全风险处置过程的结果； </w:t>
      </w:r>
    </w:p>
    <w:p w14:paraId="31E40A2C" w14:textId="77777777" w:rsidR="00143F74" w:rsidRDefault="00000000">
      <w:pPr>
        <w:pStyle w:val="afd"/>
        <w:ind w:left="828"/>
      </w:pPr>
      <w:r>
        <w:rPr>
          <w:rFonts w:hint="eastAsia"/>
        </w:rPr>
        <w:t>计划的逐步实施（例如，按规范、按设计、按构造实施控制）；</w:t>
      </w:r>
    </w:p>
    <w:p w14:paraId="1466FBD9" w14:textId="77777777" w:rsidR="00143F74" w:rsidRDefault="00000000">
      <w:pPr>
        <w:pStyle w:val="afd"/>
        <w:ind w:left="828"/>
      </w:pPr>
      <w:r>
        <w:rPr>
          <w:rFonts w:hint="eastAsia"/>
        </w:rPr>
        <w:t>识别实施控制的困难（例如，技术或财务问题、与诸如隐私等内部或外部因素的不一致）。</w:t>
      </w:r>
    </w:p>
    <w:p w14:paraId="4DD880B5" w14:textId="77777777" w:rsidR="00143F74" w:rsidRDefault="00000000">
      <w:pPr>
        <w:pStyle w:val="affffffffff4"/>
        <w:ind w:firstLine="420"/>
        <w:rPr>
          <w:color w:val="000000" w:themeColor="text1"/>
        </w:rPr>
      </w:pPr>
      <w:r>
        <w:rPr>
          <w:rFonts w:hint="eastAsia"/>
          <w:color w:val="000000" w:themeColor="text1"/>
        </w:rPr>
        <w:t>在某些情况下</w:t>
      </w:r>
      <w:r>
        <w:rPr>
          <w:color w:val="000000" w:themeColor="text1"/>
        </w:rPr>
        <w:t>，即使</w:t>
      </w:r>
      <w:r>
        <w:rPr>
          <w:rFonts w:hint="eastAsia"/>
          <w:color w:val="000000" w:themeColor="text1"/>
        </w:rPr>
        <w:t>处置</w:t>
      </w:r>
      <w:r>
        <w:rPr>
          <w:color w:val="000000" w:themeColor="text1"/>
        </w:rPr>
        <w:t>计划完成后</w:t>
      </w:r>
      <w:r>
        <w:rPr>
          <w:rFonts w:hint="eastAsia"/>
          <w:color w:val="000000" w:themeColor="text1"/>
        </w:rPr>
        <w:t>的残余风险</w:t>
      </w:r>
      <w:r>
        <w:rPr>
          <w:color w:val="000000" w:themeColor="text1"/>
        </w:rPr>
        <w:t>是可接受的，用户也会拒绝使用或试图规避</w:t>
      </w:r>
      <w:r>
        <w:rPr>
          <w:rFonts w:hint="eastAsia"/>
          <w:color w:val="000000" w:themeColor="text1"/>
        </w:rPr>
        <w:t>相应的控制</w:t>
      </w:r>
      <w:r>
        <w:rPr>
          <w:color w:val="000000" w:themeColor="text1"/>
        </w:rPr>
        <w:t>，</w:t>
      </w:r>
      <w:r>
        <w:rPr>
          <w:rFonts w:hint="eastAsia"/>
          <w:color w:val="000000" w:themeColor="text1"/>
        </w:rPr>
        <w:t>这是</w:t>
      </w:r>
      <w:r>
        <w:rPr>
          <w:color w:val="000000" w:themeColor="text1"/>
        </w:rPr>
        <w:t>因为控制</w:t>
      </w:r>
      <w:r>
        <w:rPr>
          <w:rFonts w:hint="eastAsia"/>
          <w:color w:val="000000" w:themeColor="text1"/>
        </w:rPr>
        <w:t>的</w:t>
      </w:r>
      <w:r>
        <w:rPr>
          <w:color w:val="000000" w:themeColor="text1"/>
        </w:rPr>
        <w:t>易用性</w:t>
      </w:r>
      <w:r>
        <w:rPr>
          <w:rFonts w:hint="eastAsia"/>
          <w:color w:val="000000" w:themeColor="text1"/>
        </w:rPr>
        <w:t>不足</w:t>
      </w:r>
      <w:r>
        <w:rPr>
          <w:color w:val="000000" w:themeColor="text1"/>
        </w:rPr>
        <w:t>（例如，不符合人体工程学</w:t>
      </w:r>
      <w:r>
        <w:rPr>
          <w:rFonts w:hint="eastAsia"/>
          <w:color w:val="000000" w:themeColor="text1"/>
        </w:rPr>
        <w:t>、</w:t>
      </w:r>
      <w:r>
        <w:rPr>
          <w:color w:val="000000" w:themeColor="text1"/>
        </w:rPr>
        <w:t>太复杂或太长）</w:t>
      </w:r>
      <w:r>
        <w:rPr>
          <w:rFonts w:hint="eastAsia"/>
          <w:color w:val="000000" w:themeColor="text1"/>
        </w:rPr>
        <w:t>导致其没有</w:t>
      </w:r>
      <w:r>
        <w:rPr>
          <w:color w:val="000000" w:themeColor="text1"/>
        </w:rPr>
        <w:t>被用户</w:t>
      </w:r>
      <w:r>
        <w:rPr>
          <w:rFonts w:hint="eastAsia"/>
          <w:color w:val="000000" w:themeColor="text1"/>
        </w:rPr>
        <w:t>所</w:t>
      </w:r>
      <w:r>
        <w:rPr>
          <w:color w:val="000000" w:themeColor="text1"/>
        </w:rPr>
        <w:t>接受。</w:t>
      </w:r>
    </w:p>
    <w:p w14:paraId="05CE8789" w14:textId="77777777" w:rsidR="00143F74" w:rsidRDefault="00000000">
      <w:pPr>
        <w:pStyle w:val="affffffffff4"/>
        <w:ind w:firstLine="420"/>
        <w:rPr>
          <w:color w:val="000000" w:themeColor="text1"/>
        </w:rPr>
      </w:pPr>
      <w:r>
        <w:rPr>
          <w:color w:val="000000" w:themeColor="text1"/>
        </w:rPr>
        <w:lastRenderedPageBreak/>
        <w:t>组织</w:t>
      </w:r>
      <w:r>
        <w:rPr>
          <w:rFonts w:hint="eastAsia"/>
          <w:color w:val="000000" w:themeColor="text1"/>
        </w:rPr>
        <w:t>宜</w:t>
      </w:r>
      <w:r>
        <w:rPr>
          <w:color w:val="000000" w:themeColor="text1"/>
        </w:rPr>
        <w:t>评审修改后的</w:t>
      </w:r>
      <w:r>
        <w:rPr>
          <w:rFonts w:hint="eastAsia"/>
          <w:color w:val="000000" w:themeColor="text1"/>
        </w:rPr>
        <w:t>处置</w:t>
      </w:r>
      <w:r>
        <w:rPr>
          <w:color w:val="000000" w:themeColor="text1"/>
        </w:rPr>
        <w:t>计划的有效性。</w:t>
      </w:r>
    </w:p>
    <w:p w14:paraId="5F3235D6" w14:textId="7643D6DF" w:rsidR="00143F74" w:rsidRDefault="00000000">
      <w:pPr>
        <w:pStyle w:val="afffffff1"/>
        <w:rPr>
          <w:color w:val="000000" w:themeColor="text1"/>
        </w:rPr>
      </w:pPr>
      <w:r>
        <w:rPr>
          <w:rFonts w:hint="eastAsia"/>
          <w:color w:val="000000" w:themeColor="text1"/>
          <w:lang w:val="de-DE"/>
        </w:rPr>
        <w:t>本子章节涉及GB/T 22080—xxxx</w:t>
      </w:r>
      <w:r w:rsidR="009715CA">
        <w:rPr>
          <w:rFonts w:hint="eastAsia"/>
          <w:color w:val="000000" w:themeColor="text1"/>
          <w:lang w:val="de-DE"/>
        </w:rPr>
        <w:t>的</w:t>
      </w:r>
      <w:r>
        <w:rPr>
          <w:rFonts w:hint="eastAsia"/>
          <w:color w:val="000000" w:themeColor="text1"/>
          <w:lang w:val="de-DE"/>
        </w:rPr>
        <w:t>10.1。</w:t>
      </w:r>
    </w:p>
    <w:p w14:paraId="24482CE2" w14:textId="77777777" w:rsidR="00143F74" w:rsidRDefault="00000000">
      <w:pPr>
        <w:pStyle w:val="afffc"/>
        <w:spacing w:before="156" w:after="156"/>
        <w:rPr>
          <w:color w:val="000000" w:themeColor="text1"/>
        </w:rPr>
      </w:pPr>
      <w:bookmarkStart w:id="145" w:name="_Toc153291963"/>
      <w:r>
        <w:rPr>
          <w:rFonts w:hint="eastAsia"/>
          <w:color w:val="000000" w:themeColor="text1"/>
        </w:rPr>
        <w:t>持续改进</w:t>
      </w:r>
      <w:bookmarkEnd w:id="145"/>
    </w:p>
    <w:p w14:paraId="7FEEA148" w14:textId="77777777" w:rsidR="00143F74" w:rsidRDefault="00000000">
      <w:pPr>
        <w:pStyle w:val="affffffffff4"/>
        <w:ind w:firstLine="420"/>
        <w:rPr>
          <w:color w:val="000000" w:themeColor="text1"/>
        </w:rPr>
      </w:pPr>
      <w:r>
        <w:rPr>
          <w:color w:val="000000" w:themeColor="text1"/>
          <w:u w:val="single"/>
        </w:rPr>
        <w:t>输入</w:t>
      </w:r>
      <w:r>
        <w:rPr>
          <w:color w:val="000000" w:themeColor="text1"/>
        </w:rPr>
        <w:t>：从风险管理活动中获得的所有风险信息。</w:t>
      </w:r>
    </w:p>
    <w:p w14:paraId="00AE366E" w14:textId="77777777" w:rsidR="00143F74" w:rsidRDefault="00000000">
      <w:pPr>
        <w:pStyle w:val="affffffffff4"/>
        <w:ind w:firstLine="420"/>
        <w:rPr>
          <w:color w:val="000000" w:themeColor="text1"/>
        </w:rPr>
      </w:pPr>
      <w:r>
        <w:rPr>
          <w:rFonts w:hint="eastAsia"/>
          <w:color w:val="000000" w:themeColor="text1"/>
          <w:u w:val="single"/>
        </w:rPr>
        <w:t>动作</w:t>
      </w:r>
      <w:r>
        <w:rPr>
          <w:color w:val="000000" w:themeColor="text1"/>
        </w:rPr>
        <w:t>：</w:t>
      </w:r>
      <w:r>
        <w:rPr>
          <w:rFonts w:hint="eastAsia"/>
          <w:color w:val="000000" w:themeColor="text1"/>
        </w:rPr>
        <w:t>宜</w:t>
      </w:r>
      <w:r>
        <w:rPr>
          <w:color w:val="000000" w:themeColor="text1"/>
        </w:rPr>
        <w:t>持续</w:t>
      </w:r>
      <w:r>
        <w:rPr>
          <w:rFonts w:hint="eastAsia"/>
          <w:color w:val="000000" w:themeColor="text1"/>
        </w:rPr>
        <w:t>监视</w:t>
      </w:r>
      <w:r>
        <w:rPr>
          <w:color w:val="000000" w:themeColor="text1"/>
        </w:rPr>
        <w:t>、</w:t>
      </w:r>
      <w:r>
        <w:rPr>
          <w:rFonts w:hint="eastAsia"/>
          <w:color w:val="000000" w:themeColor="text1"/>
        </w:rPr>
        <w:t>评审并在</w:t>
      </w:r>
      <w:r>
        <w:rPr>
          <w:color w:val="000000" w:themeColor="text1"/>
        </w:rPr>
        <w:t>必要时改进信息安全风险管理过程。</w:t>
      </w:r>
    </w:p>
    <w:p w14:paraId="366AC366" w14:textId="77777777" w:rsidR="00143F74" w:rsidRDefault="00000000">
      <w:pPr>
        <w:pStyle w:val="affffffffff4"/>
        <w:ind w:firstLine="420"/>
        <w:rPr>
          <w:color w:val="000000" w:themeColor="text1"/>
        </w:rPr>
      </w:pPr>
      <w:r>
        <w:rPr>
          <w:color w:val="000000" w:themeColor="text1"/>
          <w:u w:val="single"/>
        </w:rPr>
        <w:t>触发</w:t>
      </w:r>
      <w:r>
        <w:rPr>
          <w:color w:val="000000" w:themeColor="text1"/>
        </w:rPr>
        <w:t>：组织从信息安全风险管理过程</w:t>
      </w:r>
      <w:r>
        <w:rPr>
          <w:rFonts w:hint="eastAsia"/>
          <w:color w:val="000000" w:themeColor="text1"/>
        </w:rPr>
        <w:t>的经验总结中寻</w:t>
      </w:r>
      <w:r>
        <w:rPr>
          <w:color w:val="000000" w:themeColor="text1"/>
        </w:rPr>
        <w:t>求改进和</w:t>
      </w:r>
      <w:r>
        <w:rPr>
          <w:rFonts w:hint="eastAsia"/>
          <w:color w:val="000000" w:themeColor="text1"/>
        </w:rPr>
        <w:t>成长</w:t>
      </w:r>
      <w:r>
        <w:rPr>
          <w:color w:val="000000" w:themeColor="text1"/>
        </w:rPr>
        <w:t>。</w:t>
      </w:r>
    </w:p>
    <w:p w14:paraId="38D6E4B1" w14:textId="77777777" w:rsidR="00143F74" w:rsidRDefault="00000000">
      <w:pPr>
        <w:pStyle w:val="affffffffff4"/>
        <w:ind w:firstLine="420"/>
        <w:rPr>
          <w:color w:val="000000" w:themeColor="text1"/>
        </w:rPr>
      </w:pPr>
      <w:r>
        <w:rPr>
          <w:color w:val="000000" w:themeColor="text1"/>
          <w:u w:val="single"/>
        </w:rPr>
        <w:t>输出</w:t>
      </w:r>
      <w:r>
        <w:rPr>
          <w:color w:val="000000" w:themeColor="text1"/>
        </w:rPr>
        <w:t>：信息安全风险管理过程与组织的业务目标</w:t>
      </w:r>
      <w:r>
        <w:rPr>
          <w:rFonts w:hint="eastAsia"/>
          <w:color w:val="000000" w:themeColor="text1"/>
        </w:rPr>
        <w:t>是</w:t>
      </w:r>
      <w:r>
        <w:rPr>
          <w:color w:val="000000" w:themeColor="text1"/>
        </w:rPr>
        <w:t>持续相关</w:t>
      </w:r>
      <w:r>
        <w:rPr>
          <w:rFonts w:hint="eastAsia"/>
          <w:color w:val="000000" w:themeColor="text1"/>
        </w:rPr>
        <w:t>的</w:t>
      </w:r>
      <w:r>
        <w:rPr>
          <w:color w:val="000000" w:themeColor="text1"/>
        </w:rPr>
        <w:t>或</w:t>
      </w:r>
      <w:r>
        <w:rPr>
          <w:rFonts w:hint="eastAsia"/>
          <w:color w:val="000000" w:themeColor="text1"/>
        </w:rPr>
        <w:t>对</w:t>
      </w:r>
      <w:r>
        <w:rPr>
          <w:color w:val="000000" w:themeColor="text1"/>
        </w:rPr>
        <w:t>过程</w:t>
      </w:r>
      <w:r>
        <w:rPr>
          <w:rFonts w:hint="eastAsia"/>
          <w:color w:val="000000" w:themeColor="text1"/>
        </w:rPr>
        <w:t>的</w:t>
      </w:r>
      <w:r>
        <w:rPr>
          <w:color w:val="000000" w:themeColor="text1"/>
        </w:rPr>
        <w:t>更新。</w:t>
      </w:r>
    </w:p>
    <w:p w14:paraId="271027EE" w14:textId="77777777" w:rsidR="00143F74" w:rsidRDefault="00000000">
      <w:pPr>
        <w:pStyle w:val="affffffffff4"/>
        <w:ind w:firstLine="420"/>
        <w:rPr>
          <w:color w:val="000000" w:themeColor="text1"/>
        </w:rPr>
      </w:pPr>
      <w:r>
        <w:rPr>
          <w:rFonts w:hint="eastAsia"/>
          <w:color w:val="000000" w:themeColor="text1"/>
          <w:u w:val="single"/>
        </w:rPr>
        <w:t>实施指导</w:t>
      </w:r>
      <w:r>
        <w:rPr>
          <w:color w:val="000000" w:themeColor="text1"/>
        </w:rPr>
        <w:t>：</w:t>
      </w:r>
    </w:p>
    <w:p w14:paraId="31D88FD5" w14:textId="77777777" w:rsidR="00143F74" w:rsidRDefault="00000000">
      <w:pPr>
        <w:pStyle w:val="affffffffff4"/>
        <w:ind w:firstLine="420"/>
        <w:rPr>
          <w:color w:val="000000" w:themeColor="text1"/>
        </w:rPr>
      </w:pPr>
      <w:r>
        <w:rPr>
          <w:color w:val="000000" w:themeColor="text1"/>
        </w:rPr>
        <w:t>为确保信息安全风险管理过程</w:t>
      </w:r>
      <w:r>
        <w:rPr>
          <w:rFonts w:hint="eastAsia"/>
          <w:color w:val="000000" w:themeColor="text1"/>
        </w:rPr>
        <w:t>是合适的</w:t>
      </w:r>
      <w:r>
        <w:rPr>
          <w:color w:val="000000" w:themeColor="text1"/>
        </w:rPr>
        <w:t>，</w:t>
      </w:r>
      <w:r>
        <w:rPr>
          <w:rFonts w:hint="eastAsia"/>
          <w:color w:val="000000" w:themeColor="text1"/>
        </w:rPr>
        <w:t>有必要</w:t>
      </w:r>
      <w:r>
        <w:rPr>
          <w:color w:val="000000" w:themeColor="text1"/>
        </w:rPr>
        <w:t>持续</w:t>
      </w:r>
      <w:r>
        <w:rPr>
          <w:rFonts w:hint="eastAsia"/>
          <w:color w:val="000000" w:themeColor="text1"/>
        </w:rPr>
        <w:t>监视和评审所建立的环境</w:t>
      </w:r>
      <w:r>
        <w:rPr>
          <w:color w:val="000000" w:themeColor="text1"/>
        </w:rPr>
        <w:t>、风险评估</w:t>
      </w:r>
      <w:r>
        <w:rPr>
          <w:rFonts w:hint="eastAsia"/>
          <w:color w:val="000000" w:themeColor="text1"/>
        </w:rPr>
        <w:t>结果、</w:t>
      </w:r>
      <w:r>
        <w:rPr>
          <w:color w:val="000000" w:themeColor="text1"/>
        </w:rPr>
        <w:t>风险</w:t>
      </w:r>
      <w:r>
        <w:rPr>
          <w:rFonts w:hint="eastAsia"/>
          <w:color w:val="000000" w:themeColor="text1"/>
        </w:rPr>
        <w:t>处置</w:t>
      </w:r>
      <w:r>
        <w:rPr>
          <w:color w:val="000000" w:themeColor="text1"/>
        </w:rPr>
        <w:t>结果</w:t>
      </w:r>
      <w:r>
        <w:rPr>
          <w:rFonts w:hint="eastAsia"/>
          <w:color w:val="000000" w:themeColor="text1"/>
        </w:rPr>
        <w:t>和</w:t>
      </w:r>
      <w:r>
        <w:rPr>
          <w:color w:val="000000" w:themeColor="text1"/>
        </w:rPr>
        <w:t>管理计划</w:t>
      </w:r>
      <w:r>
        <w:rPr>
          <w:rFonts w:hint="eastAsia"/>
          <w:color w:val="000000" w:themeColor="text1"/>
        </w:rPr>
        <w:t>与环境之间的相关性和适宜性</w:t>
      </w:r>
      <w:r>
        <w:rPr>
          <w:color w:val="000000" w:themeColor="text1"/>
        </w:rPr>
        <w:t>。</w:t>
      </w:r>
    </w:p>
    <w:p w14:paraId="5C12A4F6" w14:textId="77777777" w:rsidR="00143F74" w:rsidRDefault="00000000">
      <w:pPr>
        <w:pStyle w:val="affffffffff4"/>
        <w:ind w:firstLine="420"/>
        <w:rPr>
          <w:color w:val="000000" w:themeColor="text1"/>
        </w:rPr>
      </w:pPr>
      <w:r>
        <w:rPr>
          <w:color w:val="000000" w:themeColor="text1"/>
        </w:rPr>
        <w:t>组织</w:t>
      </w:r>
      <w:proofErr w:type="gramStart"/>
      <w:r>
        <w:rPr>
          <w:rFonts w:hint="eastAsia"/>
          <w:color w:val="000000" w:themeColor="text1"/>
        </w:rPr>
        <w:t>宜</w:t>
      </w:r>
      <w:r>
        <w:rPr>
          <w:color w:val="000000" w:themeColor="text1"/>
        </w:rPr>
        <w:t>确保</w:t>
      </w:r>
      <w:proofErr w:type="gramEnd"/>
      <w:r>
        <w:rPr>
          <w:color w:val="000000" w:themeColor="text1"/>
        </w:rPr>
        <w:t>信息安全风险管理过程和相关活动在当前情况下</w:t>
      </w:r>
      <w:r>
        <w:rPr>
          <w:rFonts w:hint="eastAsia"/>
          <w:color w:val="000000" w:themeColor="text1"/>
        </w:rPr>
        <w:t>是适宜的，</w:t>
      </w:r>
      <w:r>
        <w:rPr>
          <w:color w:val="000000" w:themeColor="text1"/>
        </w:rPr>
        <w:t>并得到遵循。任何商定的</w:t>
      </w:r>
      <w:r>
        <w:rPr>
          <w:rFonts w:hint="eastAsia"/>
          <w:color w:val="000000" w:themeColor="text1"/>
        </w:rPr>
        <w:t>过</w:t>
      </w:r>
      <w:r>
        <w:rPr>
          <w:color w:val="000000" w:themeColor="text1"/>
        </w:rPr>
        <w:t>程改进，</w:t>
      </w:r>
      <w:r>
        <w:rPr>
          <w:rFonts w:hint="eastAsia"/>
          <w:color w:val="000000" w:themeColor="text1"/>
        </w:rPr>
        <w:t>或改进过程符合性所需的行动，</w:t>
      </w:r>
      <w:proofErr w:type="gramStart"/>
      <w:r>
        <w:rPr>
          <w:rFonts w:hint="eastAsia"/>
          <w:color w:val="000000" w:themeColor="text1"/>
        </w:rPr>
        <w:t>宜通知</w:t>
      </w:r>
      <w:proofErr w:type="gramEnd"/>
      <w:r>
        <w:rPr>
          <w:rFonts w:hint="eastAsia"/>
          <w:color w:val="000000" w:themeColor="text1"/>
        </w:rPr>
        <w:t>具有相应职责的管理人员。宜向</w:t>
      </w:r>
      <w:r>
        <w:rPr>
          <w:color w:val="000000" w:themeColor="text1"/>
        </w:rPr>
        <w:t>这些管理人员</w:t>
      </w:r>
      <w:r>
        <w:rPr>
          <w:rFonts w:hint="eastAsia"/>
          <w:color w:val="000000" w:themeColor="text1"/>
        </w:rPr>
        <w:t>提供保障，以确保他们：不</w:t>
      </w:r>
      <w:r>
        <w:rPr>
          <w:color w:val="000000" w:themeColor="text1"/>
        </w:rPr>
        <w:t>会忽视或低估任何风险或风险要素</w:t>
      </w:r>
      <w:r>
        <w:rPr>
          <w:rFonts w:hint="eastAsia"/>
          <w:color w:val="000000" w:themeColor="text1"/>
        </w:rPr>
        <w:t>，会</w:t>
      </w:r>
      <w:r>
        <w:rPr>
          <w:color w:val="000000" w:themeColor="text1"/>
        </w:rPr>
        <w:t>采取必要的</w:t>
      </w:r>
      <w:r>
        <w:rPr>
          <w:rFonts w:hint="eastAsia"/>
          <w:color w:val="000000" w:themeColor="text1"/>
        </w:rPr>
        <w:t>措施</w:t>
      </w:r>
      <w:r>
        <w:rPr>
          <w:color w:val="000000" w:themeColor="text1"/>
        </w:rPr>
        <w:t>并做出决策</w:t>
      </w:r>
      <w:r>
        <w:rPr>
          <w:rFonts w:hint="eastAsia"/>
          <w:color w:val="000000" w:themeColor="text1"/>
        </w:rPr>
        <w:t>，以形成</w:t>
      </w:r>
      <w:r>
        <w:rPr>
          <w:color w:val="000000" w:themeColor="text1"/>
        </w:rPr>
        <w:t>切合实际的风险</w:t>
      </w:r>
      <w:r>
        <w:rPr>
          <w:rFonts w:hint="eastAsia"/>
          <w:color w:val="000000" w:themeColor="text1"/>
        </w:rPr>
        <w:t>认知并提供风险应对</w:t>
      </w:r>
      <w:r>
        <w:rPr>
          <w:color w:val="000000" w:themeColor="text1"/>
        </w:rPr>
        <w:t>能力。</w:t>
      </w:r>
    </w:p>
    <w:p w14:paraId="524F4F40" w14:textId="77777777" w:rsidR="00143F74" w:rsidRDefault="00000000">
      <w:pPr>
        <w:pStyle w:val="affffffffff4"/>
        <w:ind w:firstLine="420"/>
        <w:rPr>
          <w:color w:val="000000" w:themeColor="text1"/>
        </w:rPr>
      </w:pPr>
      <w:r>
        <w:rPr>
          <w:rFonts w:hint="eastAsia"/>
          <w:color w:val="000000" w:themeColor="text1"/>
        </w:rPr>
        <w:t>宜</w:t>
      </w:r>
      <w:r>
        <w:rPr>
          <w:color w:val="000000" w:themeColor="text1"/>
        </w:rPr>
        <w:t>注意的是，变更管理</w:t>
      </w:r>
      <w:r>
        <w:rPr>
          <w:rFonts w:hint="eastAsia"/>
          <w:color w:val="000000" w:themeColor="text1"/>
        </w:rPr>
        <w:t>过程</w:t>
      </w:r>
      <w:proofErr w:type="gramStart"/>
      <w:r>
        <w:rPr>
          <w:rFonts w:hint="eastAsia"/>
          <w:color w:val="000000" w:themeColor="text1"/>
        </w:rPr>
        <w:t>宜</w:t>
      </w:r>
      <w:r>
        <w:rPr>
          <w:color w:val="000000" w:themeColor="text1"/>
        </w:rPr>
        <w:t>不断</w:t>
      </w:r>
      <w:proofErr w:type="gramEnd"/>
      <w:r>
        <w:rPr>
          <w:rFonts w:hint="eastAsia"/>
          <w:color w:val="000000" w:themeColor="text1"/>
        </w:rPr>
        <w:t>地</w:t>
      </w:r>
      <w:r>
        <w:rPr>
          <w:color w:val="000000" w:themeColor="text1"/>
        </w:rPr>
        <w:t>向风险管理</w:t>
      </w:r>
      <w:r>
        <w:rPr>
          <w:rFonts w:hint="eastAsia"/>
          <w:color w:val="000000" w:themeColor="text1"/>
        </w:rPr>
        <w:t>过程</w:t>
      </w:r>
      <w:r>
        <w:rPr>
          <w:color w:val="000000" w:themeColor="text1"/>
        </w:rPr>
        <w:t>提供反馈，以确保信息系统</w:t>
      </w:r>
      <w:r>
        <w:rPr>
          <w:rFonts w:hint="eastAsia"/>
          <w:color w:val="000000" w:themeColor="text1"/>
        </w:rPr>
        <w:t>变更后</w:t>
      </w:r>
      <w:r>
        <w:rPr>
          <w:color w:val="000000" w:themeColor="text1"/>
        </w:rPr>
        <w:t>能够</w:t>
      </w:r>
      <w:r>
        <w:rPr>
          <w:rFonts w:hint="eastAsia"/>
          <w:color w:val="000000" w:themeColor="text1"/>
        </w:rPr>
        <w:t>及时考虑所改变的</w:t>
      </w:r>
      <w:r>
        <w:rPr>
          <w:color w:val="000000" w:themeColor="text1"/>
        </w:rPr>
        <w:t>风险，甚至</w:t>
      </w:r>
      <w:r>
        <w:rPr>
          <w:rFonts w:hint="eastAsia"/>
          <w:color w:val="000000" w:themeColor="text1"/>
        </w:rPr>
        <w:t>是调整</w:t>
      </w:r>
      <w:r>
        <w:rPr>
          <w:color w:val="000000" w:themeColor="text1"/>
        </w:rPr>
        <w:t>风险评估活动</w:t>
      </w:r>
      <w:r>
        <w:rPr>
          <w:rFonts w:hint="eastAsia"/>
          <w:color w:val="000000" w:themeColor="text1"/>
        </w:rPr>
        <w:t>，</w:t>
      </w:r>
      <w:r>
        <w:rPr>
          <w:color w:val="000000" w:themeColor="text1"/>
        </w:rPr>
        <w:t>以</w:t>
      </w:r>
      <w:r>
        <w:rPr>
          <w:rFonts w:hint="eastAsia"/>
          <w:color w:val="000000" w:themeColor="text1"/>
        </w:rPr>
        <w:t>恰当地评估信息系统</w:t>
      </w:r>
      <w:r>
        <w:rPr>
          <w:color w:val="000000" w:themeColor="text1"/>
        </w:rPr>
        <w:t>。</w:t>
      </w:r>
    </w:p>
    <w:p w14:paraId="47A03AF1" w14:textId="77777777" w:rsidR="00143F74" w:rsidRDefault="00000000">
      <w:pPr>
        <w:pStyle w:val="affffffffff4"/>
        <w:ind w:firstLine="420"/>
        <w:rPr>
          <w:color w:val="000000" w:themeColor="text1"/>
        </w:rPr>
      </w:pPr>
      <w:r>
        <w:rPr>
          <w:color w:val="000000" w:themeColor="text1"/>
        </w:rPr>
        <w:t>此外，组织</w:t>
      </w:r>
      <w:r>
        <w:rPr>
          <w:rFonts w:hint="eastAsia"/>
          <w:color w:val="000000" w:themeColor="text1"/>
        </w:rPr>
        <w:t>宜</w:t>
      </w:r>
      <w:r>
        <w:rPr>
          <w:color w:val="000000" w:themeColor="text1"/>
        </w:rPr>
        <w:t>定期验证</w:t>
      </w:r>
      <w:r>
        <w:rPr>
          <w:rFonts w:hint="eastAsia"/>
          <w:color w:val="000000" w:themeColor="text1"/>
        </w:rPr>
        <w:t>测量</w:t>
      </w:r>
      <w:r>
        <w:rPr>
          <w:color w:val="000000" w:themeColor="text1"/>
        </w:rPr>
        <w:t>风险的</w:t>
      </w:r>
      <w:r>
        <w:rPr>
          <w:rFonts w:hint="eastAsia"/>
          <w:color w:val="000000" w:themeColor="text1"/>
        </w:rPr>
        <w:t>准则</w:t>
      </w:r>
      <w:r>
        <w:rPr>
          <w:color w:val="000000" w:themeColor="text1"/>
        </w:rPr>
        <w:t>。</w:t>
      </w:r>
      <w:r>
        <w:rPr>
          <w:rFonts w:hint="eastAsia"/>
          <w:color w:val="000000" w:themeColor="text1"/>
        </w:rPr>
        <w:t>该</w:t>
      </w:r>
      <w:r>
        <w:rPr>
          <w:color w:val="000000" w:themeColor="text1"/>
        </w:rPr>
        <w:t>验证</w:t>
      </w:r>
      <w:proofErr w:type="gramStart"/>
      <w:r>
        <w:rPr>
          <w:rFonts w:hint="eastAsia"/>
          <w:color w:val="000000" w:themeColor="text1"/>
        </w:rPr>
        <w:t>宜</w:t>
      </w:r>
      <w:r>
        <w:rPr>
          <w:color w:val="000000" w:themeColor="text1"/>
        </w:rPr>
        <w:t>确保</w:t>
      </w:r>
      <w:proofErr w:type="gramEnd"/>
      <w:r>
        <w:rPr>
          <w:color w:val="000000" w:themeColor="text1"/>
        </w:rPr>
        <w:t>在信息安全风险管理过程中</w:t>
      </w:r>
      <w:r>
        <w:rPr>
          <w:rFonts w:hint="eastAsia"/>
          <w:color w:val="000000" w:themeColor="text1"/>
        </w:rPr>
        <w:t>，</w:t>
      </w:r>
      <w:r>
        <w:rPr>
          <w:color w:val="000000" w:themeColor="text1"/>
        </w:rPr>
        <w:t>所有</w:t>
      </w:r>
      <w:r>
        <w:rPr>
          <w:rFonts w:hint="eastAsia"/>
          <w:color w:val="000000" w:themeColor="text1"/>
        </w:rPr>
        <w:t>的要素</w:t>
      </w:r>
      <w:r>
        <w:rPr>
          <w:color w:val="000000" w:themeColor="text1"/>
        </w:rPr>
        <w:t>仍然有效</w:t>
      </w:r>
      <w:r>
        <w:rPr>
          <w:rFonts w:hint="eastAsia"/>
          <w:color w:val="000000" w:themeColor="text1"/>
        </w:rPr>
        <w:t>且</w:t>
      </w:r>
      <w:r>
        <w:rPr>
          <w:color w:val="000000" w:themeColor="text1"/>
        </w:rPr>
        <w:t>与业务目标、战略和</w:t>
      </w:r>
      <w:r>
        <w:rPr>
          <w:rFonts w:hint="eastAsia"/>
          <w:color w:val="000000" w:themeColor="text1"/>
        </w:rPr>
        <w:t>策略相</w:t>
      </w:r>
      <w:r>
        <w:rPr>
          <w:color w:val="000000" w:themeColor="text1"/>
        </w:rPr>
        <w:t>一致，并且充分考虑</w:t>
      </w:r>
      <w:r>
        <w:rPr>
          <w:rFonts w:hint="eastAsia"/>
          <w:color w:val="000000" w:themeColor="text1"/>
        </w:rPr>
        <w:t>了</w:t>
      </w:r>
      <w:r>
        <w:rPr>
          <w:color w:val="000000" w:themeColor="text1"/>
        </w:rPr>
        <w:t>业务环境的变化。</w:t>
      </w:r>
      <w:r>
        <w:rPr>
          <w:rFonts w:hint="eastAsia"/>
          <w:color w:val="000000" w:themeColor="text1"/>
        </w:rPr>
        <w:t>该监视</w:t>
      </w:r>
      <w:r>
        <w:rPr>
          <w:color w:val="000000" w:themeColor="text1"/>
        </w:rPr>
        <w:t>和</w:t>
      </w:r>
      <w:r>
        <w:rPr>
          <w:rFonts w:hint="eastAsia"/>
          <w:color w:val="000000" w:themeColor="text1"/>
        </w:rPr>
        <w:t>评审</w:t>
      </w:r>
      <w:r>
        <w:rPr>
          <w:color w:val="000000" w:themeColor="text1"/>
        </w:rPr>
        <w:t>活动</w:t>
      </w:r>
      <w:r>
        <w:rPr>
          <w:rFonts w:hint="eastAsia"/>
          <w:color w:val="000000" w:themeColor="text1"/>
        </w:rPr>
        <w:t>宜包括</w:t>
      </w:r>
      <w:r>
        <w:rPr>
          <w:color w:val="000000" w:themeColor="text1"/>
        </w:rPr>
        <w:t>（但不限于）：</w:t>
      </w:r>
    </w:p>
    <w:p w14:paraId="69021095" w14:textId="77777777" w:rsidR="00143F74" w:rsidRDefault="00000000">
      <w:pPr>
        <w:pStyle w:val="afd"/>
        <w:ind w:left="828"/>
      </w:pPr>
      <w:r>
        <w:rPr>
          <w:rFonts w:hint="eastAsia"/>
        </w:rPr>
        <w:t>法律和内外部环境；</w:t>
      </w:r>
    </w:p>
    <w:p w14:paraId="0F430697" w14:textId="77777777" w:rsidR="00143F74" w:rsidRDefault="00000000">
      <w:pPr>
        <w:pStyle w:val="afd"/>
        <w:ind w:left="828"/>
      </w:pPr>
      <w:r>
        <w:rPr>
          <w:rFonts w:hint="eastAsia"/>
        </w:rPr>
        <w:t>竞争环境；</w:t>
      </w:r>
    </w:p>
    <w:p w14:paraId="196075E5" w14:textId="77777777" w:rsidR="00143F74" w:rsidRDefault="00000000">
      <w:pPr>
        <w:pStyle w:val="afd"/>
        <w:ind w:left="828"/>
      </w:pPr>
      <w:r>
        <w:rPr>
          <w:rFonts w:hint="eastAsia"/>
        </w:rPr>
        <w:t>风险评估方法；</w:t>
      </w:r>
    </w:p>
    <w:p w14:paraId="24979E05" w14:textId="77777777" w:rsidR="00143F74" w:rsidRDefault="00000000">
      <w:pPr>
        <w:pStyle w:val="afd"/>
        <w:ind w:left="828"/>
      </w:pPr>
      <w:r>
        <w:rPr>
          <w:rFonts w:hint="eastAsia"/>
        </w:rPr>
        <w:t>资产价值和类别；</w:t>
      </w:r>
    </w:p>
    <w:p w14:paraId="6795F8C3" w14:textId="77777777" w:rsidR="00143F74" w:rsidRDefault="00000000">
      <w:pPr>
        <w:pStyle w:val="afd"/>
        <w:ind w:left="828"/>
      </w:pPr>
      <w:r>
        <w:rPr>
          <w:rFonts w:hint="eastAsia"/>
        </w:rPr>
        <w:t>后果准则；</w:t>
      </w:r>
    </w:p>
    <w:p w14:paraId="7F752D99" w14:textId="77777777" w:rsidR="00143F74" w:rsidRDefault="00000000">
      <w:pPr>
        <w:pStyle w:val="afd"/>
        <w:ind w:left="828"/>
      </w:pPr>
      <w:r>
        <w:rPr>
          <w:rFonts w:hint="eastAsia"/>
        </w:rPr>
        <w:t>可能性准则；</w:t>
      </w:r>
    </w:p>
    <w:p w14:paraId="4D6341D7" w14:textId="77777777" w:rsidR="00143F74" w:rsidRDefault="00000000">
      <w:pPr>
        <w:pStyle w:val="afd"/>
        <w:ind w:left="828"/>
      </w:pPr>
      <w:r>
        <w:rPr>
          <w:rFonts w:hint="eastAsia"/>
        </w:rPr>
        <w:t>风险评价准则；</w:t>
      </w:r>
    </w:p>
    <w:p w14:paraId="73E1A74D" w14:textId="77777777" w:rsidR="00143F74" w:rsidRDefault="00000000">
      <w:pPr>
        <w:pStyle w:val="afd"/>
        <w:ind w:left="828"/>
      </w:pPr>
      <w:r>
        <w:rPr>
          <w:rFonts w:hint="eastAsia"/>
        </w:rPr>
        <w:t>风险接受准则；</w:t>
      </w:r>
    </w:p>
    <w:p w14:paraId="32DC18C7" w14:textId="77777777" w:rsidR="00143F74" w:rsidRDefault="00000000">
      <w:pPr>
        <w:pStyle w:val="afd"/>
        <w:ind w:left="828"/>
      </w:pPr>
      <w:r>
        <w:rPr>
          <w:rFonts w:hint="eastAsia"/>
        </w:rPr>
        <w:t xml:space="preserve">总成本； </w:t>
      </w:r>
    </w:p>
    <w:p w14:paraId="40AF6209" w14:textId="77777777" w:rsidR="00143F74" w:rsidRDefault="00000000">
      <w:pPr>
        <w:pStyle w:val="afd"/>
        <w:ind w:left="828"/>
      </w:pPr>
      <w:r>
        <w:rPr>
          <w:rFonts w:hint="eastAsia"/>
        </w:rPr>
        <w:t>必要的资源。</w:t>
      </w:r>
    </w:p>
    <w:p w14:paraId="2350C1A6" w14:textId="77777777" w:rsidR="00143F74" w:rsidRDefault="00000000">
      <w:pPr>
        <w:pStyle w:val="affffffffff4"/>
        <w:ind w:firstLine="420"/>
        <w:rPr>
          <w:color w:val="000000" w:themeColor="text1"/>
        </w:rPr>
      </w:pPr>
      <w:r>
        <w:rPr>
          <w:color w:val="000000" w:themeColor="text1"/>
        </w:rPr>
        <w:t>组织</w:t>
      </w:r>
      <w:proofErr w:type="gramStart"/>
      <w:r>
        <w:rPr>
          <w:rFonts w:hint="eastAsia"/>
          <w:color w:val="000000" w:themeColor="text1"/>
        </w:rPr>
        <w:t>宜</w:t>
      </w:r>
      <w:r>
        <w:rPr>
          <w:color w:val="000000" w:themeColor="text1"/>
        </w:rPr>
        <w:t>确保</w:t>
      </w:r>
      <w:proofErr w:type="gramEnd"/>
      <w:r>
        <w:rPr>
          <w:rFonts w:hint="eastAsia"/>
          <w:color w:val="000000" w:themeColor="text1"/>
        </w:rPr>
        <w:t>评审风险时，</w:t>
      </w:r>
      <w:r>
        <w:rPr>
          <w:color w:val="000000" w:themeColor="text1"/>
        </w:rPr>
        <w:t>风险评估和风险</w:t>
      </w:r>
      <w:r>
        <w:rPr>
          <w:rFonts w:hint="eastAsia"/>
          <w:color w:val="000000" w:themeColor="text1"/>
        </w:rPr>
        <w:t>处置</w:t>
      </w:r>
      <w:r>
        <w:rPr>
          <w:color w:val="000000" w:themeColor="text1"/>
        </w:rPr>
        <w:t>资源</w:t>
      </w:r>
      <w:r>
        <w:rPr>
          <w:rFonts w:hint="eastAsia"/>
          <w:color w:val="000000" w:themeColor="text1"/>
        </w:rPr>
        <w:t>是</w:t>
      </w:r>
      <w:r>
        <w:rPr>
          <w:color w:val="000000" w:themeColor="text1"/>
        </w:rPr>
        <w:t>持续可用</w:t>
      </w:r>
      <w:r>
        <w:rPr>
          <w:rFonts w:hint="eastAsia"/>
          <w:color w:val="000000" w:themeColor="text1"/>
        </w:rPr>
        <w:t>的</w:t>
      </w:r>
      <w:r>
        <w:rPr>
          <w:color w:val="000000" w:themeColor="text1"/>
        </w:rPr>
        <w:t>，以</w:t>
      </w:r>
      <w:r>
        <w:rPr>
          <w:rFonts w:hint="eastAsia"/>
          <w:color w:val="000000" w:themeColor="text1"/>
        </w:rPr>
        <w:t>处理</w:t>
      </w:r>
      <w:r>
        <w:rPr>
          <w:color w:val="000000" w:themeColor="text1"/>
        </w:rPr>
        <w:t>新的或改变的威胁或</w:t>
      </w:r>
      <w:r>
        <w:rPr>
          <w:rFonts w:hint="eastAsia"/>
          <w:color w:val="000000" w:themeColor="text1"/>
        </w:rPr>
        <w:t>脆弱性</w:t>
      </w:r>
      <w:r>
        <w:rPr>
          <w:color w:val="000000" w:themeColor="text1"/>
        </w:rPr>
        <w:t>并相应地向管理层提出建议。</w:t>
      </w:r>
    </w:p>
    <w:p w14:paraId="6C21B0A1" w14:textId="77777777" w:rsidR="00143F74" w:rsidRDefault="00000000">
      <w:pPr>
        <w:pStyle w:val="affffffffff4"/>
        <w:ind w:firstLine="420"/>
        <w:rPr>
          <w:color w:val="000000" w:themeColor="text1"/>
        </w:rPr>
      </w:pPr>
      <w:r>
        <w:rPr>
          <w:color w:val="000000" w:themeColor="text1"/>
        </w:rPr>
        <w:t>风险管理</w:t>
      </w:r>
      <w:r>
        <w:rPr>
          <w:rFonts w:hint="eastAsia"/>
          <w:color w:val="000000" w:themeColor="text1"/>
        </w:rPr>
        <w:t>监视</w:t>
      </w:r>
      <w:r>
        <w:rPr>
          <w:color w:val="000000" w:themeColor="text1"/>
        </w:rPr>
        <w:t>可能导致</w:t>
      </w:r>
      <w:r>
        <w:rPr>
          <w:rFonts w:hint="eastAsia"/>
          <w:color w:val="000000" w:themeColor="text1"/>
        </w:rPr>
        <w:t>调整</w:t>
      </w:r>
      <w:r>
        <w:rPr>
          <w:color w:val="000000" w:themeColor="text1"/>
        </w:rPr>
        <w:t>或增加所使用的</w:t>
      </w:r>
      <w:r>
        <w:rPr>
          <w:rFonts w:hint="eastAsia"/>
          <w:color w:val="000000" w:themeColor="text1"/>
        </w:rPr>
        <w:t>方法</w:t>
      </w:r>
      <w:r>
        <w:rPr>
          <w:color w:val="000000" w:themeColor="text1"/>
        </w:rPr>
        <w:t>、方法</w:t>
      </w:r>
      <w:r>
        <w:rPr>
          <w:rFonts w:hint="eastAsia"/>
          <w:color w:val="000000" w:themeColor="text1"/>
        </w:rPr>
        <w:t>论</w:t>
      </w:r>
      <w:r>
        <w:rPr>
          <w:color w:val="000000" w:themeColor="text1"/>
        </w:rPr>
        <w:t>或工具，</w:t>
      </w:r>
      <w:r>
        <w:rPr>
          <w:rFonts w:hint="eastAsia"/>
          <w:color w:val="000000" w:themeColor="text1"/>
        </w:rPr>
        <w:t>这</w:t>
      </w:r>
      <w:r>
        <w:rPr>
          <w:color w:val="000000" w:themeColor="text1"/>
        </w:rPr>
        <w:t>具体取决于：</w:t>
      </w:r>
    </w:p>
    <w:p w14:paraId="6381FA96" w14:textId="77777777" w:rsidR="00143F74" w:rsidRDefault="00000000">
      <w:pPr>
        <w:pStyle w:val="afd"/>
        <w:ind w:left="828"/>
      </w:pPr>
      <w:r>
        <w:rPr>
          <w:rFonts w:hint="eastAsia"/>
        </w:rPr>
        <w:t>组织风险管理的成熟度；</w:t>
      </w:r>
    </w:p>
    <w:p w14:paraId="0C772E21" w14:textId="77777777" w:rsidR="00143F74" w:rsidRDefault="00000000">
      <w:pPr>
        <w:pStyle w:val="afd"/>
        <w:ind w:left="828"/>
      </w:pPr>
      <w:r>
        <w:rPr>
          <w:rFonts w:hint="eastAsia"/>
        </w:rPr>
        <w:t>已识别的变更；</w:t>
      </w:r>
    </w:p>
    <w:p w14:paraId="53314F1A" w14:textId="77777777" w:rsidR="00143F74" w:rsidRDefault="00000000">
      <w:pPr>
        <w:pStyle w:val="afd"/>
        <w:ind w:left="828"/>
      </w:pPr>
      <w:r>
        <w:rPr>
          <w:rFonts w:hint="eastAsia"/>
        </w:rPr>
        <w:t>风险评估迭代；</w:t>
      </w:r>
    </w:p>
    <w:p w14:paraId="25B46B3E" w14:textId="77777777" w:rsidR="00143F74" w:rsidRDefault="00000000">
      <w:pPr>
        <w:pStyle w:val="afd"/>
        <w:ind w:left="828"/>
      </w:pPr>
      <w:r>
        <w:rPr>
          <w:rFonts w:hint="eastAsia"/>
        </w:rPr>
        <w:t>信息安全风险管理过程的目标（例如，业务连续性、事件恢复能力、合</w:t>
      </w:r>
      <w:proofErr w:type="gramStart"/>
      <w:r>
        <w:rPr>
          <w:rFonts w:hint="eastAsia"/>
        </w:rPr>
        <w:t>规</w:t>
      </w:r>
      <w:proofErr w:type="gramEnd"/>
      <w:r>
        <w:rPr>
          <w:rFonts w:hint="eastAsia"/>
        </w:rPr>
        <w:t>性）；</w:t>
      </w:r>
    </w:p>
    <w:p w14:paraId="1582F85A" w14:textId="77777777" w:rsidR="00143F74" w:rsidRDefault="00000000">
      <w:pPr>
        <w:pStyle w:val="afd"/>
        <w:ind w:left="828"/>
      </w:pPr>
      <w:r>
        <w:rPr>
          <w:rFonts w:hint="eastAsia"/>
        </w:rPr>
        <w:t>信息安全风险管理过程的对象（例如，组织、业务部门、信息过程及其技术实现、应用、与互联网的连接）。</w:t>
      </w:r>
    </w:p>
    <w:p w14:paraId="5C7E4B77" w14:textId="77777777" w:rsidR="00143F74" w:rsidRDefault="00000000">
      <w:pPr>
        <w:pStyle w:val="affffffffff4"/>
        <w:ind w:firstLine="420"/>
        <w:rPr>
          <w:color w:val="000000" w:themeColor="text1"/>
        </w:rPr>
      </w:pPr>
      <w:r>
        <w:rPr>
          <w:rFonts w:hint="eastAsia"/>
          <w:color w:val="000000" w:themeColor="text1"/>
        </w:rPr>
        <w:t>与风险评估和风险处置范围相关的风险管理周期见</w:t>
      </w:r>
      <w:r>
        <w:rPr>
          <w:color w:val="000000" w:themeColor="text1"/>
        </w:rPr>
        <w:t>5.2。</w:t>
      </w:r>
    </w:p>
    <w:p w14:paraId="74220BF7" w14:textId="03F9F153" w:rsidR="00143F74" w:rsidRDefault="00000000">
      <w:pPr>
        <w:pStyle w:val="afffffff1"/>
        <w:rPr>
          <w:color w:val="000000" w:themeColor="text1"/>
          <w:lang w:val="de-DE"/>
        </w:rPr>
      </w:pPr>
      <w:r>
        <w:rPr>
          <w:rFonts w:hint="eastAsia"/>
          <w:color w:val="000000" w:themeColor="text1"/>
          <w:lang w:val="de-DE"/>
        </w:rPr>
        <w:t>本子章节涉及GB/T 22080—xxxx</w:t>
      </w:r>
      <w:r w:rsidR="009715CA">
        <w:rPr>
          <w:rFonts w:hint="eastAsia"/>
          <w:color w:val="000000" w:themeColor="text1"/>
          <w:lang w:val="de-DE"/>
        </w:rPr>
        <w:t>的</w:t>
      </w:r>
      <w:r>
        <w:rPr>
          <w:rFonts w:hint="eastAsia"/>
          <w:color w:val="000000" w:themeColor="text1"/>
          <w:lang w:val="de-DE"/>
        </w:rPr>
        <w:t>10.2。</w:t>
      </w:r>
    </w:p>
    <w:p w14:paraId="519ED2BA" w14:textId="77777777" w:rsidR="00143F74" w:rsidRDefault="00143F74">
      <w:pPr>
        <w:pStyle w:val="affffffffff4"/>
        <w:ind w:firstLine="420"/>
        <w:rPr>
          <w:color w:val="000000" w:themeColor="text1"/>
        </w:rPr>
      </w:pPr>
    </w:p>
    <w:p w14:paraId="5506FF83" w14:textId="77777777" w:rsidR="00143F74" w:rsidRDefault="00000000">
      <w:pPr>
        <w:rPr>
          <w:color w:val="000000" w:themeColor="text1"/>
        </w:rPr>
      </w:pPr>
      <w:r>
        <w:rPr>
          <w:color w:val="000000" w:themeColor="text1"/>
        </w:rPr>
        <w:br w:type="page"/>
      </w:r>
    </w:p>
    <w:p w14:paraId="08852B8C" w14:textId="77777777" w:rsidR="00143F74" w:rsidRDefault="00000000">
      <w:pPr>
        <w:pStyle w:val="afff2"/>
        <w:tabs>
          <w:tab w:val="left" w:pos="360"/>
        </w:tabs>
        <w:rPr>
          <w:color w:val="000000" w:themeColor="text1"/>
        </w:rPr>
      </w:pPr>
      <w:r>
        <w:rPr>
          <w:color w:val="000000" w:themeColor="text1"/>
        </w:rPr>
        <w:lastRenderedPageBreak/>
        <w:br/>
      </w:r>
      <w:bookmarkStart w:id="146" w:name="_Toc109401338"/>
      <w:bookmarkStart w:id="147" w:name="_Toc109401365"/>
      <w:bookmarkStart w:id="148" w:name="_Toc153291964"/>
      <w:r>
        <w:rPr>
          <w:rFonts w:hint="eastAsia"/>
          <w:color w:val="000000" w:themeColor="text1"/>
        </w:rPr>
        <w:t>（资料性）</w:t>
      </w:r>
      <w:r>
        <w:rPr>
          <w:color w:val="000000" w:themeColor="text1"/>
        </w:rPr>
        <w:br/>
      </w:r>
      <w:r>
        <w:rPr>
          <w:rFonts w:hint="eastAsia"/>
          <w:color w:val="000000" w:themeColor="text1"/>
        </w:rPr>
        <w:t>支持风险评估过程的技术示例</w:t>
      </w:r>
      <w:bookmarkEnd w:id="146"/>
      <w:bookmarkEnd w:id="147"/>
      <w:bookmarkEnd w:id="148"/>
    </w:p>
    <w:p w14:paraId="77E43CFF" w14:textId="77777777" w:rsidR="00143F74" w:rsidRDefault="00000000">
      <w:pPr>
        <w:pStyle w:val="afffffffffffb"/>
        <w:spacing w:before="156" w:after="156"/>
        <w:outlineLvl w:val="1"/>
        <w:rPr>
          <w:color w:val="000000" w:themeColor="text1"/>
        </w:rPr>
      </w:pPr>
      <w:bookmarkStart w:id="149" w:name="_Toc109401339"/>
      <w:bookmarkStart w:id="150" w:name="_Toc109401366"/>
      <w:bookmarkStart w:id="151" w:name="_Toc153291965"/>
      <w:r>
        <w:rPr>
          <w:rFonts w:hint="eastAsia"/>
          <w:color w:val="000000" w:themeColor="text1"/>
        </w:rPr>
        <w:t>A.1 信息安全风险</w:t>
      </w:r>
      <w:bookmarkEnd w:id="149"/>
      <w:bookmarkEnd w:id="150"/>
      <w:r>
        <w:rPr>
          <w:rFonts w:hint="eastAsia"/>
          <w:color w:val="000000" w:themeColor="text1"/>
        </w:rPr>
        <w:t>准则</w:t>
      </w:r>
      <w:bookmarkEnd w:id="151"/>
    </w:p>
    <w:p w14:paraId="0A050A1C" w14:textId="77777777" w:rsidR="00143F74" w:rsidRDefault="00000000">
      <w:pPr>
        <w:pStyle w:val="aff6"/>
        <w:numPr>
          <w:ilvl w:val="1"/>
          <w:numId w:val="0"/>
        </w:numPr>
        <w:spacing w:before="156" w:after="156"/>
        <w:outlineLvl w:val="2"/>
        <w:rPr>
          <w:color w:val="000000" w:themeColor="text1"/>
        </w:rPr>
      </w:pPr>
      <w:r>
        <w:rPr>
          <w:rFonts w:hint="eastAsia"/>
          <w:color w:val="000000" w:themeColor="text1"/>
        </w:rPr>
        <w:t>A.1.1 风险评估相关准则</w:t>
      </w:r>
    </w:p>
    <w:p w14:paraId="7E61973B" w14:textId="77777777" w:rsidR="00143F74" w:rsidRDefault="00000000">
      <w:pPr>
        <w:pStyle w:val="afffffffffffd"/>
        <w:spacing w:before="156" w:after="156"/>
        <w:outlineLvl w:val="3"/>
        <w:rPr>
          <w:color w:val="000000" w:themeColor="text1"/>
        </w:rPr>
      </w:pPr>
      <w:r>
        <w:rPr>
          <w:rFonts w:hint="eastAsia"/>
          <w:color w:val="000000" w:themeColor="text1"/>
        </w:rPr>
        <w:t>A.1.1.1 风险评估的一般考虑</w:t>
      </w:r>
    </w:p>
    <w:p w14:paraId="00F3A215" w14:textId="77777777" w:rsidR="00143F74" w:rsidRDefault="00000000">
      <w:pPr>
        <w:pStyle w:val="affffffffff4"/>
        <w:ind w:firstLine="420"/>
        <w:rPr>
          <w:color w:val="000000" w:themeColor="text1"/>
          <w:lang w:val="de-DE"/>
        </w:rPr>
      </w:pPr>
      <w:r>
        <w:rPr>
          <w:rFonts w:hint="eastAsia"/>
          <w:color w:val="000000" w:themeColor="text1"/>
          <w:lang w:val="de-DE"/>
        </w:rPr>
        <w:t>通常情况下</w:t>
      </w:r>
      <w:r>
        <w:rPr>
          <w:color w:val="000000" w:themeColor="text1"/>
          <w:lang w:val="de-DE"/>
        </w:rPr>
        <w:t>，个人</w:t>
      </w:r>
      <w:r>
        <w:rPr>
          <w:rFonts w:hint="eastAsia"/>
          <w:color w:val="000000" w:themeColor="text1"/>
        </w:rPr>
        <w:t>的</w:t>
      </w:r>
      <w:r>
        <w:rPr>
          <w:color w:val="000000" w:themeColor="text1"/>
          <w:lang w:val="de-DE"/>
        </w:rPr>
        <w:t>不确定性</w:t>
      </w:r>
      <w:r>
        <w:rPr>
          <w:rFonts w:hint="eastAsia"/>
          <w:color w:val="000000" w:themeColor="text1"/>
        </w:rPr>
        <w:t>会主导性地影响</w:t>
      </w:r>
      <w:r>
        <w:rPr>
          <w:color w:val="000000" w:themeColor="text1"/>
          <w:lang w:val="de-DE"/>
        </w:rPr>
        <w:t>信息</w:t>
      </w:r>
      <w:r>
        <w:rPr>
          <w:rFonts w:hint="eastAsia"/>
          <w:color w:val="000000" w:themeColor="text1"/>
        </w:rPr>
        <w:t>安全</w:t>
      </w:r>
      <w:r>
        <w:rPr>
          <w:color w:val="000000" w:themeColor="text1"/>
          <w:lang w:val="de-DE"/>
        </w:rPr>
        <w:t>风险评估，不同的</w:t>
      </w:r>
      <w:r>
        <w:rPr>
          <w:rFonts w:hint="eastAsia"/>
          <w:color w:val="000000" w:themeColor="text1"/>
        </w:rPr>
        <w:t>分析师</w:t>
      </w:r>
      <w:r>
        <w:rPr>
          <w:color w:val="000000" w:themeColor="text1"/>
          <w:lang w:val="de-DE"/>
        </w:rPr>
        <w:t>在</w:t>
      </w:r>
      <w:r>
        <w:rPr>
          <w:rFonts w:hint="eastAsia"/>
          <w:color w:val="000000" w:themeColor="text1"/>
        </w:rPr>
        <w:t>解释</w:t>
      </w:r>
      <w:r>
        <w:rPr>
          <w:color w:val="000000" w:themeColor="text1"/>
          <w:lang w:val="de-DE"/>
        </w:rPr>
        <w:t>可能性和</w:t>
      </w:r>
      <w:r>
        <w:rPr>
          <w:rFonts w:hint="eastAsia"/>
          <w:color w:val="000000" w:themeColor="text1"/>
        </w:rPr>
        <w:t>后</w:t>
      </w:r>
      <w:r>
        <w:rPr>
          <w:rFonts w:hint="eastAsia"/>
          <w:color w:val="000000" w:themeColor="text1"/>
          <w:lang w:val="de-DE"/>
        </w:rPr>
        <w:t>果</w:t>
      </w:r>
      <w:r>
        <w:rPr>
          <w:rFonts w:hint="eastAsia"/>
          <w:color w:val="000000" w:themeColor="text1"/>
        </w:rPr>
        <w:t>标度程度</w:t>
      </w:r>
      <w:r>
        <w:rPr>
          <w:color w:val="000000" w:themeColor="text1"/>
          <w:lang w:val="de-DE"/>
        </w:rPr>
        <w:t>时</w:t>
      </w:r>
      <w:r>
        <w:rPr>
          <w:rFonts w:hint="eastAsia"/>
          <w:color w:val="000000" w:themeColor="text1"/>
        </w:rPr>
        <w:t>会</w:t>
      </w:r>
      <w:r>
        <w:rPr>
          <w:color w:val="000000" w:themeColor="text1"/>
          <w:lang w:val="de-DE"/>
        </w:rPr>
        <w:t>表现出不同的不确定性倾向。</w:t>
      </w:r>
      <w:r>
        <w:rPr>
          <w:rFonts w:hint="eastAsia"/>
          <w:color w:val="000000" w:themeColor="text1"/>
        </w:rPr>
        <w:t>基准标度宜</w:t>
      </w:r>
      <w:r>
        <w:rPr>
          <w:rFonts w:hint="eastAsia"/>
          <w:color w:val="000000" w:themeColor="text1"/>
          <w:lang w:val="de-DE"/>
        </w:rPr>
        <w:t>将后果、可能性和风险类别与</w:t>
      </w:r>
      <w:r>
        <w:rPr>
          <w:rFonts w:hint="eastAsia"/>
          <w:color w:val="000000" w:themeColor="text1"/>
        </w:rPr>
        <w:t>共同</w:t>
      </w:r>
      <w:r>
        <w:rPr>
          <w:rFonts w:hint="eastAsia"/>
          <w:color w:val="000000" w:themeColor="text1"/>
          <w:lang w:val="de-DE"/>
        </w:rPr>
        <w:t>明确规定的</w:t>
      </w:r>
      <w:r>
        <w:rPr>
          <w:rFonts w:hint="eastAsia"/>
          <w:color w:val="000000" w:themeColor="text1"/>
        </w:rPr>
        <w:t>目标价值</w:t>
      </w:r>
      <w:r>
        <w:rPr>
          <w:rFonts w:hint="eastAsia"/>
          <w:color w:val="000000" w:themeColor="text1"/>
          <w:lang w:val="de-DE"/>
        </w:rPr>
        <w:t>联系起来，</w:t>
      </w:r>
      <w:r>
        <w:rPr>
          <w:rFonts w:hint="eastAsia"/>
          <w:color w:val="000000" w:themeColor="text1"/>
        </w:rPr>
        <w:t>尽</w:t>
      </w:r>
      <w:r>
        <w:rPr>
          <w:rFonts w:hint="eastAsia"/>
          <w:color w:val="000000" w:themeColor="text1"/>
          <w:lang w:val="de-DE"/>
        </w:rPr>
        <w:t>可</w:t>
      </w:r>
      <w:r>
        <w:rPr>
          <w:rFonts w:hint="eastAsia"/>
          <w:color w:val="000000" w:themeColor="text1"/>
        </w:rPr>
        <w:t>能</w:t>
      </w:r>
      <w:r>
        <w:rPr>
          <w:rFonts w:hint="eastAsia"/>
          <w:color w:val="000000" w:themeColor="text1"/>
          <w:lang w:val="de-DE"/>
        </w:rPr>
        <w:t>用</w:t>
      </w:r>
      <w:r>
        <w:rPr>
          <w:rFonts w:hint="eastAsia"/>
          <w:color w:val="000000" w:themeColor="text1"/>
        </w:rPr>
        <w:t>定量方法所特有的、以货币计量的</w:t>
      </w:r>
      <w:r>
        <w:rPr>
          <w:rFonts w:hint="eastAsia"/>
          <w:color w:val="000000" w:themeColor="text1"/>
          <w:lang w:val="de-DE"/>
        </w:rPr>
        <w:t>经济损失和有限时</w:t>
      </w:r>
      <w:r>
        <w:rPr>
          <w:rFonts w:hint="eastAsia"/>
          <w:color w:val="000000" w:themeColor="text1"/>
        </w:rPr>
        <w:t>间</w:t>
      </w:r>
      <w:r>
        <w:rPr>
          <w:rFonts w:hint="eastAsia"/>
          <w:color w:val="000000" w:themeColor="text1"/>
          <w:lang w:val="de-DE"/>
        </w:rPr>
        <w:t>内</w:t>
      </w:r>
      <w:r>
        <w:rPr>
          <w:rFonts w:hint="eastAsia"/>
          <w:color w:val="000000" w:themeColor="text1"/>
        </w:rPr>
        <w:t>估计的</w:t>
      </w:r>
      <w:r>
        <w:rPr>
          <w:rFonts w:hint="eastAsia"/>
          <w:color w:val="000000" w:themeColor="text1"/>
          <w:lang w:val="de-DE"/>
        </w:rPr>
        <w:t>发生频率等</w:t>
      </w:r>
      <w:r>
        <w:rPr>
          <w:rFonts w:hint="eastAsia"/>
          <w:color w:val="000000" w:themeColor="text1"/>
        </w:rPr>
        <w:t>来</w:t>
      </w:r>
      <w:r>
        <w:rPr>
          <w:rFonts w:hint="eastAsia"/>
          <w:color w:val="000000" w:themeColor="text1"/>
          <w:lang w:val="de-DE"/>
        </w:rPr>
        <w:t>表示。</w:t>
      </w:r>
    </w:p>
    <w:p w14:paraId="1D9DA59F" w14:textId="77777777" w:rsidR="00143F74" w:rsidRDefault="00000000">
      <w:pPr>
        <w:pStyle w:val="affffffffff4"/>
        <w:ind w:firstLine="420"/>
        <w:rPr>
          <w:color w:val="000000" w:themeColor="text1"/>
          <w:lang w:val="de-DE"/>
        </w:rPr>
      </w:pPr>
      <w:r>
        <w:rPr>
          <w:rFonts w:hint="eastAsia"/>
          <w:color w:val="000000" w:themeColor="text1"/>
          <w:lang w:val="de-DE"/>
        </w:rPr>
        <w:t>特别是</w:t>
      </w:r>
      <w:r>
        <w:rPr>
          <w:rFonts w:hint="eastAsia"/>
          <w:color w:val="000000" w:themeColor="text1"/>
        </w:rPr>
        <w:t>在</w:t>
      </w:r>
      <w:r>
        <w:rPr>
          <w:rFonts w:hint="eastAsia"/>
          <w:color w:val="000000" w:themeColor="text1"/>
          <w:lang w:val="de-DE"/>
        </w:rPr>
        <w:t>采用定性方法的情况下，</w:t>
      </w:r>
      <w:proofErr w:type="gramStart"/>
      <w:r>
        <w:rPr>
          <w:rFonts w:hint="eastAsia"/>
          <w:color w:val="000000" w:themeColor="text1"/>
          <w:lang w:val="de-DE"/>
        </w:rPr>
        <w:t>风险</w:t>
      </w:r>
      <w:r>
        <w:rPr>
          <w:rFonts w:hint="eastAsia"/>
          <w:color w:val="000000" w:themeColor="text1"/>
        </w:rPr>
        <w:t>分析师宜根据</w:t>
      </w:r>
      <w:proofErr w:type="gramEnd"/>
      <w:r>
        <w:rPr>
          <w:rFonts w:hint="eastAsia"/>
          <w:color w:val="000000" w:themeColor="text1"/>
        </w:rPr>
        <w:t>锚定的基准标度进行</w:t>
      </w:r>
      <w:r>
        <w:rPr>
          <w:rFonts w:hint="eastAsia"/>
          <w:color w:val="000000" w:themeColor="text1"/>
          <w:lang w:val="de-DE"/>
        </w:rPr>
        <w:t>培训和定期实践，以</w:t>
      </w:r>
      <w:r>
        <w:rPr>
          <w:rFonts w:hint="eastAsia"/>
          <w:color w:val="000000" w:themeColor="text1"/>
        </w:rPr>
        <w:t>保持其判断的标定</w:t>
      </w:r>
      <w:r>
        <w:rPr>
          <w:rFonts w:hint="eastAsia"/>
          <w:color w:val="000000" w:themeColor="text1"/>
          <w:lang w:val="de-DE"/>
        </w:rPr>
        <w:t>。</w:t>
      </w:r>
    </w:p>
    <w:p w14:paraId="43E77BC3" w14:textId="77777777" w:rsidR="00143F74" w:rsidRDefault="00000000">
      <w:pPr>
        <w:pStyle w:val="afffffffffffd"/>
        <w:spacing w:before="156" w:after="156"/>
        <w:outlineLvl w:val="3"/>
        <w:rPr>
          <w:color w:val="000000" w:themeColor="text1"/>
        </w:rPr>
      </w:pPr>
      <w:r>
        <w:rPr>
          <w:rFonts w:hint="eastAsia"/>
          <w:color w:val="000000" w:themeColor="text1"/>
        </w:rPr>
        <w:t>A.1.1.2 定性方法</w:t>
      </w:r>
    </w:p>
    <w:p w14:paraId="2283B342" w14:textId="77777777" w:rsidR="00143F74" w:rsidRDefault="00000000">
      <w:pPr>
        <w:pStyle w:val="afffffffffffd"/>
        <w:spacing w:before="156" w:after="156"/>
        <w:rPr>
          <w:color w:val="000000" w:themeColor="text1"/>
        </w:rPr>
      </w:pPr>
      <w:r>
        <w:rPr>
          <w:rFonts w:hint="eastAsia"/>
          <w:color w:val="000000" w:themeColor="text1"/>
        </w:rPr>
        <w:t>A.1.1.2.1后果标度</w:t>
      </w:r>
    </w:p>
    <w:p w14:paraId="3180AAD1" w14:textId="77777777" w:rsidR="00143F74" w:rsidRDefault="00000000">
      <w:pPr>
        <w:pStyle w:val="affffffffff4"/>
        <w:ind w:firstLine="420"/>
        <w:rPr>
          <w:color w:val="000000" w:themeColor="text1"/>
          <w:lang w:val="de-DE"/>
        </w:rPr>
      </w:pPr>
      <w:r>
        <w:rPr>
          <w:rFonts w:hint="eastAsia"/>
          <w:color w:val="000000" w:themeColor="text1"/>
          <w:lang w:val="de-DE"/>
        </w:rPr>
        <w:t>表A.1给出了后果标度示例。</w:t>
      </w:r>
    </w:p>
    <w:p w14:paraId="3025E47A" w14:textId="77777777" w:rsidR="00143F74" w:rsidRDefault="00000000">
      <w:pPr>
        <w:pStyle w:val="affc"/>
        <w:numPr>
          <w:ilvl w:val="0"/>
          <w:numId w:val="0"/>
        </w:numPr>
        <w:spacing w:before="156" w:after="156"/>
        <w:outlineLvl w:val="0"/>
        <w:rPr>
          <w:color w:val="000000" w:themeColor="text1"/>
        </w:rPr>
      </w:pPr>
      <w:bookmarkStart w:id="152" w:name="_Toc29772"/>
      <w:bookmarkStart w:id="153" w:name="_Toc21051"/>
      <w:bookmarkStart w:id="154" w:name="_Toc153291966"/>
      <w:bookmarkStart w:id="155" w:name="_Hlk120423452"/>
      <w:r>
        <w:rPr>
          <w:rFonts w:hint="eastAsia"/>
          <w:color w:val="000000" w:themeColor="text1"/>
        </w:rPr>
        <w:t>表 A.1  后果标度示例</w:t>
      </w:r>
      <w:bookmarkEnd w:id="152"/>
      <w:bookmarkEnd w:id="153"/>
      <w:bookmarkEnd w:id="154"/>
    </w:p>
    <w:tbl>
      <w:tblPr>
        <w:tblW w:w="8326" w:type="dxa"/>
        <w:jc w:val="center"/>
        <w:tblBorders>
          <w:top w:val="single" w:sz="2" w:space="0" w:color="221F1F"/>
          <w:left w:val="single" w:sz="2" w:space="0" w:color="221F1F"/>
          <w:bottom w:val="single" w:sz="2" w:space="0" w:color="221F1F"/>
          <w:right w:val="single" w:sz="2" w:space="0" w:color="221F1F"/>
          <w:insideH w:val="single" w:sz="2" w:space="0" w:color="221F1F"/>
          <w:insideV w:val="single" w:sz="2" w:space="0" w:color="221F1F"/>
        </w:tblBorders>
        <w:tblLayout w:type="fixed"/>
        <w:tblCellMar>
          <w:left w:w="0" w:type="dxa"/>
          <w:right w:w="0" w:type="dxa"/>
        </w:tblCellMar>
        <w:tblLook w:val="04A0" w:firstRow="1" w:lastRow="0" w:firstColumn="1" w:lastColumn="0" w:noHBand="0" w:noVBand="1"/>
      </w:tblPr>
      <w:tblGrid>
        <w:gridCol w:w="1564"/>
        <w:gridCol w:w="6762"/>
      </w:tblGrid>
      <w:tr w:rsidR="00143F74" w14:paraId="78412748" w14:textId="77777777">
        <w:trPr>
          <w:trHeight w:val="20"/>
          <w:jc w:val="center"/>
        </w:trPr>
        <w:tc>
          <w:tcPr>
            <w:tcW w:w="1564" w:type="dxa"/>
            <w:tcBorders>
              <w:left w:val="single" w:sz="8" w:space="0" w:color="221F1F"/>
              <w:right w:val="single" w:sz="4" w:space="0" w:color="221F1F"/>
            </w:tcBorders>
          </w:tcPr>
          <w:bookmarkEnd w:id="155"/>
          <w:p w14:paraId="38BAD9EA" w14:textId="77777777" w:rsidR="00143F74" w:rsidRDefault="00000000">
            <w:pPr>
              <w:pStyle w:val="affffffffff3"/>
              <w:rPr>
                <w:color w:val="000000" w:themeColor="text1"/>
                <w:szCs w:val="18"/>
              </w:rPr>
            </w:pPr>
            <w:r>
              <w:rPr>
                <w:color w:val="000000" w:themeColor="text1"/>
                <w:szCs w:val="18"/>
              </w:rPr>
              <w:t>后果</w:t>
            </w:r>
          </w:p>
        </w:tc>
        <w:tc>
          <w:tcPr>
            <w:tcW w:w="6762" w:type="dxa"/>
            <w:tcBorders>
              <w:left w:val="single" w:sz="4" w:space="0" w:color="221F1F"/>
              <w:right w:val="single" w:sz="8" w:space="0" w:color="221F1F"/>
            </w:tcBorders>
          </w:tcPr>
          <w:p w14:paraId="7346A552" w14:textId="77777777" w:rsidR="00143F74" w:rsidRDefault="00000000">
            <w:pPr>
              <w:pStyle w:val="affffffffff3"/>
              <w:rPr>
                <w:color w:val="000000" w:themeColor="text1"/>
                <w:szCs w:val="18"/>
              </w:rPr>
            </w:pPr>
            <w:r>
              <w:rPr>
                <w:color w:val="000000" w:themeColor="text1"/>
                <w:szCs w:val="18"/>
              </w:rPr>
              <w:t>描述</w:t>
            </w:r>
          </w:p>
        </w:tc>
      </w:tr>
      <w:tr w:rsidR="00143F74" w14:paraId="0FB1EA01" w14:textId="77777777">
        <w:trPr>
          <w:trHeight w:val="20"/>
          <w:jc w:val="center"/>
        </w:trPr>
        <w:tc>
          <w:tcPr>
            <w:tcW w:w="1564" w:type="dxa"/>
            <w:tcBorders>
              <w:left w:val="single" w:sz="8" w:space="0" w:color="221F1F"/>
              <w:right w:val="single" w:sz="4" w:space="0" w:color="221F1F"/>
            </w:tcBorders>
            <w:vAlign w:val="center"/>
          </w:tcPr>
          <w:p w14:paraId="768CF5F4" w14:textId="77777777" w:rsidR="00143F74" w:rsidRDefault="00000000">
            <w:pPr>
              <w:pStyle w:val="affffffffff3"/>
              <w:rPr>
                <w:color w:val="000000" w:themeColor="text1"/>
                <w:szCs w:val="18"/>
              </w:rPr>
            </w:pPr>
            <w:r>
              <w:rPr>
                <w:color w:val="000000" w:themeColor="text1"/>
                <w:szCs w:val="18"/>
              </w:rPr>
              <w:t>5-</w:t>
            </w:r>
            <w:proofErr w:type="gramStart"/>
            <w:r>
              <w:rPr>
                <w:color w:val="000000" w:themeColor="text1"/>
                <w:szCs w:val="18"/>
              </w:rPr>
              <w:t>灾难</w:t>
            </w:r>
            <w:r>
              <w:rPr>
                <w:rFonts w:hint="eastAsia"/>
                <w:color w:val="000000" w:themeColor="text1"/>
                <w:szCs w:val="18"/>
              </w:rPr>
              <w:t>级</w:t>
            </w:r>
            <w:proofErr w:type="gramEnd"/>
          </w:p>
        </w:tc>
        <w:tc>
          <w:tcPr>
            <w:tcW w:w="6762" w:type="dxa"/>
            <w:tcBorders>
              <w:left w:val="single" w:sz="4" w:space="0" w:color="221F1F"/>
              <w:right w:val="single" w:sz="8" w:space="0" w:color="221F1F"/>
            </w:tcBorders>
            <w:vAlign w:val="center"/>
          </w:tcPr>
          <w:p w14:paraId="18C49B23" w14:textId="77777777" w:rsidR="00143F74" w:rsidRDefault="00000000">
            <w:pPr>
              <w:pStyle w:val="affffffffff3"/>
              <w:jc w:val="both"/>
              <w:rPr>
                <w:b/>
                <w:bCs/>
                <w:color w:val="000000" w:themeColor="text1"/>
                <w:szCs w:val="18"/>
              </w:rPr>
            </w:pPr>
            <w:r>
              <w:rPr>
                <w:rFonts w:hint="eastAsia"/>
                <w:b/>
                <w:bCs/>
                <w:color w:val="000000" w:themeColor="text1"/>
                <w:szCs w:val="18"/>
              </w:rPr>
              <w:t>影响超出</w:t>
            </w:r>
            <w:r>
              <w:rPr>
                <w:b/>
                <w:bCs/>
                <w:color w:val="000000" w:themeColor="text1"/>
                <w:szCs w:val="18"/>
              </w:rPr>
              <w:t>组织</w:t>
            </w:r>
            <w:r>
              <w:rPr>
                <w:rFonts w:hint="eastAsia"/>
                <w:b/>
                <w:bCs/>
                <w:color w:val="000000" w:themeColor="text1"/>
                <w:szCs w:val="18"/>
              </w:rPr>
              <w:t>范围的行业</w:t>
            </w:r>
            <w:r>
              <w:rPr>
                <w:b/>
                <w:bCs/>
                <w:color w:val="000000" w:themeColor="text1"/>
                <w:szCs w:val="18"/>
              </w:rPr>
              <w:t>或监管后果</w:t>
            </w:r>
          </w:p>
          <w:p w14:paraId="49804D2E" w14:textId="77777777" w:rsidR="00143F74" w:rsidRDefault="00000000">
            <w:pPr>
              <w:pStyle w:val="affffffffff3"/>
              <w:jc w:val="both"/>
              <w:rPr>
                <w:color w:val="000000" w:themeColor="text1"/>
                <w:szCs w:val="18"/>
              </w:rPr>
            </w:pPr>
            <w:r>
              <w:rPr>
                <w:rFonts w:hint="eastAsia"/>
                <w:color w:val="000000" w:themeColor="text1"/>
                <w:szCs w:val="18"/>
              </w:rPr>
              <w:t>严重影响行业生态系统，其后果可能会长期持续</w:t>
            </w:r>
            <w:r>
              <w:rPr>
                <w:color w:val="000000" w:themeColor="text1"/>
                <w:szCs w:val="18"/>
              </w:rPr>
              <w:t>。</w:t>
            </w:r>
          </w:p>
          <w:p w14:paraId="5A1DB1C7" w14:textId="77777777" w:rsidR="00143F74" w:rsidRDefault="00000000">
            <w:pPr>
              <w:pStyle w:val="affffffffff3"/>
              <w:jc w:val="both"/>
              <w:rPr>
                <w:color w:val="000000" w:themeColor="text1"/>
                <w:szCs w:val="18"/>
              </w:rPr>
            </w:pPr>
            <w:r>
              <w:rPr>
                <w:color w:val="000000" w:themeColor="text1"/>
                <w:szCs w:val="18"/>
              </w:rPr>
              <w:t>和/或：</w:t>
            </w:r>
            <w:r>
              <w:rPr>
                <w:rFonts w:hint="eastAsia"/>
                <w:color w:val="000000" w:themeColor="text1"/>
                <w:szCs w:val="18"/>
              </w:rPr>
              <w:t>政府部门难以甚至没有能力确保履行监管职能或完成至关重要的任务之一</w:t>
            </w:r>
            <w:r>
              <w:rPr>
                <w:color w:val="000000" w:themeColor="text1"/>
                <w:szCs w:val="18"/>
              </w:rPr>
              <w:t>。</w:t>
            </w:r>
          </w:p>
          <w:p w14:paraId="403A17DA" w14:textId="4D61E712" w:rsidR="00143F74" w:rsidRDefault="00000000">
            <w:pPr>
              <w:pStyle w:val="affffffffff3"/>
              <w:jc w:val="both"/>
              <w:rPr>
                <w:color w:val="000000" w:themeColor="text1"/>
                <w:szCs w:val="18"/>
              </w:rPr>
            </w:pPr>
            <w:r>
              <w:rPr>
                <w:color w:val="000000" w:themeColor="text1"/>
                <w:szCs w:val="18"/>
              </w:rPr>
              <w:t>和/或：对人身和财产安全造成严重后果（</w:t>
            </w:r>
            <w:r>
              <w:rPr>
                <w:rFonts w:hint="eastAsia"/>
                <w:color w:val="000000" w:themeColor="text1"/>
                <w:szCs w:val="18"/>
              </w:rPr>
              <w:t>健康危机</w:t>
            </w:r>
            <w:r>
              <w:rPr>
                <w:color w:val="000000" w:themeColor="text1"/>
                <w:szCs w:val="18"/>
              </w:rPr>
              <w:t>、重大环境污染、</w:t>
            </w:r>
            <w:r>
              <w:rPr>
                <w:rFonts w:hint="eastAsia"/>
                <w:color w:val="000000" w:themeColor="text1"/>
                <w:szCs w:val="18"/>
              </w:rPr>
              <w:t>关键基础设施</w:t>
            </w:r>
            <w:r>
              <w:rPr>
                <w:color w:val="000000" w:themeColor="text1"/>
                <w:szCs w:val="18"/>
              </w:rPr>
              <w:t>破坏等）</w:t>
            </w:r>
          </w:p>
        </w:tc>
      </w:tr>
      <w:tr w:rsidR="00143F74" w14:paraId="50DFB91F" w14:textId="77777777">
        <w:trPr>
          <w:trHeight w:val="20"/>
          <w:jc w:val="center"/>
        </w:trPr>
        <w:tc>
          <w:tcPr>
            <w:tcW w:w="1564" w:type="dxa"/>
            <w:tcBorders>
              <w:left w:val="single" w:sz="8" w:space="0" w:color="221F1F"/>
              <w:right w:val="single" w:sz="4" w:space="0" w:color="221F1F"/>
            </w:tcBorders>
            <w:vAlign w:val="center"/>
          </w:tcPr>
          <w:p w14:paraId="376AD9BE" w14:textId="77777777" w:rsidR="00143F74" w:rsidRDefault="00000000">
            <w:pPr>
              <w:pStyle w:val="affffffffff3"/>
              <w:rPr>
                <w:color w:val="000000" w:themeColor="text1"/>
                <w:szCs w:val="18"/>
              </w:rPr>
            </w:pPr>
            <w:r>
              <w:rPr>
                <w:color w:val="000000" w:themeColor="text1"/>
                <w:szCs w:val="18"/>
              </w:rPr>
              <w:t>4-</w:t>
            </w:r>
            <w:r>
              <w:rPr>
                <w:rFonts w:hint="eastAsia"/>
                <w:color w:val="000000" w:themeColor="text1"/>
                <w:szCs w:val="18"/>
              </w:rPr>
              <w:t>危重级</w:t>
            </w:r>
          </w:p>
        </w:tc>
        <w:tc>
          <w:tcPr>
            <w:tcW w:w="6762" w:type="dxa"/>
            <w:tcBorders>
              <w:left w:val="single" w:sz="4" w:space="0" w:color="221F1F"/>
              <w:right w:val="single" w:sz="8" w:space="0" w:color="221F1F"/>
            </w:tcBorders>
            <w:vAlign w:val="center"/>
          </w:tcPr>
          <w:p w14:paraId="19301C67" w14:textId="77777777" w:rsidR="00143F74" w:rsidRDefault="00000000">
            <w:pPr>
              <w:pStyle w:val="affffffffff3"/>
              <w:jc w:val="both"/>
              <w:rPr>
                <w:b/>
                <w:bCs/>
                <w:color w:val="000000" w:themeColor="text1"/>
                <w:szCs w:val="18"/>
              </w:rPr>
            </w:pPr>
            <w:r>
              <w:rPr>
                <w:rFonts w:hint="eastAsia"/>
                <w:b/>
                <w:bCs/>
                <w:color w:val="000000" w:themeColor="text1"/>
                <w:szCs w:val="18"/>
              </w:rPr>
              <w:t>对</w:t>
            </w:r>
            <w:r>
              <w:rPr>
                <w:b/>
                <w:bCs/>
                <w:color w:val="000000" w:themeColor="text1"/>
                <w:szCs w:val="18"/>
              </w:rPr>
              <w:t>组织</w:t>
            </w:r>
            <w:r>
              <w:rPr>
                <w:rFonts w:hint="eastAsia"/>
                <w:b/>
                <w:bCs/>
                <w:color w:val="000000" w:themeColor="text1"/>
                <w:szCs w:val="18"/>
              </w:rPr>
              <w:t>的</w:t>
            </w:r>
            <w:r>
              <w:rPr>
                <w:b/>
                <w:bCs/>
                <w:color w:val="000000" w:themeColor="text1"/>
                <w:szCs w:val="18"/>
              </w:rPr>
              <w:t>灾难性后果</w:t>
            </w:r>
          </w:p>
          <w:p w14:paraId="65BE4EBE" w14:textId="3FEA8C5C" w:rsidR="00143F74" w:rsidRDefault="00000000">
            <w:pPr>
              <w:pStyle w:val="affffffffff3"/>
              <w:jc w:val="both"/>
              <w:rPr>
                <w:color w:val="000000" w:themeColor="text1"/>
                <w:szCs w:val="18"/>
              </w:rPr>
            </w:pPr>
            <w:r>
              <w:rPr>
                <w:rFonts w:hint="eastAsia"/>
                <w:color w:val="000000" w:themeColor="text1"/>
                <w:szCs w:val="18"/>
              </w:rPr>
              <w:t>组织无法确保开展全部或部分业务活动，可能对人身和财产安全造成严重后果。组织很可能无法克服这种情况（其生存受到威胁），其经营所在地区的活动或政府部门可能会受到轻微影响，但不会造成任何的长期后果</w:t>
            </w:r>
          </w:p>
        </w:tc>
      </w:tr>
      <w:tr w:rsidR="00143F74" w14:paraId="0454A533" w14:textId="77777777">
        <w:trPr>
          <w:trHeight w:val="20"/>
          <w:jc w:val="center"/>
        </w:trPr>
        <w:tc>
          <w:tcPr>
            <w:tcW w:w="1564" w:type="dxa"/>
            <w:tcBorders>
              <w:left w:val="single" w:sz="8" w:space="0" w:color="221F1F"/>
              <w:right w:val="single" w:sz="4" w:space="0" w:color="221F1F"/>
            </w:tcBorders>
            <w:vAlign w:val="center"/>
          </w:tcPr>
          <w:p w14:paraId="31CDBBE5" w14:textId="77777777" w:rsidR="00143F74" w:rsidRDefault="00000000">
            <w:pPr>
              <w:pStyle w:val="affffffffff3"/>
              <w:rPr>
                <w:color w:val="000000" w:themeColor="text1"/>
                <w:szCs w:val="18"/>
              </w:rPr>
            </w:pPr>
            <w:r>
              <w:rPr>
                <w:color w:val="000000" w:themeColor="text1"/>
                <w:szCs w:val="18"/>
              </w:rPr>
              <w:t>3-严重</w:t>
            </w:r>
            <w:r>
              <w:rPr>
                <w:rFonts w:hint="eastAsia"/>
                <w:color w:val="000000" w:themeColor="text1"/>
                <w:szCs w:val="18"/>
              </w:rPr>
              <w:t>级</w:t>
            </w:r>
          </w:p>
        </w:tc>
        <w:tc>
          <w:tcPr>
            <w:tcW w:w="6762" w:type="dxa"/>
            <w:tcBorders>
              <w:left w:val="single" w:sz="4" w:space="0" w:color="221F1F"/>
              <w:right w:val="single" w:sz="8" w:space="0" w:color="221F1F"/>
            </w:tcBorders>
            <w:vAlign w:val="center"/>
          </w:tcPr>
          <w:p w14:paraId="3CAE0DAB" w14:textId="77777777" w:rsidR="00143F74" w:rsidRDefault="00000000">
            <w:pPr>
              <w:pStyle w:val="affffffffff3"/>
              <w:jc w:val="both"/>
              <w:rPr>
                <w:b/>
                <w:bCs/>
                <w:color w:val="000000" w:themeColor="text1"/>
                <w:szCs w:val="18"/>
              </w:rPr>
            </w:pPr>
            <w:r>
              <w:rPr>
                <w:rFonts w:hint="eastAsia"/>
                <w:b/>
                <w:bCs/>
                <w:color w:val="000000" w:themeColor="text1"/>
                <w:szCs w:val="18"/>
              </w:rPr>
              <w:t>对</w:t>
            </w:r>
            <w:r>
              <w:rPr>
                <w:b/>
                <w:bCs/>
                <w:color w:val="000000" w:themeColor="text1"/>
                <w:szCs w:val="18"/>
              </w:rPr>
              <w:t>组织</w:t>
            </w:r>
            <w:r>
              <w:rPr>
                <w:rFonts w:hint="eastAsia"/>
                <w:b/>
                <w:bCs/>
                <w:color w:val="000000" w:themeColor="text1"/>
                <w:szCs w:val="18"/>
              </w:rPr>
              <w:t>的</w:t>
            </w:r>
            <w:r>
              <w:rPr>
                <w:b/>
                <w:bCs/>
                <w:color w:val="000000" w:themeColor="text1"/>
                <w:szCs w:val="18"/>
              </w:rPr>
              <w:t>重大</w:t>
            </w:r>
            <w:r>
              <w:rPr>
                <w:rFonts w:hint="eastAsia"/>
                <w:b/>
                <w:bCs/>
                <w:color w:val="000000" w:themeColor="text1"/>
                <w:szCs w:val="18"/>
              </w:rPr>
              <w:t>后果</w:t>
            </w:r>
          </w:p>
          <w:p w14:paraId="7C4F2BEA" w14:textId="241771B3" w:rsidR="00143F74" w:rsidRDefault="00000000">
            <w:pPr>
              <w:pStyle w:val="affffffffff3"/>
              <w:jc w:val="both"/>
              <w:rPr>
                <w:color w:val="000000" w:themeColor="text1"/>
                <w:szCs w:val="18"/>
              </w:rPr>
            </w:pPr>
            <w:r>
              <w:rPr>
                <w:rFonts w:hint="eastAsia"/>
                <w:color w:val="000000" w:themeColor="text1"/>
                <w:szCs w:val="18"/>
              </w:rPr>
              <w:t>组织活动能力严重下降，可能对人身和财产安全造成重大后果。</w:t>
            </w:r>
            <w:r>
              <w:rPr>
                <w:color w:val="000000" w:themeColor="text1"/>
                <w:szCs w:val="18"/>
              </w:rPr>
              <w:t>组织</w:t>
            </w:r>
            <w:r>
              <w:rPr>
                <w:rFonts w:hint="eastAsia"/>
                <w:color w:val="000000" w:themeColor="text1"/>
                <w:szCs w:val="18"/>
              </w:rPr>
              <w:t>可以</w:t>
            </w:r>
            <w:r>
              <w:rPr>
                <w:color w:val="000000" w:themeColor="text1"/>
                <w:szCs w:val="18"/>
              </w:rPr>
              <w:t>克服严重困难的情况（以</w:t>
            </w:r>
            <w:r>
              <w:rPr>
                <w:rFonts w:hint="eastAsia"/>
                <w:color w:val="000000" w:themeColor="text1"/>
                <w:szCs w:val="18"/>
              </w:rPr>
              <w:t>严重降级</w:t>
            </w:r>
            <w:r>
              <w:rPr>
                <w:color w:val="000000" w:themeColor="text1"/>
                <w:szCs w:val="18"/>
              </w:rPr>
              <w:t>的模式运行），</w:t>
            </w:r>
            <w:r>
              <w:rPr>
                <w:rFonts w:hint="eastAsia"/>
                <w:color w:val="000000" w:themeColor="text1"/>
                <w:szCs w:val="18"/>
              </w:rPr>
              <w:t>但</w:t>
            </w:r>
            <w:r>
              <w:rPr>
                <w:color w:val="000000" w:themeColor="text1"/>
                <w:szCs w:val="18"/>
              </w:rPr>
              <w:t>不会对</w:t>
            </w:r>
            <w:r>
              <w:rPr>
                <w:rFonts w:hint="eastAsia"/>
                <w:color w:val="000000" w:themeColor="text1"/>
                <w:szCs w:val="18"/>
              </w:rPr>
              <w:t>任何地区</w:t>
            </w:r>
            <w:r>
              <w:rPr>
                <w:color w:val="000000" w:themeColor="text1"/>
                <w:szCs w:val="18"/>
              </w:rPr>
              <w:t>或</w:t>
            </w:r>
            <w:r>
              <w:rPr>
                <w:rFonts w:hint="eastAsia"/>
                <w:color w:val="000000" w:themeColor="text1"/>
                <w:szCs w:val="18"/>
              </w:rPr>
              <w:t>政府部门</w:t>
            </w:r>
            <w:r>
              <w:rPr>
                <w:color w:val="000000" w:themeColor="text1"/>
                <w:szCs w:val="18"/>
              </w:rPr>
              <w:t>产生影响</w:t>
            </w:r>
          </w:p>
        </w:tc>
      </w:tr>
      <w:tr w:rsidR="00143F74" w14:paraId="1FC2399E" w14:textId="77777777">
        <w:trPr>
          <w:trHeight w:val="20"/>
          <w:jc w:val="center"/>
        </w:trPr>
        <w:tc>
          <w:tcPr>
            <w:tcW w:w="1564" w:type="dxa"/>
            <w:tcBorders>
              <w:left w:val="single" w:sz="8" w:space="0" w:color="221F1F"/>
              <w:right w:val="single" w:sz="4" w:space="0" w:color="221F1F"/>
            </w:tcBorders>
            <w:vAlign w:val="center"/>
          </w:tcPr>
          <w:p w14:paraId="3E524C4D" w14:textId="77777777" w:rsidR="00143F74" w:rsidRDefault="00000000">
            <w:pPr>
              <w:pStyle w:val="affffffffff3"/>
              <w:rPr>
                <w:color w:val="000000" w:themeColor="text1"/>
                <w:szCs w:val="18"/>
              </w:rPr>
            </w:pPr>
            <w:r>
              <w:rPr>
                <w:color w:val="000000" w:themeColor="text1"/>
                <w:szCs w:val="18"/>
              </w:rPr>
              <w:t>2-</w:t>
            </w:r>
            <w:r>
              <w:rPr>
                <w:rFonts w:hint="eastAsia"/>
                <w:color w:val="000000" w:themeColor="text1"/>
                <w:szCs w:val="18"/>
              </w:rPr>
              <w:t>一般级</w:t>
            </w:r>
          </w:p>
        </w:tc>
        <w:tc>
          <w:tcPr>
            <w:tcW w:w="6762" w:type="dxa"/>
            <w:tcBorders>
              <w:left w:val="single" w:sz="4" w:space="0" w:color="221F1F"/>
              <w:right w:val="single" w:sz="8" w:space="0" w:color="221F1F"/>
            </w:tcBorders>
            <w:vAlign w:val="center"/>
          </w:tcPr>
          <w:p w14:paraId="7645F757" w14:textId="77777777" w:rsidR="00143F74" w:rsidRDefault="00000000">
            <w:pPr>
              <w:jc w:val="left"/>
              <w:rPr>
                <w:b/>
                <w:bCs/>
                <w:color w:val="000000" w:themeColor="text1"/>
                <w:szCs w:val="18"/>
              </w:rPr>
            </w:pPr>
            <w:r>
              <w:rPr>
                <w:rFonts w:hint="eastAsia"/>
                <w:b/>
                <w:bCs/>
                <w:color w:val="000000" w:themeColor="text1"/>
                <w:sz w:val="18"/>
                <w:szCs w:val="18"/>
              </w:rPr>
              <w:t>对组织重大但有限的后果</w:t>
            </w:r>
          </w:p>
          <w:p w14:paraId="752ECED8" w14:textId="3271B66C" w:rsidR="00143F74" w:rsidRDefault="00000000">
            <w:pPr>
              <w:jc w:val="left"/>
              <w:rPr>
                <w:rFonts w:ascii="宋体"/>
                <w:color w:val="000000" w:themeColor="text1"/>
                <w:kern w:val="0"/>
                <w:sz w:val="18"/>
                <w:szCs w:val="18"/>
              </w:rPr>
            </w:pPr>
            <w:r>
              <w:rPr>
                <w:rFonts w:ascii="宋体" w:hint="eastAsia"/>
                <w:color w:val="000000" w:themeColor="text1"/>
                <w:kern w:val="0"/>
                <w:sz w:val="18"/>
                <w:szCs w:val="18"/>
              </w:rPr>
              <w:t>组织活动能力下降，但不会对人身和财产安全造成后果。尽管有一些困难但组织可以克服（以降级模式运行）</w:t>
            </w:r>
          </w:p>
        </w:tc>
      </w:tr>
      <w:tr w:rsidR="00143F74" w14:paraId="755659AC" w14:textId="77777777">
        <w:trPr>
          <w:trHeight w:val="20"/>
          <w:jc w:val="center"/>
        </w:trPr>
        <w:tc>
          <w:tcPr>
            <w:tcW w:w="1564" w:type="dxa"/>
            <w:tcBorders>
              <w:left w:val="single" w:sz="8" w:space="0" w:color="221F1F"/>
              <w:right w:val="single" w:sz="4" w:space="0" w:color="221F1F"/>
            </w:tcBorders>
            <w:vAlign w:val="center"/>
          </w:tcPr>
          <w:p w14:paraId="792933B1" w14:textId="77777777" w:rsidR="00143F74" w:rsidRDefault="00000000">
            <w:pPr>
              <w:pStyle w:val="affffffffff3"/>
              <w:rPr>
                <w:color w:val="000000" w:themeColor="text1"/>
                <w:szCs w:val="18"/>
              </w:rPr>
            </w:pPr>
            <w:r>
              <w:rPr>
                <w:color w:val="000000" w:themeColor="text1"/>
                <w:szCs w:val="18"/>
              </w:rPr>
              <w:t>1-</w:t>
            </w:r>
            <w:r>
              <w:rPr>
                <w:rFonts w:hint="eastAsia"/>
                <w:color w:val="000000" w:themeColor="text1"/>
                <w:szCs w:val="18"/>
              </w:rPr>
              <w:t>轻微级</w:t>
            </w:r>
          </w:p>
        </w:tc>
        <w:tc>
          <w:tcPr>
            <w:tcW w:w="6762" w:type="dxa"/>
            <w:tcBorders>
              <w:left w:val="single" w:sz="4" w:space="0" w:color="221F1F"/>
              <w:right w:val="single" w:sz="8" w:space="0" w:color="221F1F"/>
            </w:tcBorders>
            <w:vAlign w:val="center"/>
          </w:tcPr>
          <w:p w14:paraId="3CB11093" w14:textId="77777777" w:rsidR="00143F74" w:rsidRDefault="00000000">
            <w:pPr>
              <w:pStyle w:val="affffffffff3"/>
              <w:jc w:val="both"/>
              <w:rPr>
                <w:b/>
                <w:bCs/>
                <w:color w:val="000000" w:themeColor="text1"/>
                <w:szCs w:val="18"/>
              </w:rPr>
            </w:pPr>
            <w:r>
              <w:rPr>
                <w:rFonts w:hint="eastAsia"/>
                <w:b/>
                <w:bCs/>
                <w:color w:val="000000" w:themeColor="text1"/>
                <w:szCs w:val="18"/>
              </w:rPr>
              <w:t>对组织可以忽略的后果</w:t>
            </w:r>
          </w:p>
          <w:p w14:paraId="6FD5BA3B" w14:textId="19535B36" w:rsidR="00143F74" w:rsidRDefault="00000000">
            <w:pPr>
              <w:pStyle w:val="affffffffff3"/>
              <w:jc w:val="both"/>
              <w:rPr>
                <w:color w:val="000000" w:themeColor="text1"/>
                <w:szCs w:val="18"/>
              </w:rPr>
            </w:pPr>
            <w:r>
              <w:rPr>
                <w:rFonts w:hint="eastAsia"/>
                <w:color w:val="000000" w:themeColor="text1"/>
                <w:szCs w:val="18"/>
              </w:rPr>
              <w:t>没有对运营、活动能力或人身和财产安全造成后果。</w:t>
            </w:r>
            <w:r>
              <w:rPr>
                <w:color w:val="000000" w:themeColor="text1"/>
                <w:szCs w:val="18"/>
              </w:rPr>
              <w:t>组织</w:t>
            </w:r>
            <w:r>
              <w:rPr>
                <w:rFonts w:hint="eastAsia"/>
                <w:color w:val="000000" w:themeColor="text1"/>
                <w:szCs w:val="18"/>
              </w:rPr>
              <w:t>可毫无困难的</w:t>
            </w:r>
            <w:r>
              <w:rPr>
                <w:color w:val="000000" w:themeColor="text1"/>
                <w:szCs w:val="18"/>
              </w:rPr>
              <w:t>克服这种情况（利润将被</w:t>
            </w:r>
            <w:r>
              <w:rPr>
                <w:rFonts w:hint="eastAsia"/>
                <w:color w:val="000000" w:themeColor="text1"/>
                <w:szCs w:val="18"/>
              </w:rPr>
              <w:t>消耗</w:t>
            </w:r>
            <w:r>
              <w:rPr>
                <w:color w:val="000000" w:themeColor="text1"/>
                <w:szCs w:val="18"/>
              </w:rPr>
              <w:t>）</w:t>
            </w:r>
          </w:p>
        </w:tc>
      </w:tr>
    </w:tbl>
    <w:p w14:paraId="0CBB1F96" w14:textId="77777777" w:rsidR="00143F74" w:rsidRDefault="00000000">
      <w:pPr>
        <w:pStyle w:val="afffffffffffd"/>
        <w:spacing w:before="156" w:after="156"/>
        <w:rPr>
          <w:color w:val="000000" w:themeColor="text1"/>
        </w:rPr>
      </w:pPr>
      <w:r>
        <w:rPr>
          <w:rFonts w:hint="eastAsia"/>
          <w:color w:val="000000" w:themeColor="text1"/>
        </w:rPr>
        <w:t>A.1.1.2.2可能性标度</w:t>
      </w:r>
    </w:p>
    <w:p w14:paraId="01B779F7" w14:textId="77777777" w:rsidR="00143F74" w:rsidRDefault="00000000">
      <w:pPr>
        <w:pStyle w:val="affffffffff4"/>
        <w:ind w:firstLine="420"/>
        <w:rPr>
          <w:color w:val="000000" w:themeColor="text1"/>
          <w:lang w:val="de-DE"/>
        </w:rPr>
      </w:pPr>
      <w:r>
        <w:rPr>
          <w:rFonts w:hint="eastAsia"/>
          <w:color w:val="000000" w:themeColor="text1"/>
          <w:lang w:val="de-DE"/>
        </w:rPr>
        <w:t>表A.2和表A.4给出了表示可能性标度的可选方法示例。可能性</w:t>
      </w:r>
      <w:r>
        <w:rPr>
          <w:rFonts w:hint="eastAsia"/>
          <w:color w:val="000000" w:themeColor="text1"/>
        </w:rPr>
        <w:t>能</w:t>
      </w:r>
      <w:r>
        <w:rPr>
          <w:rFonts w:hint="eastAsia"/>
          <w:color w:val="000000" w:themeColor="text1"/>
          <w:lang w:val="de-DE"/>
        </w:rPr>
        <w:t>用表A.2中的概率项或表A.4中的频率项来表示。概率表示风险事态在指定时间段内发生的平均可能性，而频率表示风险事态在指定时间</w:t>
      </w:r>
      <w:r>
        <w:rPr>
          <w:rFonts w:hint="eastAsia"/>
          <w:color w:val="000000" w:themeColor="text1"/>
          <w:lang w:val="de-DE"/>
        </w:rPr>
        <w:lastRenderedPageBreak/>
        <w:t>段内</w:t>
      </w:r>
      <w:r>
        <w:rPr>
          <w:rFonts w:hint="eastAsia"/>
          <w:color w:val="000000" w:themeColor="text1"/>
        </w:rPr>
        <w:t>预计平均</w:t>
      </w:r>
      <w:r>
        <w:rPr>
          <w:rFonts w:hint="eastAsia"/>
          <w:color w:val="000000" w:themeColor="text1"/>
          <w:lang w:val="de-DE"/>
        </w:rPr>
        <w:t>发生的次数。由于这两种方法只是从两个不同的角度</w:t>
      </w:r>
      <w:r>
        <w:rPr>
          <w:rFonts w:hint="eastAsia"/>
          <w:color w:val="000000" w:themeColor="text1"/>
        </w:rPr>
        <w:t>表达</w:t>
      </w:r>
      <w:r>
        <w:rPr>
          <w:rFonts w:hint="eastAsia"/>
          <w:color w:val="000000" w:themeColor="text1"/>
          <w:lang w:val="de-DE"/>
        </w:rPr>
        <w:t>同一</w:t>
      </w:r>
      <w:r>
        <w:rPr>
          <w:rFonts w:hint="eastAsia"/>
          <w:color w:val="000000" w:themeColor="text1"/>
        </w:rPr>
        <w:t>事情</w:t>
      </w:r>
      <w:r>
        <w:rPr>
          <w:rFonts w:hint="eastAsia"/>
          <w:color w:val="000000" w:themeColor="text1"/>
          <w:lang w:val="de-DE"/>
        </w:rPr>
        <w:t>，因此两种方法均</w:t>
      </w:r>
      <w:r>
        <w:rPr>
          <w:rFonts w:hint="eastAsia"/>
          <w:color w:val="000000" w:themeColor="text1"/>
        </w:rPr>
        <w:t>能</w:t>
      </w:r>
      <w:r>
        <w:rPr>
          <w:rFonts w:hint="eastAsia"/>
          <w:color w:val="000000" w:themeColor="text1"/>
          <w:lang w:val="de-DE"/>
        </w:rPr>
        <w:t>使用，这取决于组织认为哪种方式对给定的风险类别最为方便。</w:t>
      </w:r>
    </w:p>
    <w:p w14:paraId="76CE9C3E" w14:textId="77777777" w:rsidR="00143F74" w:rsidRDefault="00000000">
      <w:pPr>
        <w:pStyle w:val="affffffffff4"/>
        <w:ind w:firstLine="420"/>
        <w:rPr>
          <w:color w:val="000000" w:themeColor="text1"/>
        </w:rPr>
      </w:pPr>
      <w:r>
        <w:rPr>
          <w:rFonts w:hint="eastAsia"/>
          <w:color w:val="000000" w:themeColor="text1"/>
        </w:rPr>
        <w:t>但是，如果这两种方法在同一组织内都被用作可选方案，重要的是，两个标度理论上等效的等级表示相同的实际可能性。否则，评估结果取决于使用的标度，而不是所评估的风险源的实际可能性。如果同时使用两种方法，则每个理论上等级的概率水平宜根据等效等级的频率值以数学方式计算得出，反之亦然，这取决于使用哪种方法来定义主要的标度。</w:t>
      </w:r>
    </w:p>
    <w:p w14:paraId="6F4CFA79" w14:textId="4E861EF9" w:rsidR="00143F74" w:rsidRDefault="00000000">
      <w:pPr>
        <w:pStyle w:val="affffffffff4"/>
        <w:ind w:firstLine="420"/>
        <w:rPr>
          <w:color w:val="000000" w:themeColor="text1"/>
        </w:rPr>
      </w:pPr>
      <w:r>
        <w:rPr>
          <w:rFonts w:hint="eastAsia"/>
          <w:color w:val="000000" w:themeColor="text1"/>
        </w:rPr>
        <w:t>如果单独使用这两种方法中的任何一种，则不必对标度的增量进行严格定义，因为无论使用的绝对值如何，仍可以实现可能性的优先级排序。尽管表A.2和表A.4根据组织的环境和被评估风险类别，对可能性分析使用了完全不同的增量和范围，但如果单独使用，每一种方法都能等效地进行分析。然而，在同一环境下，它们之间的互换可能存在风险，因为赋给等效等级的值是不相关的。</w:t>
      </w:r>
    </w:p>
    <w:p w14:paraId="7731DFC7" w14:textId="77777777" w:rsidR="00143F74" w:rsidRDefault="00000000">
      <w:pPr>
        <w:pStyle w:val="affffffffff4"/>
        <w:ind w:firstLine="420"/>
        <w:rPr>
          <w:color w:val="000000" w:themeColor="text1"/>
          <w:lang w:val="de-DE"/>
        </w:rPr>
      </w:pPr>
      <w:r>
        <w:rPr>
          <w:rFonts w:hint="eastAsia"/>
          <w:color w:val="000000" w:themeColor="text1"/>
          <w:lang w:val="de-DE"/>
        </w:rPr>
        <w:t>表A.2和表A.4中使用的类别和数值仅为示例。给每个可能性等级最合适的赋值取决于组织的风险状况和风险偏好。</w:t>
      </w:r>
    </w:p>
    <w:p w14:paraId="4F62BDD1" w14:textId="77777777" w:rsidR="00143F74" w:rsidRDefault="00000000">
      <w:pPr>
        <w:pStyle w:val="affc"/>
        <w:numPr>
          <w:ilvl w:val="0"/>
          <w:numId w:val="0"/>
        </w:numPr>
        <w:spacing w:before="156" w:after="156"/>
        <w:outlineLvl w:val="0"/>
        <w:rPr>
          <w:color w:val="000000" w:themeColor="text1"/>
        </w:rPr>
      </w:pPr>
      <w:bookmarkStart w:id="156" w:name="_Toc13892"/>
      <w:bookmarkStart w:id="157" w:name="_Toc1230"/>
      <w:bookmarkStart w:id="158" w:name="_Toc153291967"/>
      <w:r>
        <w:rPr>
          <w:rFonts w:hint="eastAsia"/>
          <w:color w:val="000000" w:themeColor="text1"/>
        </w:rPr>
        <w:t>表A.2  可能性标度示例</w:t>
      </w:r>
      <w:bookmarkEnd w:id="156"/>
      <w:bookmarkEnd w:id="157"/>
      <w:bookmarkEnd w:id="158"/>
    </w:p>
    <w:tbl>
      <w:tblPr>
        <w:tblW w:w="8326" w:type="dxa"/>
        <w:jc w:val="center"/>
        <w:tblBorders>
          <w:top w:val="single" w:sz="2" w:space="0" w:color="221F1F"/>
          <w:left w:val="single" w:sz="2" w:space="0" w:color="221F1F"/>
          <w:bottom w:val="single" w:sz="2" w:space="0" w:color="221F1F"/>
          <w:right w:val="single" w:sz="2" w:space="0" w:color="221F1F"/>
          <w:insideH w:val="single" w:sz="2" w:space="0" w:color="221F1F"/>
          <w:insideV w:val="single" w:sz="2" w:space="0" w:color="221F1F"/>
        </w:tblBorders>
        <w:tblLayout w:type="fixed"/>
        <w:tblCellMar>
          <w:left w:w="0" w:type="dxa"/>
          <w:right w:w="0" w:type="dxa"/>
        </w:tblCellMar>
        <w:tblLook w:val="04A0" w:firstRow="1" w:lastRow="0" w:firstColumn="1" w:lastColumn="0" w:noHBand="0" w:noVBand="1"/>
      </w:tblPr>
      <w:tblGrid>
        <w:gridCol w:w="1932"/>
        <w:gridCol w:w="6394"/>
      </w:tblGrid>
      <w:tr w:rsidR="00143F74" w14:paraId="61A708E5" w14:textId="77777777">
        <w:trPr>
          <w:trHeight w:val="20"/>
          <w:jc w:val="center"/>
        </w:trPr>
        <w:tc>
          <w:tcPr>
            <w:tcW w:w="1932" w:type="dxa"/>
            <w:tcBorders>
              <w:left w:val="single" w:sz="8" w:space="0" w:color="221F1F"/>
              <w:right w:val="single" w:sz="4" w:space="0" w:color="221F1F"/>
            </w:tcBorders>
            <w:vAlign w:val="center"/>
          </w:tcPr>
          <w:p w14:paraId="1A18E3C1" w14:textId="77777777" w:rsidR="00143F74" w:rsidRDefault="00000000">
            <w:pPr>
              <w:pStyle w:val="affffffffff3"/>
              <w:rPr>
                <w:b/>
                <w:bCs/>
                <w:color w:val="000000" w:themeColor="text1"/>
                <w:szCs w:val="18"/>
              </w:rPr>
            </w:pPr>
            <w:r>
              <w:rPr>
                <w:rFonts w:hint="eastAsia"/>
                <w:b/>
                <w:bCs/>
                <w:color w:val="000000" w:themeColor="text1"/>
                <w:szCs w:val="18"/>
              </w:rPr>
              <w:t>可能性</w:t>
            </w:r>
          </w:p>
        </w:tc>
        <w:tc>
          <w:tcPr>
            <w:tcW w:w="6394" w:type="dxa"/>
            <w:tcBorders>
              <w:left w:val="single" w:sz="4" w:space="0" w:color="221F1F"/>
              <w:right w:val="single" w:sz="8" w:space="0" w:color="221F1F"/>
            </w:tcBorders>
            <w:vAlign w:val="center"/>
          </w:tcPr>
          <w:p w14:paraId="47E61B02" w14:textId="77777777" w:rsidR="00143F74" w:rsidRDefault="00000000">
            <w:pPr>
              <w:pStyle w:val="affffffffff3"/>
              <w:rPr>
                <w:b/>
                <w:bCs/>
                <w:color w:val="000000" w:themeColor="text1"/>
                <w:szCs w:val="18"/>
              </w:rPr>
            </w:pPr>
            <w:r>
              <w:rPr>
                <w:b/>
                <w:bCs/>
                <w:color w:val="000000" w:themeColor="text1"/>
                <w:szCs w:val="18"/>
              </w:rPr>
              <w:t>描述</w:t>
            </w:r>
          </w:p>
        </w:tc>
      </w:tr>
      <w:tr w:rsidR="00143F74" w14:paraId="47292E6D" w14:textId="77777777">
        <w:trPr>
          <w:trHeight w:val="20"/>
          <w:jc w:val="center"/>
        </w:trPr>
        <w:tc>
          <w:tcPr>
            <w:tcW w:w="1932" w:type="dxa"/>
            <w:tcBorders>
              <w:left w:val="single" w:sz="8" w:space="0" w:color="221F1F"/>
              <w:right w:val="single" w:sz="4" w:space="0" w:color="221F1F"/>
            </w:tcBorders>
            <w:vAlign w:val="center"/>
          </w:tcPr>
          <w:p w14:paraId="600D2BFB" w14:textId="77777777" w:rsidR="00143F74" w:rsidRDefault="00000000">
            <w:pPr>
              <w:pStyle w:val="affffffffff3"/>
              <w:rPr>
                <w:b/>
                <w:bCs/>
                <w:color w:val="000000" w:themeColor="text1"/>
                <w:szCs w:val="18"/>
              </w:rPr>
            </w:pPr>
            <w:r>
              <w:rPr>
                <w:b/>
                <w:bCs/>
                <w:color w:val="000000" w:themeColor="text1"/>
                <w:szCs w:val="18"/>
              </w:rPr>
              <w:t>5-几乎</w:t>
            </w:r>
            <w:r>
              <w:rPr>
                <w:rFonts w:hint="eastAsia"/>
                <w:b/>
                <w:bCs/>
                <w:color w:val="000000" w:themeColor="text1"/>
                <w:szCs w:val="18"/>
              </w:rPr>
              <w:t>确定</w:t>
            </w:r>
          </w:p>
        </w:tc>
        <w:tc>
          <w:tcPr>
            <w:tcW w:w="6394" w:type="dxa"/>
            <w:tcBorders>
              <w:left w:val="single" w:sz="4" w:space="0" w:color="221F1F"/>
              <w:right w:val="single" w:sz="8" w:space="0" w:color="221F1F"/>
            </w:tcBorders>
            <w:vAlign w:val="center"/>
          </w:tcPr>
          <w:p w14:paraId="745D2082" w14:textId="77777777" w:rsidR="00143F74" w:rsidRDefault="00000000">
            <w:pPr>
              <w:pStyle w:val="affffffffff3"/>
              <w:jc w:val="both"/>
              <w:rPr>
                <w:color w:val="000000" w:themeColor="text1"/>
                <w:szCs w:val="18"/>
              </w:rPr>
            </w:pPr>
            <w:r>
              <w:rPr>
                <w:color w:val="000000" w:themeColor="text1"/>
                <w:szCs w:val="18"/>
              </w:rPr>
              <w:t>风险</w:t>
            </w:r>
            <w:proofErr w:type="gramStart"/>
            <w:r>
              <w:rPr>
                <w:color w:val="000000" w:themeColor="text1"/>
                <w:szCs w:val="18"/>
              </w:rPr>
              <w:t>源通过</w:t>
            </w:r>
            <w:proofErr w:type="gramEnd"/>
            <w:r>
              <w:rPr>
                <w:color w:val="000000" w:themeColor="text1"/>
                <w:szCs w:val="18"/>
              </w:rPr>
              <w:t>使用</w:t>
            </w:r>
            <w:r>
              <w:rPr>
                <w:rFonts w:hint="eastAsia"/>
                <w:color w:val="000000" w:themeColor="text1"/>
                <w:szCs w:val="18"/>
              </w:rPr>
              <w:t>一种经过考虑的</w:t>
            </w:r>
            <w:r>
              <w:rPr>
                <w:color w:val="000000" w:themeColor="text1"/>
                <w:szCs w:val="18"/>
              </w:rPr>
              <w:t>攻击方法</w:t>
            </w:r>
            <w:r>
              <w:rPr>
                <w:rFonts w:hint="eastAsia"/>
                <w:color w:val="000000" w:themeColor="text1"/>
                <w:szCs w:val="18"/>
              </w:rPr>
              <w:t>极其可能达到其目标</w:t>
            </w:r>
            <w:r>
              <w:rPr>
                <w:color w:val="000000" w:themeColor="text1"/>
                <w:szCs w:val="18"/>
              </w:rPr>
              <w:t>。</w:t>
            </w:r>
          </w:p>
          <w:p w14:paraId="33B523BF" w14:textId="75B5F2B6" w:rsidR="00143F74" w:rsidRDefault="00000000">
            <w:pPr>
              <w:pStyle w:val="affffffffff3"/>
              <w:jc w:val="both"/>
              <w:rPr>
                <w:color w:val="000000" w:themeColor="text1"/>
                <w:szCs w:val="18"/>
              </w:rPr>
            </w:pPr>
            <w:r>
              <w:rPr>
                <w:color w:val="000000" w:themeColor="text1"/>
                <w:szCs w:val="18"/>
              </w:rPr>
              <w:t>风险</w:t>
            </w:r>
            <w:r>
              <w:rPr>
                <w:rFonts w:hint="eastAsia"/>
                <w:color w:val="000000" w:themeColor="text1"/>
                <w:szCs w:val="18"/>
              </w:rPr>
              <w:t>场景</w:t>
            </w:r>
            <w:r>
              <w:rPr>
                <w:color w:val="000000" w:themeColor="text1"/>
                <w:szCs w:val="18"/>
              </w:rPr>
              <w:t>发生的可能性</w:t>
            </w:r>
            <w:r>
              <w:rPr>
                <w:rFonts w:hint="eastAsia"/>
                <w:color w:val="000000" w:themeColor="text1"/>
                <w:szCs w:val="18"/>
              </w:rPr>
              <w:t>很</w:t>
            </w:r>
            <w:r>
              <w:rPr>
                <w:color w:val="000000" w:themeColor="text1"/>
                <w:szCs w:val="18"/>
              </w:rPr>
              <w:t>高</w:t>
            </w:r>
          </w:p>
        </w:tc>
      </w:tr>
      <w:tr w:rsidR="00143F74" w14:paraId="4087D332" w14:textId="77777777">
        <w:trPr>
          <w:trHeight w:val="20"/>
          <w:jc w:val="center"/>
        </w:trPr>
        <w:tc>
          <w:tcPr>
            <w:tcW w:w="1932" w:type="dxa"/>
            <w:tcBorders>
              <w:left w:val="single" w:sz="8" w:space="0" w:color="221F1F"/>
              <w:right w:val="single" w:sz="4" w:space="0" w:color="221F1F"/>
            </w:tcBorders>
            <w:vAlign w:val="center"/>
          </w:tcPr>
          <w:p w14:paraId="11E6F5D9" w14:textId="77777777" w:rsidR="00143F74" w:rsidRDefault="00000000">
            <w:pPr>
              <w:pStyle w:val="affffffffff3"/>
              <w:rPr>
                <w:b/>
                <w:bCs/>
                <w:color w:val="000000" w:themeColor="text1"/>
                <w:szCs w:val="18"/>
              </w:rPr>
            </w:pPr>
            <w:r>
              <w:rPr>
                <w:b/>
                <w:bCs/>
                <w:color w:val="000000" w:themeColor="text1"/>
                <w:szCs w:val="18"/>
              </w:rPr>
              <w:t>4-很可能</w:t>
            </w:r>
          </w:p>
        </w:tc>
        <w:tc>
          <w:tcPr>
            <w:tcW w:w="6394" w:type="dxa"/>
            <w:tcBorders>
              <w:left w:val="single" w:sz="4" w:space="0" w:color="221F1F"/>
              <w:right w:val="single" w:sz="8" w:space="0" w:color="221F1F"/>
            </w:tcBorders>
            <w:vAlign w:val="center"/>
          </w:tcPr>
          <w:p w14:paraId="64724F09" w14:textId="77777777" w:rsidR="00143F74" w:rsidRDefault="00000000">
            <w:pPr>
              <w:pStyle w:val="affffffffff3"/>
              <w:jc w:val="both"/>
              <w:rPr>
                <w:color w:val="000000" w:themeColor="text1"/>
                <w:szCs w:val="18"/>
              </w:rPr>
            </w:pPr>
            <w:r>
              <w:rPr>
                <w:color w:val="000000" w:themeColor="text1"/>
                <w:szCs w:val="18"/>
              </w:rPr>
              <w:t>风险</w:t>
            </w:r>
            <w:proofErr w:type="gramStart"/>
            <w:r>
              <w:rPr>
                <w:color w:val="000000" w:themeColor="text1"/>
                <w:szCs w:val="18"/>
              </w:rPr>
              <w:t>源通过</w:t>
            </w:r>
            <w:proofErr w:type="gramEnd"/>
            <w:r>
              <w:rPr>
                <w:color w:val="000000" w:themeColor="text1"/>
                <w:szCs w:val="18"/>
              </w:rPr>
              <w:t>使用</w:t>
            </w:r>
            <w:r>
              <w:rPr>
                <w:rFonts w:hint="eastAsia"/>
                <w:color w:val="000000" w:themeColor="text1"/>
                <w:szCs w:val="18"/>
              </w:rPr>
              <w:t>一种经过考虑的</w:t>
            </w:r>
            <w:r>
              <w:rPr>
                <w:color w:val="000000" w:themeColor="text1"/>
                <w:szCs w:val="18"/>
              </w:rPr>
              <w:t>攻击方法</w:t>
            </w:r>
            <w:r>
              <w:rPr>
                <w:rFonts w:hint="eastAsia"/>
                <w:color w:val="000000" w:themeColor="text1"/>
                <w:szCs w:val="18"/>
              </w:rPr>
              <w:t>很可能达到其目标</w:t>
            </w:r>
            <w:r>
              <w:rPr>
                <w:color w:val="000000" w:themeColor="text1"/>
                <w:szCs w:val="18"/>
              </w:rPr>
              <w:t>。</w:t>
            </w:r>
          </w:p>
          <w:p w14:paraId="104EF7DF" w14:textId="602D2B99" w:rsidR="00143F74" w:rsidRDefault="00000000">
            <w:pPr>
              <w:pStyle w:val="affffffffff3"/>
              <w:jc w:val="both"/>
              <w:rPr>
                <w:color w:val="000000" w:themeColor="text1"/>
                <w:szCs w:val="18"/>
              </w:rPr>
            </w:pPr>
            <w:r>
              <w:rPr>
                <w:color w:val="000000" w:themeColor="text1"/>
                <w:szCs w:val="18"/>
              </w:rPr>
              <w:t>风险</w:t>
            </w:r>
            <w:r>
              <w:rPr>
                <w:rFonts w:hint="eastAsia"/>
                <w:color w:val="000000" w:themeColor="text1"/>
                <w:szCs w:val="18"/>
              </w:rPr>
              <w:t>场景</w:t>
            </w:r>
            <w:r>
              <w:rPr>
                <w:color w:val="000000" w:themeColor="text1"/>
                <w:szCs w:val="18"/>
              </w:rPr>
              <w:t>发生的可能性高</w:t>
            </w:r>
          </w:p>
        </w:tc>
      </w:tr>
      <w:tr w:rsidR="00143F74" w14:paraId="71177DC0" w14:textId="77777777">
        <w:trPr>
          <w:trHeight w:val="20"/>
          <w:jc w:val="center"/>
        </w:trPr>
        <w:tc>
          <w:tcPr>
            <w:tcW w:w="1932" w:type="dxa"/>
            <w:tcBorders>
              <w:left w:val="single" w:sz="8" w:space="0" w:color="221F1F"/>
              <w:right w:val="single" w:sz="4" w:space="0" w:color="221F1F"/>
            </w:tcBorders>
            <w:vAlign w:val="center"/>
          </w:tcPr>
          <w:p w14:paraId="35BDECF2" w14:textId="77777777" w:rsidR="00143F74" w:rsidRDefault="00000000">
            <w:pPr>
              <w:pStyle w:val="affffffffff3"/>
              <w:rPr>
                <w:b/>
                <w:bCs/>
                <w:color w:val="000000" w:themeColor="text1"/>
                <w:szCs w:val="18"/>
              </w:rPr>
            </w:pPr>
            <w:r>
              <w:rPr>
                <w:b/>
                <w:bCs/>
                <w:color w:val="000000" w:themeColor="text1"/>
                <w:szCs w:val="18"/>
              </w:rPr>
              <w:t>3-可能</w:t>
            </w:r>
          </w:p>
        </w:tc>
        <w:tc>
          <w:tcPr>
            <w:tcW w:w="6394" w:type="dxa"/>
            <w:tcBorders>
              <w:left w:val="single" w:sz="4" w:space="0" w:color="221F1F"/>
              <w:right w:val="single" w:sz="8" w:space="0" w:color="221F1F"/>
            </w:tcBorders>
            <w:vAlign w:val="center"/>
          </w:tcPr>
          <w:p w14:paraId="5237DA34" w14:textId="77777777" w:rsidR="00143F74" w:rsidRDefault="00000000">
            <w:pPr>
              <w:pStyle w:val="affffffffff3"/>
              <w:jc w:val="both"/>
              <w:rPr>
                <w:color w:val="000000" w:themeColor="text1"/>
                <w:szCs w:val="18"/>
              </w:rPr>
            </w:pPr>
            <w:r>
              <w:rPr>
                <w:color w:val="000000" w:themeColor="text1"/>
                <w:szCs w:val="18"/>
              </w:rPr>
              <w:t>风险</w:t>
            </w:r>
            <w:proofErr w:type="gramStart"/>
            <w:r>
              <w:rPr>
                <w:color w:val="000000" w:themeColor="text1"/>
                <w:szCs w:val="18"/>
              </w:rPr>
              <w:t>源通过</w:t>
            </w:r>
            <w:proofErr w:type="gramEnd"/>
            <w:r>
              <w:rPr>
                <w:color w:val="000000" w:themeColor="text1"/>
                <w:szCs w:val="18"/>
              </w:rPr>
              <w:t>使用</w:t>
            </w:r>
            <w:r>
              <w:rPr>
                <w:rFonts w:hint="eastAsia"/>
                <w:color w:val="000000" w:themeColor="text1"/>
                <w:szCs w:val="18"/>
              </w:rPr>
              <w:t>一种经过考虑的</w:t>
            </w:r>
            <w:r>
              <w:rPr>
                <w:color w:val="000000" w:themeColor="text1"/>
                <w:szCs w:val="18"/>
              </w:rPr>
              <w:t>攻击方法</w:t>
            </w:r>
            <w:r>
              <w:rPr>
                <w:rFonts w:hint="eastAsia"/>
                <w:color w:val="000000" w:themeColor="text1"/>
                <w:szCs w:val="18"/>
              </w:rPr>
              <w:t>有可能达到其目标</w:t>
            </w:r>
            <w:r>
              <w:rPr>
                <w:color w:val="000000" w:themeColor="text1"/>
                <w:szCs w:val="18"/>
              </w:rPr>
              <w:t>。</w:t>
            </w:r>
          </w:p>
          <w:p w14:paraId="43BAD202" w14:textId="3FEE739C" w:rsidR="00143F74" w:rsidRDefault="00000000">
            <w:pPr>
              <w:pStyle w:val="affffffffff3"/>
              <w:jc w:val="both"/>
              <w:rPr>
                <w:color w:val="000000" w:themeColor="text1"/>
                <w:szCs w:val="18"/>
              </w:rPr>
            </w:pPr>
            <w:r>
              <w:rPr>
                <w:color w:val="000000" w:themeColor="text1"/>
                <w:szCs w:val="18"/>
              </w:rPr>
              <w:t>风险</w:t>
            </w:r>
            <w:r>
              <w:rPr>
                <w:rFonts w:hint="eastAsia"/>
                <w:color w:val="000000" w:themeColor="text1"/>
                <w:szCs w:val="18"/>
              </w:rPr>
              <w:t>场景</w:t>
            </w:r>
            <w:r>
              <w:rPr>
                <w:color w:val="000000" w:themeColor="text1"/>
                <w:szCs w:val="18"/>
              </w:rPr>
              <w:t>发生的可能性是</w:t>
            </w:r>
            <w:r>
              <w:rPr>
                <w:rFonts w:hint="eastAsia"/>
                <w:color w:val="000000" w:themeColor="text1"/>
                <w:szCs w:val="18"/>
              </w:rPr>
              <w:t>值得注意</w:t>
            </w:r>
            <w:r>
              <w:rPr>
                <w:color w:val="000000" w:themeColor="text1"/>
                <w:szCs w:val="18"/>
              </w:rPr>
              <w:t>的</w:t>
            </w:r>
          </w:p>
        </w:tc>
      </w:tr>
      <w:tr w:rsidR="00143F74" w14:paraId="408270CD" w14:textId="77777777">
        <w:trPr>
          <w:trHeight w:val="20"/>
          <w:jc w:val="center"/>
        </w:trPr>
        <w:tc>
          <w:tcPr>
            <w:tcW w:w="1932" w:type="dxa"/>
            <w:tcBorders>
              <w:left w:val="single" w:sz="8" w:space="0" w:color="221F1F"/>
              <w:right w:val="single" w:sz="4" w:space="0" w:color="221F1F"/>
            </w:tcBorders>
            <w:vAlign w:val="center"/>
          </w:tcPr>
          <w:p w14:paraId="2D402596" w14:textId="77777777" w:rsidR="00143F74" w:rsidRDefault="00000000">
            <w:pPr>
              <w:pStyle w:val="affffffffff3"/>
              <w:rPr>
                <w:b/>
                <w:bCs/>
                <w:color w:val="000000" w:themeColor="text1"/>
                <w:szCs w:val="18"/>
              </w:rPr>
            </w:pPr>
            <w:r>
              <w:rPr>
                <w:b/>
                <w:bCs/>
                <w:color w:val="000000" w:themeColor="text1"/>
                <w:szCs w:val="18"/>
              </w:rPr>
              <w:t>2-不太可能</w:t>
            </w:r>
          </w:p>
        </w:tc>
        <w:tc>
          <w:tcPr>
            <w:tcW w:w="6394" w:type="dxa"/>
            <w:tcBorders>
              <w:left w:val="single" w:sz="4" w:space="0" w:color="221F1F"/>
              <w:right w:val="single" w:sz="8" w:space="0" w:color="221F1F"/>
            </w:tcBorders>
            <w:vAlign w:val="center"/>
          </w:tcPr>
          <w:p w14:paraId="10EEC8A2" w14:textId="77777777" w:rsidR="00143F74" w:rsidRDefault="00000000">
            <w:pPr>
              <w:pStyle w:val="affffffffff3"/>
              <w:jc w:val="both"/>
              <w:rPr>
                <w:color w:val="000000" w:themeColor="text1"/>
                <w:szCs w:val="18"/>
              </w:rPr>
            </w:pPr>
            <w:r>
              <w:rPr>
                <w:rFonts w:hint="eastAsia"/>
                <w:color w:val="000000" w:themeColor="text1"/>
                <w:szCs w:val="18"/>
              </w:rPr>
              <w:t>风险</w:t>
            </w:r>
            <w:proofErr w:type="gramStart"/>
            <w:r>
              <w:rPr>
                <w:rFonts w:hint="eastAsia"/>
                <w:color w:val="000000" w:themeColor="text1"/>
                <w:szCs w:val="18"/>
              </w:rPr>
              <w:t>源</w:t>
            </w:r>
            <w:r>
              <w:rPr>
                <w:color w:val="000000" w:themeColor="text1"/>
                <w:szCs w:val="18"/>
              </w:rPr>
              <w:t>通过</w:t>
            </w:r>
            <w:proofErr w:type="gramEnd"/>
            <w:r>
              <w:rPr>
                <w:color w:val="000000" w:themeColor="text1"/>
                <w:szCs w:val="18"/>
              </w:rPr>
              <w:t>使用</w:t>
            </w:r>
            <w:r>
              <w:rPr>
                <w:rFonts w:hint="eastAsia"/>
                <w:color w:val="000000" w:themeColor="text1"/>
                <w:szCs w:val="18"/>
              </w:rPr>
              <w:t>一种经过考虑的</w:t>
            </w:r>
            <w:r>
              <w:rPr>
                <w:color w:val="000000" w:themeColor="text1"/>
                <w:szCs w:val="18"/>
              </w:rPr>
              <w:t>攻击方法</w:t>
            </w:r>
            <w:r>
              <w:rPr>
                <w:rFonts w:hint="eastAsia"/>
                <w:color w:val="000000" w:themeColor="text1"/>
                <w:szCs w:val="18"/>
              </w:rPr>
              <w:t>达到其目标的机会相对较小</w:t>
            </w:r>
            <w:r>
              <w:rPr>
                <w:color w:val="000000" w:themeColor="text1"/>
                <w:szCs w:val="18"/>
              </w:rPr>
              <w:t>。</w:t>
            </w:r>
          </w:p>
          <w:p w14:paraId="339399DD" w14:textId="39D5F825" w:rsidR="00143F74" w:rsidRDefault="00000000">
            <w:pPr>
              <w:pStyle w:val="affffffffff3"/>
              <w:jc w:val="both"/>
              <w:rPr>
                <w:color w:val="000000" w:themeColor="text1"/>
                <w:szCs w:val="18"/>
              </w:rPr>
            </w:pPr>
            <w:r>
              <w:rPr>
                <w:color w:val="000000" w:themeColor="text1"/>
                <w:szCs w:val="18"/>
              </w:rPr>
              <w:t>风险</w:t>
            </w:r>
            <w:r>
              <w:rPr>
                <w:rFonts w:hint="eastAsia"/>
                <w:color w:val="000000" w:themeColor="text1"/>
                <w:szCs w:val="18"/>
              </w:rPr>
              <w:t>场景</w:t>
            </w:r>
            <w:r>
              <w:rPr>
                <w:color w:val="000000" w:themeColor="text1"/>
                <w:szCs w:val="18"/>
              </w:rPr>
              <w:t>发生的可能性低</w:t>
            </w:r>
          </w:p>
        </w:tc>
      </w:tr>
      <w:tr w:rsidR="00143F74" w14:paraId="3C33647E" w14:textId="77777777">
        <w:trPr>
          <w:trHeight w:val="20"/>
          <w:jc w:val="center"/>
        </w:trPr>
        <w:tc>
          <w:tcPr>
            <w:tcW w:w="1932" w:type="dxa"/>
            <w:tcBorders>
              <w:left w:val="single" w:sz="8" w:space="0" w:color="221F1F"/>
              <w:right w:val="single" w:sz="4" w:space="0" w:color="221F1F"/>
            </w:tcBorders>
            <w:vAlign w:val="center"/>
          </w:tcPr>
          <w:p w14:paraId="672E472E" w14:textId="77777777" w:rsidR="00143F74" w:rsidRDefault="00000000">
            <w:pPr>
              <w:pStyle w:val="affffffffff3"/>
              <w:rPr>
                <w:b/>
                <w:bCs/>
                <w:color w:val="000000" w:themeColor="text1"/>
                <w:szCs w:val="18"/>
              </w:rPr>
            </w:pPr>
            <w:r>
              <w:rPr>
                <w:b/>
                <w:bCs/>
                <w:color w:val="000000" w:themeColor="text1"/>
                <w:szCs w:val="18"/>
              </w:rPr>
              <w:t>1-</w:t>
            </w:r>
            <w:r>
              <w:rPr>
                <w:rFonts w:hint="eastAsia"/>
                <w:b/>
                <w:bCs/>
                <w:color w:val="000000" w:themeColor="text1"/>
                <w:szCs w:val="18"/>
              </w:rPr>
              <w:t>几乎</w:t>
            </w:r>
            <w:r>
              <w:rPr>
                <w:b/>
                <w:bCs/>
                <w:color w:val="000000" w:themeColor="text1"/>
                <w:szCs w:val="18"/>
              </w:rPr>
              <w:t>不可能</w:t>
            </w:r>
          </w:p>
        </w:tc>
        <w:tc>
          <w:tcPr>
            <w:tcW w:w="6394" w:type="dxa"/>
            <w:tcBorders>
              <w:left w:val="single" w:sz="4" w:space="0" w:color="221F1F"/>
              <w:right w:val="single" w:sz="8" w:space="0" w:color="221F1F"/>
            </w:tcBorders>
            <w:vAlign w:val="center"/>
          </w:tcPr>
          <w:p w14:paraId="756DA053" w14:textId="77777777" w:rsidR="00143F74" w:rsidRDefault="00000000">
            <w:pPr>
              <w:pStyle w:val="affffffffff3"/>
              <w:jc w:val="both"/>
              <w:rPr>
                <w:color w:val="000000" w:themeColor="text1"/>
                <w:szCs w:val="18"/>
              </w:rPr>
            </w:pPr>
            <w:r>
              <w:rPr>
                <w:rFonts w:hint="eastAsia"/>
                <w:color w:val="000000" w:themeColor="text1"/>
                <w:szCs w:val="18"/>
              </w:rPr>
              <w:t>风险</w:t>
            </w:r>
            <w:proofErr w:type="gramStart"/>
            <w:r>
              <w:rPr>
                <w:rFonts w:hint="eastAsia"/>
                <w:color w:val="000000" w:themeColor="text1"/>
                <w:szCs w:val="18"/>
              </w:rPr>
              <w:t>源</w:t>
            </w:r>
            <w:r>
              <w:rPr>
                <w:color w:val="000000" w:themeColor="text1"/>
                <w:szCs w:val="18"/>
              </w:rPr>
              <w:t>通过</w:t>
            </w:r>
            <w:proofErr w:type="gramEnd"/>
            <w:r>
              <w:rPr>
                <w:color w:val="000000" w:themeColor="text1"/>
                <w:szCs w:val="18"/>
              </w:rPr>
              <w:t>使用</w:t>
            </w:r>
            <w:r>
              <w:rPr>
                <w:rFonts w:hint="eastAsia"/>
                <w:color w:val="000000" w:themeColor="text1"/>
                <w:szCs w:val="18"/>
              </w:rPr>
              <w:t>一种经过考虑的</w:t>
            </w:r>
            <w:r>
              <w:rPr>
                <w:color w:val="000000" w:themeColor="text1"/>
                <w:szCs w:val="18"/>
              </w:rPr>
              <w:t>攻击方法</w:t>
            </w:r>
            <w:r>
              <w:rPr>
                <w:rFonts w:hint="eastAsia"/>
                <w:color w:val="000000" w:themeColor="text1"/>
                <w:szCs w:val="18"/>
              </w:rPr>
              <w:t>达到其目标的机会非常小</w:t>
            </w:r>
            <w:r>
              <w:rPr>
                <w:color w:val="000000" w:themeColor="text1"/>
                <w:szCs w:val="18"/>
              </w:rPr>
              <w:t>。</w:t>
            </w:r>
          </w:p>
          <w:p w14:paraId="09AC9095" w14:textId="609D806D" w:rsidR="00143F74" w:rsidRDefault="00000000">
            <w:pPr>
              <w:pStyle w:val="affffffffff3"/>
              <w:jc w:val="both"/>
              <w:rPr>
                <w:color w:val="000000" w:themeColor="text1"/>
                <w:szCs w:val="18"/>
              </w:rPr>
            </w:pPr>
            <w:r>
              <w:rPr>
                <w:color w:val="000000" w:themeColor="text1"/>
                <w:szCs w:val="18"/>
              </w:rPr>
              <w:t>风险</w:t>
            </w:r>
            <w:r>
              <w:rPr>
                <w:rFonts w:hint="eastAsia"/>
                <w:color w:val="000000" w:themeColor="text1"/>
                <w:szCs w:val="18"/>
              </w:rPr>
              <w:t>场景</w:t>
            </w:r>
            <w:r>
              <w:rPr>
                <w:color w:val="000000" w:themeColor="text1"/>
                <w:szCs w:val="18"/>
              </w:rPr>
              <w:t>发生的可能性</w:t>
            </w:r>
            <w:r>
              <w:rPr>
                <w:rFonts w:hint="eastAsia"/>
                <w:color w:val="000000" w:themeColor="text1"/>
                <w:szCs w:val="18"/>
              </w:rPr>
              <w:t>很</w:t>
            </w:r>
            <w:r>
              <w:rPr>
                <w:color w:val="000000" w:themeColor="text1"/>
                <w:szCs w:val="18"/>
              </w:rPr>
              <w:t>低</w:t>
            </w:r>
          </w:p>
        </w:tc>
      </w:tr>
    </w:tbl>
    <w:p w14:paraId="1AA310BD" w14:textId="77777777" w:rsidR="00143F74" w:rsidRDefault="00000000">
      <w:pPr>
        <w:pStyle w:val="affffffffff4"/>
        <w:ind w:firstLine="420"/>
        <w:rPr>
          <w:color w:val="000000" w:themeColor="text1"/>
        </w:rPr>
      </w:pPr>
      <w:r>
        <w:rPr>
          <w:rFonts w:hint="eastAsia"/>
          <w:color w:val="000000" w:themeColor="text1"/>
        </w:rPr>
        <w:t>在使用任何一种可能性评估方法时，可对等级赋予“低”、“中”和“高”等标签，这在与非专业风险评估的相关方讨论可能性级别时非常有用。然而，它们是主观的描述，不可避免地模棱两可。因此，在实施评估或报告评估时不宜将它们用作主要描述词。</w:t>
      </w:r>
    </w:p>
    <w:p w14:paraId="7CC5E9C4" w14:textId="77777777" w:rsidR="00143F74" w:rsidRDefault="00000000">
      <w:pPr>
        <w:pStyle w:val="afffffffffffe"/>
        <w:spacing w:before="156" w:after="156"/>
        <w:outlineLvl w:val="4"/>
        <w:rPr>
          <w:color w:val="000000" w:themeColor="text1"/>
        </w:rPr>
      </w:pPr>
      <w:r>
        <w:rPr>
          <w:rFonts w:hint="eastAsia"/>
          <w:color w:val="000000" w:themeColor="text1"/>
        </w:rPr>
        <w:t>A.1.1.2.3风险级别</w:t>
      </w:r>
    </w:p>
    <w:p w14:paraId="4FA5EC81" w14:textId="77777777" w:rsidR="00143F74" w:rsidRDefault="00000000">
      <w:pPr>
        <w:pStyle w:val="affffffffff4"/>
        <w:ind w:firstLine="420"/>
        <w:rPr>
          <w:color w:val="000000" w:themeColor="text1"/>
        </w:rPr>
      </w:pPr>
      <w:r>
        <w:rPr>
          <w:rFonts w:hint="eastAsia"/>
          <w:color w:val="000000" w:themeColor="text1"/>
        </w:rPr>
        <w:t>定性标度的效用和由此产生的风险评估的一致性完全取决于所有相关方对分类标签解释的一致性。任何定性标度的级别都宜是明确的，其增量宜清晰定义，每个级别的定性描述宜采用客观性语言表达，类别不宜相互重叠。</w:t>
      </w:r>
    </w:p>
    <w:p w14:paraId="2B6EE4B6" w14:textId="77777777" w:rsidR="00143F74" w:rsidRDefault="00000000">
      <w:pPr>
        <w:pStyle w:val="affffffffff4"/>
        <w:ind w:firstLine="420"/>
        <w:rPr>
          <w:color w:val="000000" w:themeColor="text1"/>
        </w:rPr>
      </w:pPr>
      <w:r>
        <w:rPr>
          <w:rFonts w:hint="eastAsia"/>
          <w:color w:val="000000" w:themeColor="text1"/>
        </w:rPr>
        <w:t>因此，在使用可能性、后果或风险的语言描述时，</w:t>
      </w:r>
      <w:proofErr w:type="gramStart"/>
      <w:r>
        <w:rPr>
          <w:rFonts w:hint="eastAsia"/>
          <w:color w:val="000000" w:themeColor="text1"/>
        </w:rPr>
        <w:t>宜正式</w:t>
      </w:r>
      <w:proofErr w:type="gramEnd"/>
      <w:r>
        <w:rPr>
          <w:rFonts w:hint="eastAsia"/>
          <w:color w:val="000000" w:themeColor="text1"/>
        </w:rPr>
        <w:t>引用数值参考点（如表A.4中所示）或比值参考点（如表A.2中所示）所锚定的明确标度。所有相关方</w:t>
      </w:r>
      <w:proofErr w:type="gramStart"/>
      <w:r>
        <w:rPr>
          <w:rFonts w:hint="eastAsia"/>
          <w:color w:val="000000" w:themeColor="text1"/>
        </w:rPr>
        <w:t>宜了解</w:t>
      </w:r>
      <w:proofErr w:type="gramEnd"/>
      <w:r>
        <w:rPr>
          <w:rFonts w:hint="eastAsia"/>
          <w:color w:val="000000" w:themeColor="text1"/>
        </w:rPr>
        <w:t>基准标度，以确保对定性评估数据和结果的解释是一致的。</w:t>
      </w:r>
    </w:p>
    <w:p w14:paraId="5848D768" w14:textId="77777777" w:rsidR="00143F74" w:rsidRDefault="00000000">
      <w:pPr>
        <w:pStyle w:val="affffffffff4"/>
        <w:ind w:firstLine="420"/>
        <w:rPr>
          <w:color w:val="000000" w:themeColor="text1"/>
          <w:lang w:val="de-DE"/>
        </w:rPr>
      </w:pPr>
      <w:r>
        <w:rPr>
          <w:rFonts w:hint="eastAsia"/>
          <w:color w:val="000000" w:themeColor="text1"/>
          <w:lang w:val="de-DE"/>
        </w:rPr>
        <w:t>表A.3给出了一个定性方法的示例。</w:t>
      </w:r>
    </w:p>
    <w:p w14:paraId="7D7CA0F2" w14:textId="77777777" w:rsidR="00143F74" w:rsidRDefault="00000000">
      <w:pPr>
        <w:pStyle w:val="affc"/>
        <w:numPr>
          <w:ilvl w:val="0"/>
          <w:numId w:val="0"/>
        </w:numPr>
        <w:spacing w:before="156" w:after="156"/>
        <w:outlineLvl w:val="0"/>
        <w:rPr>
          <w:color w:val="000000" w:themeColor="text1"/>
        </w:rPr>
      </w:pPr>
      <w:bookmarkStart w:id="159" w:name="_Toc17155"/>
      <w:bookmarkStart w:id="160" w:name="_Toc12959"/>
      <w:bookmarkStart w:id="161" w:name="_Toc153291968"/>
      <w:r>
        <w:rPr>
          <w:rFonts w:hint="eastAsia"/>
          <w:color w:val="000000" w:themeColor="text1"/>
        </w:rPr>
        <w:t>表A.3  风险准则的定性方法示例</w:t>
      </w:r>
      <w:bookmarkEnd w:id="159"/>
      <w:bookmarkEnd w:id="160"/>
      <w:bookmarkEnd w:id="161"/>
    </w:p>
    <w:tbl>
      <w:tblPr>
        <w:tblW w:w="8326" w:type="dxa"/>
        <w:jc w:val="center"/>
        <w:tblBorders>
          <w:top w:val="single" w:sz="2" w:space="0" w:color="221F1F"/>
          <w:left w:val="single" w:sz="2" w:space="0" w:color="221F1F"/>
          <w:bottom w:val="single" w:sz="2" w:space="0" w:color="221F1F"/>
          <w:right w:val="single" w:sz="2" w:space="0" w:color="221F1F"/>
          <w:insideH w:val="single" w:sz="2" w:space="0" w:color="221F1F"/>
          <w:insideV w:val="single" w:sz="2" w:space="0" w:color="221F1F"/>
        </w:tblBorders>
        <w:tblLayout w:type="fixed"/>
        <w:tblCellMar>
          <w:left w:w="0" w:type="dxa"/>
          <w:right w:w="0" w:type="dxa"/>
        </w:tblCellMar>
        <w:tblLook w:val="04A0" w:firstRow="1" w:lastRow="0" w:firstColumn="1" w:lastColumn="0" w:noHBand="0" w:noVBand="1"/>
      </w:tblPr>
      <w:tblGrid>
        <w:gridCol w:w="1929"/>
        <w:gridCol w:w="1279"/>
        <w:gridCol w:w="1279"/>
        <w:gridCol w:w="1279"/>
        <w:gridCol w:w="1279"/>
        <w:gridCol w:w="1281"/>
      </w:tblGrid>
      <w:tr w:rsidR="00143F74" w14:paraId="21CA8522" w14:textId="77777777">
        <w:trPr>
          <w:trHeight w:val="20"/>
          <w:jc w:val="center"/>
        </w:trPr>
        <w:tc>
          <w:tcPr>
            <w:tcW w:w="1929" w:type="dxa"/>
            <w:vMerge w:val="restart"/>
            <w:tcBorders>
              <w:left w:val="single" w:sz="8" w:space="0" w:color="221F1F"/>
              <w:right w:val="single" w:sz="4" w:space="0" w:color="221F1F"/>
            </w:tcBorders>
            <w:vAlign w:val="center"/>
          </w:tcPr>
          <w:p w14:paraId="313760E5" w14:textId="77777777" w:rsidR="00143F74" w:rsidRDefault="00000000">
            <w:pPr>
              <w:pStyle w:val="affffffffff3"/>
              <w:rPr>
                <w:b/>
                <w:bCs/>
                <w:color w:val="000000" w:themeColor="text1"/>
                <w:szCs w:val="18"/>
              </w:rPr>
            </w:pPr>
            <w:r>
              <w:rPr>
                <w:rFonts w:hint="eastAsia"/>
                <w:b/>
                <w:bCs/>
                <w:color w:val="000000" w:themeColor="text1"/>
                <w:szCs w:val="18"/>
              </w:rPr>
              <w:t>可能性</w:t>
            </w:r>
          </w:p>
        </w:tc>
        <w:tc>
          <w:tcPr>
            <w:tcW w:w="6397" w:type="dxa"/>
            <w:gridSpan w:val="5"/>
            <w:tcBorders>
              <w:left w:val="single" w:sz="4" w:space="0" w:color="221F1F"/>
              <w:right w:val="single" w:sz="8" w:space="0" w:color="221F1F"/>
            </w:tcBorders>
            <w:vAlign w:val="center"/>
          </w:tcPr>
          <w:p w14:paraId="348D0A22" w14:textId="77777777" w:rsidR="00143F74" w:rsidRDefault="00000000">
            <w:pPr>
              <w:pStyle w:val="affffffffff3"/>
              <w:rPr>
                <w:b/>
                <w:bCs/>
                <w:color w:val="000000" w:themeColor="text1"/>
                <w:szCs w:val="18"/>
              </w:rPr>
            </w:pPr>
            <w:r>
              <w:rPr>
                <w:rFonts w:hint="eastAsia"/>
                <w:b/>
                <w:bCs/>
                <w:color w:val="000000" w:themeColor="text1"/>
                <w:szCs w:val="18"/>
              </w:rPr>
              <w:t>后果</w:t>
            </w:r>
          </w:p>
        </w:tc>
      </w:tr>
      <w:tr w:rsidR="00143F74" w14:paraId="257AAEE2" w14:textId="77777777">
        <w:trPr>
          <w:trHeight w:val="20"/>
          <w:jc w:val="center"/>
        </w:trPr>
        <w:tc>
          <w:tcPr>
            <w:tcW w:w="1929" w:type="dxa"/>
            <w:vMerge/>
            <w:tcBorders>
              <w:left w:val="single" w:sz="8" w:space="0" w:color="221F1F"/>
              <w:right w:val="single" w:sz="4" w:space="0" w:color="221F1F"/>
            </w:tcBorders>
            <w:vAlign w:val="center"/>
          </w:tcPr>
          <w:p w14:paraId="71622777" w14:textId="77777777" w:rsidR="00143F74" w:rsidRDefault="00143F74">
            <w:pPr>
              <w:pStyle w:val="affffffffff3"/>
              <w:rPr>
                <w:color w:val="000000" w:themeColor="text1"/>
                <w:szCs w:val="18"/>
              </w:rPr>
            </w:pPr>
          </w:p>
        </w:tc>
        <w:tc>
          <w:tcPr>
            <w:tcW w:w="1279" w:type="dxa"/>
            <w:tcBorders>
              <w:left w:val="single" w:sz="4" w:space="0" w:color="221F1F"/>
              <w:right w:val="single" w:sz="8" w:space="0" w:color="221F1F"/>
            </w:tcBorders>
            <w:vAlign w:val="center"/>
          </w:tcPr>
          <w:p w14:paraId="5D90F052" w14:textId="77777777" w:rsidR="00143F74" w:rsidRDefault="00000000">
            <w:pPr>
              <w:pStyle w:val="affffffffff3"/>
              <w:rPr>
                <w:b/>
                <w:bCs/>
                <w:color w:val="000000" w:themeColor="text1"/>
                <w:szCs w:val="18"/>
              </w:rPr>
            </w:pPr>
            <w:proofErr w:type="gramStart"/>
            <w:r>
              <w:rPr>
                <w:rFonts w:hint="eastAsia"/>
                <w:b/>
                <w:bCs/>
                <w:color w:val="000000" w:themeColor="text1"/>
                <w:szCs w:val="18"/>
              </w:rPr>
              <w:t>灾难级</w:t>
            </w:r>
            <w:proofErr w:type="gramEnd"/>
          </w:p>
        </w:tc>
        <w:tc>
          <w:tcPr>
            <w:tcW w:w="1279" w:type="dxa"/>
            <w:tcBorders>
              <w:left w:val="single" w:sz="4" w:space="0" w:color="221F1F"/>
              <w:right w:val="single" w:sz="8" w:space="0" w:color="221F1F"/>
            </w:tcBorders>
            <w:vAlign w:val="center"/>
          </w:tcPr>
          <w:p w14:paraId="1C606FCE" w14:textId="77777777" w:rsidR="00143F74" w:rsidRDefault="00000000">
            <w:pPr>
              <w:pStyle w:val="affffffffff3"/>
              <w:rPr>
                <w:b/>
                <w:bCs/>
                <w:color w:val="000000" w:themeColor="text1"/>
                <w:szCs w:val="18"/>
              </w:rPr>
            </w:pPr>
            <w:r>
              <w:rPr>
                <w:rFonts w:hint="eastAsia"/>
                <w:b/>
                <w:bCs/>
                <w:color w:val="000000" w:themeColor="text1"/>
                <w:szCs w:val="18"/>
              </w:rPr>
              <w:t>危重级</w:t>
            </w:r>
          </w:p>
        </w:tc>
        <w:tc>
          <w:tcPr>
            <w:tcW w:w="1279" w:type="dxa"/>
            <w:tcBorders>
              <w:left w:val="single" w:sz="4" w:space="0" w:color="221F1F"/>
              <w:right w:val="single" w:sz="8" w:space="0" w:color="221F1F"/>
            </w:tcBorders>
            <w:vAlign w:val="center"/>
          </w:tcPr>
          <w:p w14:paraId="3AADE889" w14:textId="77777777" w:rsidR="00143F74" w:rsidRDefault="00000000">
            <w:pPr>
              <w:pStyle w:val="affffffffff3"/>
              <w:rPr>
                <w:b/>
                <w:bCs/>
                <w:color w:val="000000" w:themeColor="text1"/>
                <w:szCs w:val="18"/>
              </w:rPr>
            </w:pPr>
            <w:r>
              <w:rPr>
                <w:b/>
                <w:bCs/>
                <w:color w:val="000000" w:themeColor="text1"/>
                <w:szCs w:val="18"/>
              </w:rPr>
              <w:t>严重</w:t>
            </w:r>
            <w:r>
              <w:rPr>
                <w:rFonts w:hint="eastAsia"/>
                <w:b/>
                <w:bCs/>
                <w:color w:val="000000" w:themeColor="text1"/>
                <w:szCs w:val="18"/>
              </w:rPr>
              <w:t>级</w:t>
            </w:r>
          </w:p>
        </w:tc>
        <w:tc>
          <w:tcPr>
            <w:tcW w:w="1279" w:type="dxa"/>
            <w:tcBorders>
              <w:left w:val="single" w:sz="4" w:space="0" w:color="221F1F"/>
              <w:right w:val="single" w:sz="8" w:space="0" w:color="221F1F"/>
            </w:tcBorders>
            <w:vAlign w:val="center"/>
          </w:tcPr>
          <w:p w14:paraId="3CBE9A2D" w14:textId="77777777" w:rsidR="00143F74" w:rsidRDefault="00000000">
            <w:pPr>
              <w:pStyle w:val="affffffffff3"/>
              <w:rPr>
                <w:b/>
                <w:bCs/>
                <w:color w:val="000000" w:themeColor="text1"/>
                <w:szCs w:val="18"/>
              </w:rPr>
            </w:pPr>
            <w:r>
              <w:rPr>
                <w:b/>
                <w:bCs/>
                <w:color w:val="000000" w:themeColor="text1"/>
                <w:szCs w:val="18"/>
              </w:rPr>
              <w:t>重要</w:t>
            </w:r>
            <w:r>
              <w:rPr>
                <w:rFonts w:hint="eastAsia"/>
                <w:b/>
                <w:bCs/>
                <w:color w:val="000000" w:themeColor="text1"/>
                <w:szCs w:val="18"/>
              </w:rPr>
              <w:t>级</w:t>
            </w:r>
          </w:p>
        </w:tc>
        <w:tc>
          <w:tcPr>
            <w:tcW w:w="1281" w:type="dxa"/>
            <w:tcBorders>
              <w:left w:val="single" w:sz="4" w:space="0" w:color="221F1F"/>
              <w:right w:val="single" w:sz="8" w:space="0" w:color="221F1F"/>
            </w:tcBorders>
            <w:vAlign w:val="center"/>
          </w:tcPr>
          <w:p w14:paraId="772D71FB" w14:textId="77777777" w:rsidR="00143F74" w:rsidRDefault="00000000">
            <w:pPr>
              <w:pStyle w:val="affffffffff3"/>
              <w:rPr>
                <w:b/>
                <w:bCs/>
                <w:color w:val="000000" w:themeColor="text1"/>
                <w:szCs w:val="18"/>
              </w:rPr>
            </w:pPr>
            <w:r>
              <w:rPr>
                <w:b/>
                <w:bCs/>
                <w:color w:val="000000" w:themeColor="text1"/>
                <w:szCs w:val="18"/>
              </w:rPr>
              <w:t>轻微</w:t>
            </w:r>
            <w:r>
              <w:rPr>
                <w:rFonts w:hint="eastAsia"/>
                <w:b/>
                <w:bCs/>
                <w:color w:val="000000" w:themeColor="text1"/>
                <w:szCs w:val="18"/>
              </w:rPr>
              <w:t>级</w:t>
            </w:r>
          </w:p>
        </w:tc>
      </w:tr>
      <w:tr w:rsidR="00143F74" w14:paraId="741A8AC0" w14:textId="77777777">
        <w:trPr>
          <w:trHeight w:val="20"/>
          <w:jc w:val="center"/>
        </w:trPr>
        <w:tc>
          <w:tcPr>
            <w:tcW w:w="1929" w:type="dxa"/>
            <w:tcBorders>
              <w:left w:val="single" w:sz="8" w:space="0" w:color="221F1F"/>
              <w:right w:val="single" w:sz="4" w:space="0" w:color="221F1F"/>
            </w:tcBorders>
            <w:vAlign w:val="center"/>
          </w:tcPr>
          <w:p w14:paraId="6E93E1F3" w14:textId="77777777" w:rsidR="00143F74" w:rsidRDefault="00000000">
            <w:pPr>
              <w:pStyle w:val="affffffffff3"/>
              <w:rPr>
                <w:b/>
                <w:bCs/>
                <w:color w:val="000000" w:themeColor="text1"/>
                <w:szCs w:val="18"/>
              </w:rPr>
            </w:pPr>
            <w:r>
              <w:rPr>
                <w:b/>
                <w:bCs/>
                <w:color w:val="000000" w:themeColor="text1"/>
                <w:szCs w:val="18"/>
              </w:rPr>
              <w:t>几乎</w:t>
            </w:r>
            <w:r>
              <w:rPr>
                <w:rFonts w:hint="eastAsia"/>
                <w:b/>
                <w:bCs/>
                <w:color w:val="000000" w:themeColor="text1"/>
                <w:szCs w:val="18"/>
              </w:rPr>
              <w:t>确定</w:t>
            </w:r>
          </w:p>
        </w:tc>
        <w:tc>
          <w:tcPr>
            <w:tcW w:w="1279" w:type="dxa"/>
            <w:tcBorders>
              <w:left w:val="single" w:sz="4" w:space="0" w:color="221F1F"/>
              <w:right w:val="single" w:sz="8" w:space="0" w:color="221F1F"/>
            </w:tcBorders>
            <w:vAlign w:val="center"/>
          </w:tcPr>
          <w:p w14:paraId="3A501CEA" w14:textId="77777777" w:rsidR="00143F74" w:rsidRDefault="00000000">
            <w:pPr>
              <w:pStyle w:val="affffffffff3"/>
              <w:rPr>
                <w:color w:val="000000" w:themeColor="text1"/>
                <w:szCs w:val="18"/>
              </w:rPr>
            </w:pPr>
            <w:r>
              <w:rPr>
                <w:rFonts w:hint="eastAsia"/>
                <w:color w:val="000000" w:themeColor="text1"/>
                <w:szCs w:val="18"/>
              </w:rPr>
              <w:t>很</w:t>
            </w:r>
            <w:r>
              <w:rPr>
                <w:color w:val="000000" w:themeColor="text1"/>
                <w:szCs w:val="18"/>
              </w:rPr>
              <w:t>高</w:t>
            </w:r>
          </w:p>
        </w:tc>
        <w:tc>
          <w:tcPr>
            <w:tcW w:w="1279" w:type="dxa"/>
            <w:tcBorders>
              <w:left w:val="single" w:sz="4" w:space="0" w:color="221F1F"/>
              <w:right w:val="single" w:sz="8" w:space="0" w:color="221F1F"/>
            </w:tcBorders>
            <w:vAlign w:val="center"/>
          </w:tcPr>
          <w:p w14:paraId="2E721DBE" w14:textId="77777777" w:rsidR="00143F74" w:rsidRDefault="00000000">
            <w:pPr>
              <w:pStyle w:val="affffffffff3"/>
              <w:rPr>
                <w:color w:val="000000" w:themeColor="text1"/>
                <w:szCs w:val="18"/>
              </w:rPr>
            </w:pPr>
            <w:r>
              <w:rPr>
                <w:rFonts w:hint="eastAsia"/>
                <w:color w:val="000000" w:themeColor="text1"/>
                <w:szCs w:val="18"/>
              </w:rPr>
              <w:t>很</w:t>
            </w:r>
            <w:r>
              <w:rPr>
                <w:color w:val="000000" w:themeColor="text1"/>
                <w:szCs w:val="18"/>
              </w:rPr>
              <w:t>高</w:t>
            </w:r>
          </w:p>
        </w:tc>
        <w:tc>
          <w:tcPr>
            <w:tcW w:w="1279" w:type="dxa"/>
            <w:tcBorders>
              <w:left w:val="single" w:sz="4" w:space="0" w:color="221F1F"/>
              <w:right w:val="single" w:sz="8" w:space="0" w:color="221F1F"/>
            </w:tcBorders>
            <w:vAlign w:val="center"/>
          </w:tcPr>
          <w:p w14:paraId="6AEBC89B" w14:textId="77777777" w:rsidR="00143F74" w:rsidRDefault="00000000">
            <w:pPr>
              <w:pStyle w:val="affffffffff3"/>
              <w:rPr>
                <w:color w:val="000000" w:themeColor="text1"/>
                <w:szCs w:val="18"/>
              </w:rPr>
            </w:pPr>
            <w:r>
              <w:rPr>
                <w:color w:val="000000" w:themeColor="text1"/>
                <w:szCs w:val="18"/>
              </w:rPr>
              <w:t>高</w:t>
            </w:r>
          </w:p>
        </w:tc>
        <w:tc>
          <w:tcPr>
            <w:tcW w:w="1279" w:type="dxa"/>
            <w:tcBorders>
              <w:left w:val="single" w:sz="4" w:space="0" w:color="221F1F"/>
              <w:right w:val="single" w:sz="8" w:space="0" w:color="221F1F"/>
            </w:tcBorders>
            <w:vAlign w:val="center"/>
          </w:tcPr>
          <w:p w14:paraId="727BC031" w14:textId="77777777" w:rsidR="00143F74" w:rsidRDefault="00000000">
            <w:pPr>
              <w:pStyle w:val="affffffffff3"/>
              <w:rPr>
                <w:color w:val="000000" w:themeColor="text1"/>
                <w:szCs w:val="18"/>
              </w:rPr>
            </w:pPr>
            <w:r>
              <w:rPr>
                <w:color w:val="000000" w:themeColor="text1"/>
                <w:szCs w:val="18"/>
              </w:rPr>
              <w:t>高</w:t>
            </w:r>
          </w:p>
        </w:tc>
        <w:tc>
          <w:tcPr>
            <w:tcW w:w="1281" w:type="dxa"/>
            <w:tcBorders>
              <w:left w:val="single" w:sz="4" w:space="0" w:color="221F1F"/>
              <w:right w:val="single" w:sz="8" w:space="0" w:color="221F1F"/>
            </w:tcBorders>
            <w:vAlign w:val="center"/>
          </w:tcPr>
          <w:p w14:paraId="10890892" w14:textId="77777777" w:rsidR="00143F74" w:rsidRDefault="00000000">
            <w:pPr>
              <w:pStyle w:val="affffffffff3"/>
              <w:rPr>
                <w:color w:val="000000" w:themeColor="text1"/>
                <w:szCs w:val="18"/>
              </w:rPr>
            </w:pPr>
            <w:r>
              <w:rPr>
                <w:color w:val="000000" w:themeColor="text1"/>
                <w:szCs w:val="18"/>
              </w:rPr>
              <w:t>中</w:t>
            </w:r>
          </w:p>
        </w:tc>
      </w:tr>
      <w:tr w:rsidR="00143F74" w14:paraId="282B77A0" w14:textId="77777777">
        <w:trPr>
          <w:trHeight w:val="20"/>
          <w:jc w:val="center"/>
        </w:trPr>
        <w:tc>
          <w:tcPr>
            <w:tcW w:w="1929" w:type="dxa"/>
            <w:tcBorders>
              <w:left w:val="single" w:sz="8" w:space="0" w:color="221F1F"/>
              <w:right w:val="single" w:sz="4" w:space="0" w:color="221F1F"/>
            </w:tcBorders>
            <w:vAlign w:val="center"/>
          </w:tcPr>
          <w:p w14:paraId="3949CD0E" w14:textId="77777777" w:rsidR="00143F74" w:rsidRDefault="00000000">
            <w:pPr>
              <w:pStyle w:val="affffffffff3"/>
              <w:rPr>
                <w:b/>
                <w:bCs/>
                <w:color w:val="000000" w:themeColor="text1"/>
                <w:szCs w:val="18"/>
              </w:rPr>
            </w:pPr>
            <w:r>
              <w:rPr>
                <w:b/>
                <w:bCs/>
                <w:color w:val="000000" w:themeColor="text1"/>
                <w:szCs w:val="18"/>
              </w:rPr>
              <w:t>很可能</w:t>
            </w:r>
          </w:p>
        </w:tc>
        <w:tc>
          <w:tcPr>
            <w:tcW w:w="1279" w:type="dxa"/>
            <w:tcBorders>
              <w:left w:val="single" w:sz="4" w:space="0" w:color="221F1F"/>
              <w:right w:val="single" w:sz="8" w:space="0" w:color="221F1F"/>
            </w:tcBorders>
            <w:vAlign w:val="center"/>
          </w:tcPr>
          <w:p w14:paraId="5F4C5BBD" w14:textId="77777777" w:rsidR="00143F74" w:rsidRDefault="00000000">
            <w:pPr>
              <w:pStyle w:val="affffffffff3"/>
              <w:rPr>
                <w:color w:val="000000" w:themeColor="text1"/>
                <w:szCs w:val="18"/>
              </w:rPr>
            </w:pPr>
            <w:r>
              <w:rPr>
                <w:rFonts w:hint="eastAsia"/>
                <w:color w:val="000000" w:themeColor="text1"/>
                <w:szCs w:val="18"/>
              </w:rPr>
              <w:t>很</w:t>
            </w:r>
            <w:r>
              <w:rPr>
                <w:color w:val="000000" w:themeColor="text1"/>
                <w:szCs w:val="18"/>
              </w:rPr>
              <w:t>高</w:t>
            </w:r>
          </w:p>
        </w:tc>
        <w:tc>
          <w:tcPr>
            <w:tcW w:w="1279" w:type="dxa"/>
            <w:tcBorders>
              <w:left w:val="single" w:sz="4" w:space="0" w:color="221F1F"/>
              <w:right w:val="single" w:sz="8" w:space="0" w:color="221F1F"/>
            </w:tcBorders>
            <w:vAlign w:val="center"/>
          </w:tcPr>
          <w:p w14:paraId="0F6850B5" w14:textId="77777777" w:rsidR="00143F74" w:rsidRDefault="00000000">
            <w:pPr>
              <w:pStyle w:val="affffffffff3"/>
              <w:rPr>
                <w:color w:val="000000" w:themeColor="text1"/>
                <w:szCs w:val="18"/>
              </w:rPr>
            </w:pPr>
            <w:r>
              <w:rPr>
                <w:color w:val="000000" w:themeColor="text1"/>
                <w:szCs w:val="18"/>
              </w:rPr>
              <w:t>高</w:t>
            </w:r>
          </w:p>
        </w:tc>
        <w:tc>
          <w:tcPr>
            <w:tcW w:w="1279" w:type="dxa"/>
            <w:tcBorders>
              <w:left w:val="single" w:sz="4" w:space="0" w:color="221F1F"/>
              <w:right w:val="single" w:sz="8" w:space="0" w:color="221F1F"/>
            </w:tcBorders>
            <w:vAlign w:val="center"/>
          </w:tcPr>
          <w:p w14:paraId="2FECEA93" w14:textId="77777777" w:rsidR="00143F74" w:rsidRDefault="00000000">
            <w:pPr>
              <w:pStyle w:val="affffffffff3"/>
              <w:rPr>
                <w:color w:val="000000" w:themeColor="text1"/>
                <w:szCs w:val="18"/>
              </w:rPr>
            </w:pPr>
            <w:r>
              <w:rPr>
                <w:color w:val="000000" w:themeColor="text1"/>
                <w:szCs w:val="18"/>
              </w:rPr>
              <w:t>高</w:t>
            </w:r>
          </w:p>
        </w:tc>
        <w:tc>
          <w:tcPr>
            <w:tcW w:w="1279" w:type="dxa"/>
            <w:tcBorders>
              <w:left w:val="single" w:sz="4" w:space="0" w:color="221F1F"/>
              <w:right w:val="single" w:sz="8" w:space="0" w:color="221F1F"/>
            </w:tcBorders>
            <w:vAlign w:val="center"/>
          </w:tcPr>
          <w:p w14:paraId="2EEFD36F" w14:textId="77777777" w:rsidR="00143F74" w:rsidRDefault="00000000">
            <w:pPr>
              <w:pStyle w:val="affffffffff3"/>
              <w:rPr>
                <w:color w:val="000000" w:themeColor="text1"/>
                <w:szCs w:val="18"/>
              </w:rPr>
            </w:pPr>
            <w:r>
              <w:rPr>
                <w:color w:val="000000" w:themeColor="text1"/>
                <w:szCs w:val="18"/>
              </w:rPr>
              <w:t>中</w:t>
            </w:r>
          </w:p>
        </w:tc>
        <w:tc>
          <w:tcPr>
            <w:tcW w:w="1281" w:type="dxa"/>
            <w:tcBorders>
              <w:left w:val="single" w:sz="4" w:space="0" w:color="221F1F"/>
              <w:right w:val="single" w:sz="8" w:space="0" w:color="221F1F"/>
            </w:tcBorders>
            <w:vAlign w:val="center"/>
          </w:tcPr>
          <w:p w14:paraId="418F0E7C" w14:textId="77777777" w:rsidR="00143F74" w:rsidRDefault="00000000">
            <w:pPr>
              <w:pStyle w:val="affffffffff3"/>
              <w:rPr>
                <w:color w:val="000000" w:themeColor="text1"/>
                <w:szCs w:val="18"/>
              </w:rPr>
            </w:pPr>
            <w:r>
              <w:rPr>
                <w:color w:val="000000" w:themeColor="text1"/>
                <w:szCs w:val="18"/>
              </w:rPr>
              <w:t>低</w:t>
            </w:r>
          </w:p>
        </w:tc>
      </w:tr>
      <w:tr w:rsidR="00143F74" w14:paraId="7DA009EE" w14:textId="77777777">
        <w:trPr>
          <w:trHeight w:val="20"/>
          <w:jc w:val="center"/>
        </w:trPr>
        <w:tc>
          <w:tcPr>
            <w:tcW w:w="1929" w:type="dxa"/>
            <w:tcBorders>
              <w:left w:val="single" w:sz="8" w:space="0" w:color="221F1F"/>
              <w:right w:val="single" w:sz="4" w:space="0" w:color="221F1F"/>
            </w:tcBorders>
            <w:vAlign w:val="center"/>
          </w:tcPr>
          <w:p w14:paraId="26990107" w14:textId="77777777" w:rsidR="00143F74" w:rsidRDefault="00000000">
            <w:pPr>
              <w:pStyle w:val="affffffffff3"/>
              <w:rPr>
                <w:b/>
                <w:bCs/>
                <w:color w:val="000000" w:themeColor="text1"/>
                <w:szCs w:val="18"/>
              </w:rPr>
            </w:pPr>
            <w:r>
              <w:rPr>
                <w:b/>
                <w:bCs/>
                <w:color w:val="000000" w:themeColor="text1"/>
                <w:szCs w:val="18"/>
              </w:rPr>
              <w:t>可能</w:t>
            </w:r>
          </w:p>
        </w:tc>
        <w:tc>
          <w:tcPr>
            <w:tcW w:w="1279" w:type="dxa"/>
            <w:tcBorders>
              <w:left w:val="single" w:sz="4" w:space="0" w:color="221F1F"/>
              <w:right w:val="single" w:sz="8" w:space="0" w:color="221F1F"/>
            </w:tcBorders>
            <w:vAlign w:val="center"/>
          </w:tcPr>
          <w:p w14:paraId="56C94375" w14:textId="77777777" w:rsidR="00143F74" w:rsidRDefault="00000000">
            <w:pPr>
              <w:pStyle w:val="affffffffff3"/>
              <w:rPr>
                <w:color w:val="000000" w:themeColor="text1"/>
                <w:szCs w:val="18"/>
              </w:rPr>
            </w:pPr>
            <w:r>
              <w:rPr>
                <w:color w:val="000000" w:themeColor="text1"/>
                <w:szCs w:val="18"/>
              </w:rPr>
              <w:t>高</w:t>
            </w:r>
          </w:p>
        </w:tc>
        <w:tc>
          <w:tcPr>
            <w:tcW w:w="1279" w:type="dxa"/>
            <w:tcBorders>
              <w:left w:val="single" w:sz="4" w:space="0" w:color="221F1F"/>
              <w:right w:val="single" w:sz="8" w:space="0" w:color="221F1F"/>
            </w:tcBorders>
            <w:vAlign w:val="center"/>
          </w:tcPr>
          <w:p w14:paraId="022DB826" w14:textId="77777777" w:rsidR="00143F74" w:rsidRDefault="00000000">
            <w:pPr>
              <w:pStyle w:val="affffffffff3"/>
              <w:rPr>
                <w:color w:val="000000" w:themeColor="text1"/>
                <w:szCs w:val="18"/>
              </w:rPr>
            </w:pPr>
            <w:r>
              <w:rPr>
                <w:color w:val="000000" w:themeColor="text1"/>
                <w:szCs w:val="18"/>
              </w:rPr>
              <w:t>高</w:t>
            </w:r>
          </w:p>
        </w:tc>
        <w:tc>
          <w:tcPr>
            <w:tcW w:w="1279" w:type="dxa"/>
            <w:tcBorders>
              <w:left w:val="single" w:sz="4" w:space="0" w:color="221F1F"/>
              <w:right w:val="single" w:sz="8" w:space="0" w:color="221F1F"/>
            </w:tcBorders>
            <w:vAlign w:val="center"/>
          </w:tcPr>
          <w:p w14:paraId="2EFE38B6" w14:textId="77777777" w:rsidR="00143F74" w:rsidRDefault="00000000">
            <w:pPr>
              <w:pStyle w:val="affffffffff3"/>
              <w:rPr>
                <w:color w:val="000000" w:themeColor="text1"/>
                <w:szCs w:val="18"/>
              </w:rPr>
            </w:pPr>
            <w:r>
              <w:rPr>
                <w:color w:val="000000" w:themeColor="text1"/>
                <w:szCs w:val="18"/>
              </w:rPr>
              <w:t>中</w:t>
            </w:r>
          </w:p>
        </w:tc>
        <w:tc>
          <w:tcPr>
            <w:tcW w:w="1279" w:type="dxa"/>
            <w:tcBorders>
              <w:left w:val="single" w:sz="4" w:space="0" w:color="221F1F"/>
              <w:right w:val="single" w:sz="8" w:space="0" w:color="221F1F"/>
            </w:tcBorders>
            <w:vAlign w:val="center"/>
          </w:tcPr>
          <w:p w14:paraId="69D26CB8" w14:textId="77777777" w:rsidR="00143F74" w:rsidRDefault="00000000">
            <w:pPr>
              <w:pStyle w:val="affffffffff3"/>
              <w:rPr>
                <w:color w:val="000000" w:themeColor="text1"/>
                <w:szCs w:val="18"/>
              </w:rPr>
            </w:pPr>
            <w:r>
              <w:rPr>
                <w:color w:val="000000" w:themeColor="text1"/>
                <w:szCs w:val="18"/>
              </w:rPr>
              <w:t>低</w:t>
            </w:r>
          </w:p>
        </w:tc>
        <w:tc>
          <w:tcPr>
            <w:tcW w:w="1281" w:type="dxa"/>
            <w:tcBorders>
              <w:left w:val="single" w:sz="4" w:space="0" w:color="221F1F"/>
              <w:right w:val="single" w:sz="8" w:space="0" w:color="221F1F"/>
            </w:tcBorders>
            <w:vAlign w:val="center"/>
          </w:tcPr>
          <w:p w14:paraId="48A1AE14" w14:textId="77777777" w:rsidR="00143F74" w:rsidRDefault="00000000">
            <w:pPr>
              <w:pStyle w:val="affffffffff3"/>
              <w:rPr>
                <w:color w:val="000000" w:themeColor="text1"/>
                <w:szCs w:val="18"/>
              </w:rPr>
            </w:pPr>
            <w:r>
              <w:rPr>
                <w:color w:val="000000" w:themeColor="text1"/>
                <w:szCs w:val="18"/>
              </w:rPr>
              <w:t>低</w:t>
            </w:r>
          </w:p>
        </w:tc>
      </w:tr>
      <w:tr w:rsidR="00143F74" w14:paraId="01083E35" w14:textId="77777777">
        <w:trPr>
          <w:trHeight w:val="20"/>
          <w:jc w:val="center"/>
        </w:trPr>
        <w:tc>
          <w:tcPr>
            <w:tcW w:w="1929" w:type="dxa"/>
            <w:tcBorders>
              <w:left w:val="single" w:sz="8" w:space="0" w:color="221F1F"/>
              <w:right w:val="single" w:sz="4" w:space="0" w:color="221F1F"/>
            </w:tcBorders>
            <w:vAlign w:val="center"/>
          </w:tcPr>
          <w:p w14:paraId="7FA9F966" w14:textId="77777777" w:rsidR="00143F74" w:rsidRDefault="00000000">
            <w:pPr>
              <w:pStyle w:val="affffffffff3"/>
              <w:rPr>
                <w:b/>
                <w:bCs/>
                <w:color w:val="000000" w:themeColor="text1"/>
                <w:szCs w:val="18"/>
              </w:rPr>
            </w:pPr>
            <w:r>
              <w:rPr>
                <w:b/>
                <w:bCs/>
                <w:color w:val="000000" w:themeColor="text1"/>
                <w:szCs w:val="18"/>
              </w:rPr>
              <w:lastRenderedPageBreak/>
              <w:t>不太可能</w:t>
            </w:r>
          </w:p>
        </w:tc>
        <w:tc>
          <w:tcPr>
            <w:tcW w:w="1279" w:type="dxa"/>
            <w:tcBorders>
              <w:left w:val="single" w:sz="4" w:space="0" w:color="221F1F"/>
              <w:right w:val="single" w:sz="8" w:space="0" w:color="221F1F"/>
            </w:tcBorders>
            <w:vAlign w:val="center"/>
          </w:tcPr>
          <w:p w14:paraId="36D1CDB1" w14:textId="77777777" w:rsidR="00143F74" w:rsidRDefault="00000000">
            <w:pPr>
              <w:pStyle w:val="affffffffff3"/>
              <w:rPr>
                <w:color w:val="000000" w:themeColor="text1"/>
                <w:szCs w:val="18"/>
              </w:rPr>
            </w:pPr>
            <w:r>
              <w:rPr>
                <w:color w:val="000000" w:themeColor="text1"/>
                <w:szCs w:val="18"/>
              </w:rPr>
              <w:t>中</w:t>
            </w:r>
          </w:p>
        </w:tc>
        <w:tc>
          <w:tcPr>
            <w:tcW w:w="1279" w:type="dxa"/>
            <w:tcBorders>
              <w:left w:val="single" w:sz="4" w:space="0" w:color="221F1F"/>
              <w:right w:val="single" w:sz="8" w:space="0" w:color="221F1F"/>
            </w:tcBorders>
            <w:vAlign w:val="center"/>
          </w:tcPr>
          <w:p w14:paraId="29CCE115" w14:textId="77777777" w:rsidR="00143F74" w:rsidRDefault="00000000">
            <w:pPr>
              <w:pStyle w:val="affffffffff3"/>
              <w:rPr>
                <w:color w:val="000000" w:themeColor="text1"/>
                <w:szCs w:val="18"/>
              </w:rPr>
            </w:pPr>
            <w:r>
              <w:rPr>
                <w:color w:val="000000" w:themeColor="text1"/>
                <w:szCs w:val="18"/>
              </w:rPr>
              <w:t>中</w:t>
            </w:r>
          </w:p>
        </w:tc>
        <w:tc>
          <w:tcPr>
            <w:tcW w:w="1279" w:type="dxa"/>
            <w:tcBorders>
              <w:left w:val="single" w:sz="4" w:space="0" w:color="221F1F"/>
              <w:right w:val="single" w:sz="8" w:space="0" w:color="221F1F"/>
            </w:tcBorders>
            <w:vAlign w:val="center"/>
          </w:tcPr>
          <w:p w14:paraId="33E3BE0B" w14:textId="77777777" w:rsidR="00143F74" w:rsidRDefault="00000000">
            <w:pPr>
              <w:pStyle w:val="affffffffff3"/>
              <w:rPr>
                <w:color w:val="000000" w:themeColor="text1"/>
                <w:szCs w:val="18"/>
              </w:rPr>
            </w:pPr>
            <w:r>
              <w:rPr>
                <w:color w:val="000000" w:themeColor="text1"/>
                <w:szCs w:val="18"/>
              </w:rPr>
              <w:t>低</w:t>
            </w:r>
          </w:p>
        </w:tc>
        <w:tc>
          <w:tcPr>
            <w:tcW w:w="1279" w:type="dxa"/>
            <w:tcBorders>
              <w:left w:val="single" w:sz="4" w:space="0" w:color="221F1F"/>
              <w:right w:val="single" w:sz="8" w:space="0" w:color="221F1F"/>
            </w:tcBorders>
            <w:vAlign w:val="center"/>
          </w:tcPr>
          <w:p w14:paraId="42FE768D" w14:textId="77777777" w:rsidR="00143F74" w:rsidRDefault="00000000">
            <w:pPr>
              <w:pStyle w:val="affffffffff3"/>
              <w:rPr>
                <w:color w:val="000000" w:themeColor="text1"/>
                <w:szCs w:val="18"/>
              </w:rPr>
            </w:pPr>
            <w:r>
              <w:rPr>
                <w:color w:val="000000" w:themeColor="text1"/>
                <w:szCs w:val="18"/>
              </w:rPr>
              <w:t>低</w:t>
            </w:r>
          </w:p>
        </w:tc>
        <w:tc>
          <w:tcPr>
            <w:tcW w:w="1281" w:type="dxa"/>
            <w:tcBorders>
              <w:left w:val="single" w:sz="4" w:space="0" w:color="221F1F"/>
              <w:right w:val="single" w:sz="8" w:space="0" w:color="221F1F"/>
            </w:tcBorders>
            <w:vAlign w:val="center"/>
          </w:tcPr>
          <w:p w14:paraId="3716CECC" w14:textId="77777777" w:rsidR="00143F74" w:rsidRDefault="00000000">
            <w:pPr>
              <w:pStyle w:val="affffffffff3"/>
              <w:rPr>
                <w:color w:val="000000" w:themeColor="text1"/>
                <w:szCs w:val="18"/>
              </w:rPr>
            </w:pPr>
            <w:r>
              <w:rPr>
                <w:rFonts w:hint="eastAsia"/>
                <w:color w:val="000000" w:themeColor="text1"/>
                <w:szCs w:val="18"/>
              </w:rPr>
              <w:t>很</w:t>
            </w:r>
            <w:r>
              <w:rPr>
                <w:color w:val="000000" w:themeColor="text1"/>
                <w:szCs w:val="18"/>
              </w:rPr>
              <w:t>低</w:t>
            </w:r>
          </w:p>
        </w:tc>
      </w:tr>
      <w:tr w:rsidR="00143F74" w14:paraId="67FC30BB" w14:textId="77777777">
        <w:trPr>
          <w:trHeight w:val="20"/>
          <w:jc w:val="center"/>
        </w:trPr>
        <w:tc>
          <w:tcPr>
            <w:tcW w:w="1929" w:type="dxa"/>
            <w:tcBorders>
              <w:left w:val="single" w:sz="8" w:space="0" w:color="221F1F"/>
              <w:right w:val="single" w:sz="4" w:space="0" w:color="221F1F"/>
            </w:tcBorders>
            <w:vAlign w:val="center"/>
          </w:tcPr>
          <w:p w14:paraId="34471F6B" w14:textId="77777777" w:rsidR="00143F74" w:rsidRDefault="00000000">
            <w:pPr>
              <w:pStyle w:val="affffffffff3"/>
              <w:rPr>
                <w:b/>
                <w:bCs/>
                <w:color w:val="000000" w:themeColor="text1"/>
                <w:szCs w:val="18"/>
              </w:rPr>
            </w:pPr>
            <w:r>
              <w:rPr>
                <w:rFonts w:hint="eastAsia"/>
                <w:b/>
                <w:bCs/>
                <w:color w:val="000000" w:themeColor="text1"/>
                <w:szCs w:val="18"/>
              </w:rPr>
              <w:t>几乎</w:t>
            </w:r>
            <w:r>
              <w:rPr>
                <w:b/>
                <w:bCs/>
                <w:color w:val="000000" w:themeColor="text1"/>
                <w:szCs w:val="18"/>
              </w:rPr>
              <w:t>不可能</w:t>
            </w:r>
          </w:p>
        </w:tc>
        <w:tc>
          <w:tcPr>
            <w:tcW w:w="1279" w:type="dxa"/>
            <w:tcBorders>
              <w:left w:val="single" w:sz="4" w:space="0" w:color="221F1F"/>
              <w:right w:val="single" w:sz="8" w:space="0" w:color="221F1F"/>
            </w:tcBorders>
            <w:vAlign w:val="center"/>
          </w:tcPr>
          <w:p w14:paraId="278D0D23" w14:textId="77777777" w:rsidR="00143F74" w:rsidRDefault="00000000">
            <w:pPr>
              <w:pStyle w:val="affffffffff3"/>
              <w:rPr>
                <w:color w:val="000000" w:themeColor="text1"/>
                <w:szCs w:val="18"/>
              </w:rPr>
            </w:pPr>
            <w:r>
              <w:rPr>
                <w:color w:val="000000" w:themeColor="text1"/>
                <w:szCs w:val="18"/>
              </w:rPr>
              <w:t>低</w:t>
            </w:r>
          </w:p>
        </w:tc>
        <w:tc>
          <w:tcPr>
            <w:tcW w:w="1279" w:type="dxa"/>
            <w:tcBorders>
              <w:left w:val="single" w:sz="4" w:space="0" w:color="221F1F"/>
              <w:right w:val="single" w:sz="8" w:space="0" w:color="221F1F"/>
            </w:tcBorders>
            <w:vAlign w:val="center"/>
          </w:tcPr>
          <w:p w14:paraId="693DBEB5" w14:textId="77777777" w:rsidR="00143F74" w:rsidRDefault="00000000">
            <w:pPr>
              <w:pStyle w:val="affffffffff3"/>
              <w:rPr>
                <w:color w:val="000000" w:themeColor="text1"/>
                <w:szCs w:val="18"/>
              </w:rPr>
            </w:pPr>
            <w:r>
              <w:rPr>
                <w:color w:val="000000" w:themeColor="text1"/>
                <w:szCs w:val="18"/>
              </w:rPr>
              <w:t>低</w:t>
            </w:r>
          </w:p>
        </w:tc>
        <w:tc>
          <w:tcPr>
            <w:tcW w:w="1279" w:type="dxa"/>
            <w:tcBorders>
              <w:left w:val="single" w:sz="4" w:space="0" w:color="221F1F"/>
              <w:right w:val="single" w:sz="8" w:space="0" w:color="221F1F"/>
            </w:tcBorders>
            <w:vAlign w:val="center"/>
          </w:tcPr>
          <w:p w14:paraId="00CA16CA" w14:textId="77777777" w:rsidR="00143F74" w:rsidRDefault="00000000">
            <w:pPr>
              <w:pStyle w:val="affffffffff3"/>
              <w:rPr>
                <w:color w:val="000000" w:themeColor="text1"/>
                <w:szCs w:val="18"/>
              </w:rPr>
            </w:pPr>
            <w:r>
              <w:rPr>
                <w:color w:val="000000" w:themeColor="text1"/>
                <w:szCs w:val="18"/>
              </w:rPr>
              <w:t>低</w:t>
            </w:r>
          </w:p>
        </w:tc>
        <w:tc>
          <w:tcPr>
            <w:tcW w:w="1279" w:type="dxa"/>
            <w:tcBorders>
              <w:left w:val="single" w:sz="4" w:space="0" w:color="221F1F"/>
              <w:right w:val="single" w:sz="8" w:space="0" w:color="221F1F"/>
            </w:tcBorders>
            <w:vAlign w:val="center"/>
          </w:tcPr>
          <w:p w14:paraId="63D8E3E6" w14:textId="77777777" w:rsidR="00143F74" w:rsidRDefault="00000000">
            <w:pPr>
              <w:pStyle w:val="affffffffff3"/>
              <w:rPr>
                <w:color w:val="000000" w:themeColor="text1"/>
                <w:szCs w:val="18"/>
              </w:rPr>
            </w:pPr>
            <w:r>
              <w:rPr>
                <w:rFonts w:hint="eastAsia"/>
                <w:color w:val="000000" w:themeColor="text1"/>
                <w:szCs w:val="18"/>
              </w:rPr>
              <w:t>很</w:t>
            </w:r>
            <w:r>
              <w:rPr>
                <w:color w:val="000000" w:themeColor="text1"/>
                <w:szCs w:val="18"/>
              </w:rPr>
              <w:t>低</w:t>
            </w:r>
          </w:p>
        </w:tc>
        <w:tc>
          <w:tcPr>
            <w:tcW w:w="1281" w:type="dxa"/>
            <w:tcBorders>
              <w:left w:val="single" w:sz="4" w:space="0" w:color="221F1F"/>
              <w:right w:val="single" w:sz="8" w:space="0" w:color="221F1F"/>
            </w:tcBorders>
            <w:vAlign w:val="center"/>
          </w:tcPr>
          <w:p w14:paraId="12ABE851" w14:textId="77777777" w:rsidR="00143F74" w:rsidRDefault="00000000">
            <w:pPr>
              <w:pStyle w:val="affffffffff3"/>
              <w:rPr>
                <w:color w:val="000000" w:themeColor="text1"/>
                <w:szCs w:val="18"/>
              </w:rPr>
            </w:pPr>
            <w:r>
              <w:rPr>
                <w:rFonts w:hint="eastAsia"/>
                <w:color w:val="000000" w:themeColor="text1"/>
                <w:szCs w:val="18"/>
              </w:rPr>
              <w:t>很</w:t>
            </w:r>
            <w:r>
              <w:rPr>
                <w:color w:val="000000" w:themeColor="text1"/>
                <w:szCs w:val="18"/>
              </w:rPr>
              <w:t>低</w:t>
            </w:r>
          </w:p>
        </w:tc>
      </w:tr>
    </w:tbl>
    <w:p w14:paraId="50E676CF" w14:textId="41CEC897" w:rsidR="00143F74" w:rsidRDefault="00000000">
      <w:pPr>
        <w:pStyle w:val="affffffffff4"/>
        <w:ind w:firstLine="420"/>
        <w:rPr>
          <w:color w:val="000000" w:themeColor="text1"/>
        </w:rPr>
      </w:pPr>
      <w:r>
        <w:rPr>
          <w:rFonts w:hint="eastAsia"/>
          <w:color w:val="000000" w:themeColor="text1"/>
        </w:rPr>
        <w:t>定性风险矩阵的设计宜以组织的风险接受准则(见6.4.2</w:t>
      </w:r>
      <w:r w:rsidR="009715CA">
        <w:rPr>
          <w:rFonts w:hint="eastAsia"/>
          <w:color w:val="000000" w:themeColor="text1"/>
        </w:rPr>
        <w:t>和</w:t>
      </w:r>
      <w:r>
        <w:rPr>
          <w:rFonts w:hint="eastAsia"/>
          <w:color w:val="000000" w:themeColor="text1"/>
        </w:rPr>
        <w:t>A.1.2)为指导。</w:t>
      </w:r>
    </w:p>
    <w:p w14:paraId="3468CD39" w14:textId="77777777" w:rsidR="00143F74" w:rsidRDefault="00000000">
      <w:pPr>
        <w:pStyle w:val="ad"/>
      </w:pPr>
      <w:r>
        <w:rPr>
          <w:rFonts w:hint="eastAsia"/>
        </w:rPr>
        <w:t>组织有时更关注几乎不可能发生的极端后果，或者主要关注后果较小的高频事件。</w:t>
      </w:r>
    </w:p>
    <w:p w14:paraId="3395DE5F" w14:textId="77777777" w:rsidR="00143F74" w:rsidRDefault="00000000">
      <w:pPr>
        <w:pStyle w:val="affffffffff4"/>
        <w:ind w:firstLine="420"/>
        <w:rPr>
          <w:color w:val="000000" w:themeColor="text1"/>
        </w:rPr>
      </w:pPr>
      <w:r>
        <w:rPr>
          <w:rFonts w:hint="eastAsia"/>
          <w:color w:val="000000" w:themeColor="text1"/>
        </w:rPr>
        <w:t>在设计风险矩阵时，无论是定性的还是定量的，一个组织的风险状况通常是不对称的。微小的事态通常是最频繁的，而预期的频率通常随着后果的增加而降低，最终导致极端后果的可能性很低。高可能性/低后果事态所表示的业务风险与低可能性/高后果事态所表示的业务风险相等也是不常见的。</w:t>
      </w:r>
    </w:p>
    <w:p w14:paraId="1780B41D" w14:textId="7740B315" w:rsidR="00143F74" w:rsidRDefault="00000000">
      <w:pPr>
        <w:pStyle w:val="affffffffff4"/>
        <w:ind w:firstLine="420"/>
        <w:rPr>
          <w:color w:val="000000" w:themeColor="text1"/>
        </w:rPr>
      </w:pPr>
      <w:r>
        <w:rPr>
          <w:rFonts w:hint="eastAsia"/>
          <w:color w:val="000000" w:themeColor="text1"/>
        </w:rPr>
        <w:t>尽管一个低/低至高/高对角线对称的风险矩阵很容易创建并且从直觉上可接受，但它不太可能准确地代表组织的真实风险状况，因此可能会产生无效的结果。为确保风险矩阵切合实际并能满足持续改进的要求（见</w:t>
      </w:r>
      <w:r>
        <w:rPr>
          <w:color w:val="000000" w:themeColor="text1"/>
        </w:rPr>
        <w:t>GB/T 22080</w:t>
      </w:r>
      <w:r>
        <w:rPr>
          <w:rFonts w:hint="eastAsia"/>
          <w:color w:val="000000" w:themeColor="text1"/>
        </w:rPr>
        <w:t>-XXXX</w:t>
      </w:r>
      <w:r w:rsidR="009715CA">
        <w:rPr>
          <w:rFonts w:hint="eastAsia"/>
          <w:color w:val="000000" w:themeColor="text1"/>
        </w:rPr>
        <w:t>的</w:t>
      </w:r>
      <w:r>
        <w:rPr>
          <w:rFonts w:hint="eastAsia"/>
          <w:color w:val="000000" w:themeColor="text1"/>
        </w:rPr>
        <w:t>10.2），当定义和修改标度和矩阵时，</w:t>
      </w:r>
      <w:proofErr w:type="gramStart"/>
      <w:r>
        <w:rPr>
          <w:rFonts w:hint="eastAsia"/>
          <w:color w:val="000000" w:themeColor="text1"/>
        </w:rPr>
        <w:t>宜文件化记录</w:t>
      </w:r>
      <w:proofErr w:type="gramEnd"/>
      <w:r>
        <w:rPr>
          <w:rFonts w:hint="eastAsia"/>
          <w:color w:val="000000" w:themeColor="text1"/>
        </w:rPr>
        <w:t>将每个风险类别分配到可能性标度、后果标度和风险矩阵的推论，以及这些分类如何符合组织的风险状况。至少，使用增量标度矩阵所固有的不确定性宜在描述时对其用户给予应有的注意。</w:t>
      </w:r>
    </w:p>
    <w:p w14:paraId="3F8A6898" w14:textId="77777777" w:rsidR="00143F74" w:rsidRDefault="00000000">
      <w:pPr>
        <w:pStyle w:val="affffffffff4"/>
        <w:ind w:firstLine="420"/>
        <w:rPr>
          <w:color w:val="000000" w:themeColor="text1"/>
        </w:rPr>
      </w:pPr>
      <w:r>
        <w:rPr>
          <w:rFonts w:hint="eastAsia"/>
          <w:color w:val="000000" w:themeColor="text1"/>
        </w:rPr>
        <w:t>定性标度的效用和由此获得风险评估的一致性完全取决于所有相关方对类别标签的解释的一致性。任何定性标度的级别都</w:t>
      </w:r>
      <w:proofErr w:type="gramStart"/>
      <w:r>
        <w:rPr>
          <w:rFonts w:hint="eastAsia"/>
          <w:color w:val="000000" w:themeColor="text1"/>
        </w:rPr>
        <w:t>宜明确</w:t>
      </w:r>
      <w:proofErr w:type="gramEnd"/>
      <w:r>
        <w:rPr>
          <w:rFonts w:hint="eastAsia"/>
          <w:color w:val="000000" w:themeColor="text1"/>
        </w:rPr>
        <w:t>无误，其增量</w:t>
      </w:r>
      <w:proofErr w:type="gramStart"/>
      <w:r>
        <w:rPr>
          <w:rFonts w:hint="eastAsia"/>
          <w:color w:val="000000" w:themeColor="text1"/>
        </w:rPr>
        <w:t>宜明确</w:t>
      </w:r>
      <w:proofErr w:type="gramEnd"/>
      <w:r>
        <w:rPr>
          <w:rFonts w:hint="eastAsia"/>
          <w:color w:val="000000" w:themeColor="text1"/>
        </w:rPr>
        <w:t>定义，每个级别的定性描述宜以客观语言表达，类别不宜互重叠。</w:t>
      </w:r>
    </w:p>
    <w:p w14:paraId="3BDB6191" w14:textId="77777777" w:rsidR="00143F74" w:rsidRDefault="00000000">
      <w:pPr>
        <w:pStyle w:val="afffffffffffd"/>
        <w:spacing w:before="156" w:after="156"/>
        <w:outlineLvl w:val="3"/>
        <w:rPr>
          <w:color w:val="000000" w:themeColor="text1"/>
        </w:rPr>
      </w:pPr>
      <w:r>
        <w:rPr>
          <w:rFonts w:hint="eastAsia"/>
          <w:color w:val="000000" w:themeColor="text1"/>
        </w:rPr>
        <w:t>A.1.1.3 定量方法</w:t>
      </w:r>
    </w:p>
    <w:p w14:paraId="6A3AC30D" w14:textId="77777777" w:rsidR="00143F74" w:rsidRDefault="00000000">
      <w:pPr>
        <w:pStyle w:val="afffffffffffe"/>
        <w:spacing w:before="156" w:after="156"/>
        <w:outlineLvl w:val="4"/>
        <w:rPr>
          <w:color w:val="000000" w:themeColor="text1"/>
        </w:rPr>
      </w:pPr>
      <w:r>
        <w:rPr>
          <w:rFonts w:hint="eastAsia"/>
          <w:color w:val="000000" w:themeColor="text1"/>
        </w:rPr>
        <w:t>A.1.1.3.1 限定标度</w:t>
      </w:r>
    </w:p>
    <w:p w14:paraId="6B59BF95" w14:textId="77777777" w:rsidR="00143F74" w:rsidRDefault="00000000">
      <w:pPr>
        <w:pStyle w:val="affffffffff4"/>
        <w:ind w:firstLine="420"/>
        <w:rPr>
          <w:color w:val="000000" w:themeColor="text1"/>
        </w:rPr>
      </w:pPr>
      <w:r>
        <w:rPr>
          <w:rFonts w:hint="eastAsia"/>
          <w:color w:val="000000" w:themeColor="text1"/>
        </w:rPr>
        <w:t>风险等级可使用任何方法并考虑任何相关因素来计算，但它一般通过可能性乘以后果来表示。</w:t>
      </w:r>
    </w:p>
    <w:p w14:paraId="6D17AC9D" w14:textId="77777777" w:rsidR="00143F74" w:rsidRDefault="00000000">
      <w:pPr>
        <w:pStyle w:val="affffffffff4"/>
        <w:ind w:firstLine="420"/>
        <w:rPr>
          <w:color w:val="000000" w:themeColor="text1"/>
        </w:rPr>
      </w:pPr>
      <w:r>
        <w:rPr>
          <w:rFonts w:hint="eastAsia"/>
          <w:color w:val="000000" w:themeColor="text1"/>
        </w:rPr>
        <w:t>可能性表示在给定时间段内事态发生的概率或频率。这个时间段通常是以年为单位（每年），或者根据组织的需要取更长（例如，每世纪）或更短（例如，每秒）的单位。</w:t>
      </w:r>
    </w:p>
    <w:p w14:paraId="4045FC0B" w14:textId="77777777" w:rsidR="00143F74" w:rsidRDefault="00000000">
      <w:pPr>
        <w:pStyle w:val="affffffffff4"/>
        <w:ind w:firstLine="420"/>
        <w:rPr>
          <w:color w:val="000000" w:themeColor="text1"/>
        </w:rPr>
      </w:pPr>
      <w:r>
        <w:rPr>
          <w:rFonts w:hint="eastAsia"/>
          <w:color w:val="000000" w:themeColor="text1"/>
        </w:rPr>
        <w:t>可能性标度宜以反映组织环境的实际情况来定义，以帮助其管理风险并便于所有相关方理解。这主要意味着对所表示的可能性范围设定实现的限制。如果标度的最大和最小限值相差太大，其中的每个类别都包含范围过大的可能性，将使评估变得不确定。</w:t>
      </w:r>
    </w:p>
    <w:p w14:paraId="57E31952" w14:textId="45AFAE76" w:rsidR="00143F74" w:rsidRDefault="00000000">
      <w:pPr>
        <w:pStyle w:val="aff7"/>
        <w:numPr>
          <w:ilvl w:val="0"/>
          <w:numId w:val="79"/>
        </w:numPr>
        <w:rPr>
          <w:iCs/>
        </w:rPr>
      </w:pPr>
      <w:r>
        <w:rPr>
          <w:rFonts w:hint="eastAsia"/>
          <w:iCs/>
        </w:rPr>
        <w:t>标度上可能性的上限</w:t>
      </w:r>
      <w:r w:rsidR="000B46BB">
        <w:rPr>
          <w:rFonts w:hint="eastAsia"/>
          <w:iCs/>
        </w:rPr>
        <w:t>能</w:t>
      </w:r>
      <w:r>
        <w:rPr>
          <w:rFonts w:hint="eastAsia"/>
          <w:iCs/>
        </w:rPr>
        <w:t>根据组织通常响应事态所需的时间来有效定义，而下限</w:t>
      </w:r>
      <w:r w:rsidR="000B46BB">
        <w:rPr>
          <w:rFonts w:hint="eastAsia"/>
          <w:iCs/>
        </w:rPr>
        <w:t>则</w:t>
      </w:r>
      <w:r>
        <w:rPr>
          <w:rFonts w:hint="eastAsia"/>
          <w:iCs/>
        </w:rPr>
        <w:t>根据组织长期战略规划的持续时间来有效定义。</w:t>
      </w:r>
    </w:p>
    <w:p w14:paraId="3E4F4B23" w14:textId="29C24A3B" w:rsidR="00143F74" w:rsidRDefault="00000000">
      <w:pPr>
        <w:pStyle w:val="affffffffff4"/>
        <w:ind w:firstLine="420"/>
        <w:jc w:val="left"/>
        <w:rPr>
          <w:color w:val="000000" w:themeColor="text1"/>
        </w:rPr>
      </w:pPr>
      <w:r>
        <w:rPr>
          <w:rFonts w:hint="eastAsia"/>
          <w:color w:val="000000" w:themeColor="text1"/>
        </w:rPr>
        <w:t>高于和低于所定义的标度限度的可能性能有用地表示为“大于标度最大值”和“小于标度最小值”，从而清楚地表明，超出所定义标度限度的可能性是需</w:t>
      </w:r>
      <w:r w:rsidR="000B46BB">
        <w:rPr>
          <w:rFonts w:hint="eastAsia"/>
          <w:color w:val="000000" w:themeColor="text1"/>
        </w:rPr>
        <w:t>要</w:t>
      </w:r>
      <w:r>
        <w:rPr>
          <w:rFonts w:hint="eastAsia"/>
          <w:color w:val="000000" w:themeColor="text1"/>
        </w:rPr>
        <w:t>例外考虑的极端情况（可能使用特殊的“越界”准则）。在这些限制之外，特定的可能性不如指定方向上的例外情况重要。</w:t>
      </w:r>
    </w:p>
    <w:p w14:paraId="03024A38" w14:textId="536F65A3" w:rsidR="00143F74" w:rsidRDefault="00000000">
      <w:pPr>
        <w:pStyle w:val="affffffffff4"/>
        <w:ind w:firstLine="420"/>
        <w:rPr>
          <w:color w:val="000000" w:themeColor="text1"/>
        </w:rPr>
      </w:pPr>
      <w:r>
        <w:rPr>
          <w:rFonts w:hint="eastAsia"/>
          <w:color w:val="000000" w:themeColor="text1"/>
        </w:rPr>
        <w:t>通常，使用财务数据测量后果是有用的，因其允许汇总风险报告。</w:t>
      </w:r>
    </w:p>
    <w:p w14:paraId="09E60B48" w14:textId="77777777" w:rsidR="00143F74" w:rsidRDefault="00000000">
      <w:pPr>
        <w:pStyle w:val="aff7"/>
        <w:numPr>
          <w:ilvl w:val="0"/>
          <w:numId w:val="79"/>
        </w:numPr>
        <w:rPr>
          <w:iCs/>
        </w:rPr>
      </w:pPr>
      <w:r>
        <w:rPr>
          <w:rFonts w:hint="eastAsia"/>
          <w:iCs/>
        </w:rPr>
        <w:t>货币化后果标度通常基于10的倍数(100到1000；1000到10000等)。</w:t>
      </w:r>
    </w:p>
    <w:p w14:paraId="594B80D4" w14:textId="77777777" w:rsidR="00143F74" w:rsidRDefault="00000000">
      <w:pPr>
        <w:pStyle w:val="affffffffff4"/>
        <w:ind w:firstLine="420"/>
        <w:rPr>
          <w:color w:val="000000" w:themeColor="text1"/>
        </w:rPr>
      </w:pPr>
      <w:r>
        <w:rPr>
          <w:rFonts w:hint="eastAsia"/>
          <w:color w:val="000000" w:themeColor="text1"/>
        </w:rPr>
        <w:t>可能性标度类别的范围宜参考所选后果标度来选择，以避免每一类风险范围过大。</w:t>
      </w:r>
    </w:p>
    <w:p w14:paraId="409A3446" w14:textId="77777777" w:rsidR="00143F74" w:rsidRDefault="00000000">
      <w:pPr>
        <w:pStyle w:val="aff7"/>
        <w:numPr>
          <w:ilvl w:val="0"/>
          <w:numId w:val="79"/>
        </w:numPr>
        <w:rPr>
          <w:iCs/>
        </w:rPr>
      </w:pPr>
      <w:r>
        <w:rPr>
          <w:rFonts w:hint="eastAsia"/>
          <w:iCs/>
        </w:rPr>
        <w:t>如果可能性和后果使用指数标度的指标来表示（如标度中的数值对数），则宜将其相加求和。</w:t>
      </w:r>
    </w:p>
    <w:p w14:paraId="76D4483A" w14:textId="77777777" w:rsidR="00143F74" w:rsidRDefault="00000000">
      <w:pPr>
        <w:pStyle w:val="affffffffff4"/>
        <w:ind w:firstLine="420"/>
        <w:rPr>
          <w:color w:val="000000" w:themeColor="text1"/>
        </w:rPr>
      </w:pPr>
      <w:r>
        <w:rPr>
          <w:rFonts w:hint="eastAsia"/>
          <w:color w:val="000000" w:themeColor="text1"/>
        </w:rPr>
        <w:t>可按以下方式计算风险值：反对数[log（可能性值）+log（后果值）]。</w:t>
      </w:r>
    </w:p>
    <w:p w14:paraId="48E3E15D" w14:textId="77777777" w:rsidR="00143F74" w:rsidRDefault="00000000">
      <w:pPr>
        <w:pStyle w:val="affc"/>
        <w:numPr>
          <w:ilvl w:val="0"/>
          <w:numId w:val="0"/>
        </w:numPr>
        <w:spacing w:before="156" w:after="156"/>
        <w:outlineLvl w:val="0"/>
        <w:rPr>
          <w:color w:val="000000" w:themeColor="text1"/>
        </w:rPr>
      </w:pPr>
      <w:bookmarkStart w:id="162" w:name="_Toc3581"/>
      <w:bookmarkStart w:id="163" w:name="_Toc28866"/>
      <w:bookmarkStart w:id="164" w:name="_Toc153291969"/>
      <w:r>
        <w:rPr>
          <w:rFonts w:hint="eastAsia"/>
          <w:color w:val="000000" w:themeColor="text1"/>
        </w:rPr>
        <w:t>表A.4  对数型可能性标度示例</w:t>
      </w:r>
      <w:bookmarkEnd w:id="162"/>
      <w:bookmarkEnd w:id="163"/>
      <w:bookmarkEnd w:id="164"/>
    </w:p>
    <w:tbl>
      <w:tblPr>
        <w:tblW w:w="7308" w:type="dxa"/>
        <w:jc w:val="center"/>
        <w:tblBorders>
          <w:top w:val="single" w:sz="2" w:space="0" w:color="221F1F"/>
          <w:left w:val="single" w:sz="2" w:space="0" w:color="221F1F"/>
          <w:bottom w:val="single" w:sz="2" w:space="0" w:color="221F1F"/>
          <w:right w:val="single" w:sz="2" w:space="0" w:color="221F1F"/>
          <w:insideH w:val="single" w:sz="2" w:space="0" w:color="221F1F"/>
          <w:insideV w:val="single" w:sz="2" w:space="0" w:color="221F1F"/>
        </w:tblBorders>
        <w:tblLayout w:type="fixed"/>
        <w:tblCellMar>
          <w:left w:w="0" w:type="dxa"/>
          <w:right w:w="0" w:type="dxa"/>
        </w:tblCellMar>
        <w:tblLook w:val="04A0" w:firstRow="1" w:lastRow="0" w:firstColumn="1" w:lastColumn="0" w:noHBand="0" w:noVBand="1"/>
      </w:tblPr>
      <w:tblGrid>
        <w:gridCol w:w="3403"/>
        <w:gridCol w:w="1948"/>
        <w:gridCol w:w="1957"/>
      </w:tblGrid>
      <w:tr w:rsidR="00143F74" w14:paraId="79AB06E6" w14:textId="77777777">
        <w:trPr>
          <w:trHeight w:val="306"/>
          <w:jc w:val="center"/>
        </w:trPr>
        <w:tc>
          <w:tcPr>
            <w:tcW w:w="3403" w:type="dxa"/>
            <w:tcBorders>
              <w:left w:val="single" w:sz="8" w:space="0" w:color="221F1F"/>
              <w:right w:val="single" w:sz="4" w:space="0" w:color="221F1F"/>
            </w:tcBorders>
            <w:vAlign w:val="center"/>
          </w:tcPr>
          <w:p w14:paraId="69499635" w14:textId="77777777" w:rsidR="00143F74" w:rsidRDefault="00000000">
            <w:pPr>
              <w:pStyle w:val="affffffffff3"/>
              <w:rPr>
                <w:color w:val="000000" w:themeColor="text1"/>
                <w:szCs w:val="18"/>
              </w:rPr>
            </w:pPr>
            <w:r>
              <w:rPr>
                <w:color w:val="000000" w:themeColor="text1"/>
                <w:szCs w:val="18"/>
              </w:rPr>
              <w:t>近似平均频率</w:t>
            </w:r>
          </w:p>
        </w:tc>
        <w:tc>
          <w:tcPr>
            <w:tcW w:w="1948" w:type="dxa"/>
            <w:tcBorders>
              <w:left w:val="single" w:sz="4" w:space="0" w:color="221F1F"/>
              <w:right w:val="single" w:sz="4" w:space="0" w:color="221F1F"/>
            </w:tcBorders>
            <w:vAlign w:val="center"/>
          </w:tcPr>
          <w:p w14:paraId="47145EE6" w14:textId="77777777" w:rsidR="00143F74" w:rsidRDefault="00000000">
            <w:pPr>
              <w:pStyle w:val="affffffffff3"/>
              <w:rPr>
                <w:color w:val="000000" w:themeColor="text1"/>
                <w:szCs w:val="18"/>
              </w:rPr>
            </w:pPr>
            <w:r>
              <w:rPr>
                <w:rFonts w:hint="eastAsia"/>
                <w:color w:val="000000" w:themeColor="text1"/>
                <w:szCs w:val="18"/>
              </w:rPr>
              <w:t>对数</w:t>
            </w:r>
            <w:r>
              <w:rPr>
                <w:color w:val="000000" w:themeColor="text1"/>
                <w:szCs w:val="18"/>
              </w:rPr>
              <w:t>表达式</w:t>
            </w:r>
          </w:p>
        </w:tc>
        <w:tc>
          <w:tcPr>
            <w:tcW w:w="1957" w:type="dxa"/>
            <w:tcBorders>
              <w:left w:val="single" w:sz="4" w:space="0" w:color="221F1F"/>
              <w:right w:val="single" w:sz="8" w:space="0" w:color="221F1F"/>
            </w:tcBorders>
            <w:vAlign w:val="center"/>
          </w:tcPr>
          <w:p w14:paraId="738969C1" w14:textId="77777777" w:rsidR="00143F74" w:rsidRDefault="00000000">
            <w:pPr>
              <w:pStyle w:val="affffffffff3"/>
              <w:rPr>
                <w:color w:val="000000" w:themeColor="text1"/>
                <w:szCs w:val="18"/>
              </w:rPr>
            </w:pPr>
            <w:r>
              <w:rPr>
                <w:rFonts w:hint="eastAsia"/>
                <w:color w:val="000000" w:themeColor="text1"/>
                <w:szCs w:val="18"/>
              </w:rPr>
              <w:t>标度值</w:t>
            </w:r>
          </w:p>
        </w:tc>
      </w:tr>
      <w:tr w:rsidR="00143F74" w14:paraId="0886826E" w14:textId="77777777">
        <w:trPr>
          <w:trHeight w:val="297"/>
          <w:jc w:val="center"/>
        </w:trPr>
        <w:tc>
          <w:tcPr>
            <w:tcW w:w="3403" w:type="dxa"/>
            <w:tcBorders>
              <w:left w:val="single" w:sz="8" w:space="0" w:color="221F1F"/>
              <w:right w:val="single" w:sz="4" w:space="0" w:color="221F1F"/>
            </w:tcBorders>
            <w:vAlign w:val="center"/>
          </w:tcPr>
          <w:p w14:paraId="31349413" w14:textId="77777777" w:rsidR="00143F74" w:rsidRDefault="00000000">
            <w:pPr>
              <w:pStyle w:val="affffffffff3"/>
              <w:rPr>
                <w:color w:val="000000" w:themeColor="text1"/>
                <w:szCs w:val="18"/>
              </w:rPr>
            </w:pPr>
            <w:r>
              <w:rPr>
                <w:color w:val="000000" w:themeColor="text1"/>
                <w:szCs w:val="18"/>
              </w:rPr>
              <w:t>每小时</w:t>
            </w:r>
          </w:p>
        </w:tc>
        <w:tc>
          <w:tcPr>
            <w:tcW w:w="1948" w:type="dxa"/>
            <w:tcBorders>
              <w:left w:val="single" w:sz="4" w:space="0" w:color="221F1F"/>
              <w:right w:val="single" w:sz="4" w:space="0" w:color="221F1F"/>
            </w:tcBorders>
            <w:vAlign w:val="center"/>
          </w:tcPr>
          <w:p w14:paraId="492173BE" w14:textId="77777777" w:rsidR="00143F74" w:rsidRDefault="00000000">
            <w:pPr>
              <w:pStyle w:val="affffffffff3"/>
              <w:rPr>
                <w:color w:val="000000" w:themeColor="text1"/>
                <w:szCs w:val="18"/>
              </w:rPr>
            </w:pPr>
            <w:r>
              <w:rPr>
                <w:color w:val="000000" w:themeColor="text1"/>
                <w:szCs w:val="18"/>
              </w:rPr>
              <w:t>（约10</w:t>
            </w:r>
            <w:r>
              <w:rPr>
                <w:color w:val="000000" w:themeColor="text1"/>
                <w:sz w:val="20"/>
                <w:vertAlign w:val="superscript"/>
              </w:rPr>
              <w:t>5</w:t>
            </w:r>
            <w:r>
              <w:rPr>
                <w:color w:val="000000" w:themeColor="text1"/>
                <w:szCs w:val="18"/>
              </w:rPr>
              <w:t>)</w:t>
            </w:r>
          </w:p>
        </w:tc>
        <w:tc>
          <w:tcPr>
            <w:tcW w:w="1957" w:type="dxa"/>
            <w:tcBorders>
              <w:left w:val="single" w:sz="4" w:space="0" w:color="221F1F"/>
              <w:right w:val="single" w:sz="8" w:space="0" w:color="221F1F"/>
            </w:tcBorders>
            <w:vAlign w:val="center"/>
          </w:tcPr>
          <w:p w14:paraId="23622DDF" w14:textId="77777777" w:rsidR="00143F74" w:rsidRDefault="00000000">
            <w:pPr>
              <w:pStyle w:val="affffffffff3"/>
              <w:rPr>
                <w:color w:val="000000" w:themeColor="text1"/>
                <w:szCs w:val="18"/>
              </w:rPr>
            </w:pPr>
            <w:r>
              <w:rPr>
                <w:color w:val="000000" w:themeColor="text1"/>
                <w:szCs w:val="18"/>
              </w:rPr>
              <w:t>5</w:t>
            </w:r>
          </w:p>
        </w:tc>
      </w:tr>
      <w:tr w:rsidR="00143F74" w14:paraId="5E09FA9F" w14:textId="77777777">
        <w:trPr>
          <w:trHeight w:val="297"/>
          <w:jc w:val="center"/>
        </w:trPr>
        <w:tc>
          <w:tcPr>
            <w:tcW w:w="3403" w:type="dxa"/>
            <w:tcBorders>
              <w:left w:val="single" w:sz="8" w:space="0" w:color="221F1F"/>
              <w:right w:val="single" w:sz="4" w:space="0" w:color="221F1F"/>
            </w:tcBorders>
            <w:vAlign w:val="center"/>
          </w:tcPr>
          <w:p w14:paraId="2B467534" w14:textId="77777777" w:rsidR="00143F74" w:rsidRDefault="00000000">
            <w:pPr>
              <w:pStyle w:val="affffffffff3"/>
              <w:rPr>
                <w:color w:val="000000" w:themeColor="text1"/>
                <w:szCs w:val="18"/>
              </w:rPr>
            </w:pPr>
            <w:r>
              <w:rPr>
                <w:color w:val="000000" w:themeColor="text1"/>
                <w:szCs w:val="18"/>
              </w:rPr>
              <w:t>每8小时</w:t>
            </w:r>
          </w:p>
        </w:tc>
        <w:tc>
          <w:tcPr>
            <w:tcW w:w="1948" w:type="dxa"/>
            <w:tcBorders>
              <w:left w:val="single" w:sz="4" w:space="0" w:color="221F1F"/>
              <w:right w:val="single" w:sz="4" w:space="0" w:color="221F1F"/>
            </w:tcBorders>
            <w:vAlign w:val="center"/>
          </w:tcPr>
          <w:p w14:paraId="490B0B0E" w14:textId="77777777" w:rsidR="00143F74" w:rsidRDefault="00000000">
            <w:pPr>
              <w:pStyle w:val="affffffffff3"/>
              <w:rPr>
                <w:color w:val="000000" w:themeColor="text1"/>
                <w:szCs w:val="18"/>
              </w:rPr>
            </w:pPr>
            <w:r>
              <w:rPr>
                <w:color w:val="000000" w:themeColor="text1"/>
                <w:szCs w:val="18"/>
              </w:rPr>
              <w:t>（约10</w:t>
            </w:r>
            <w:r>
              <w:rPr>
                <w:color w:val="000000" w:themeColor="text1"/>
                <w:szCs w:val="18"/>
                <w:vertAlign w:val="superscript"/>
              </w:rPr>
              <w:t>4</w:t>
            </w:r>
            <w:r>
              <w:rPr>
                <w:color w:val="000000" w:themeColor="text1"/>
                <w:szCs w:val="18"/>
              </w:rPr>
              <w:t>)</w:t>
            </w:r>
          </w:p>
        </w:tc>
        <w:tc>
          <w:tcPr>
            <w:tcW w:w="1957" w:type="dxa"/>
            <w:tcBorders>
              <w:left w:val="single" w:sz="4" w:space="0" w:color="221F1F"/>
              <w:right w:val="single" w:sz="8" w:space="0" w:color="221F1F"/>
            </w:tcBorders>
            <w:vAlign w:val="center"/>
          </w:tcPr>
          <w:p w14:paraId="47B3F6A5" w14:textId="77777777" w:rsidR="00143F74" w:rsidRDefault="00000000">
            <w:pPr>
              <w:pStyle w:val="affffffffff3"/>
              <w:rPr>
                <w:color w:val="000000" w:themeColor="text1"/>
                <w:szCs w:val="18"/>
              </w:rPr>
            </w:pPr>
            <w:r>
              <w:rPr>
                <w:color w:val="000000" w:themeColor="text1"/>
                <w:szCs w:val="18"/>
              </w:rPr>
              <w:t>4</w:t>
            </w:r>
          </w:p>
        </w:tc>
      </w:tr>
      <w:tr w:rsidR="00143F74" w14:paraId="51DD7085" w14:textId="77777777">
        <w:trPr>
          <w:trHeight w:val="298"/>
          <w:jc w:val="center"/>
        </w:trPr>
        <w:tc>
          <w:tcPr>
            <w:tcW w:w="3403" w:type="dxa"/>
            <w:tcBorders>
              <w:left w:val="single" w:sz="8" w:space="0" w:color="221F1F"/>
              <w:right w:val="single" w:sz="4" w:space="0" w:color="221F1F"/>
            </w:tcBorders>
            <w:vAlign w:val="center"/>
          </w:tcPr>
          <w:p w14:paraId="3FE08811" w14:textId="77777777" w:rsidR="00143F74" w:rsidRDefault="00000000">
            <w:pPr>
              <w:pStyle w:val="affffffffff3"/>
              <w:rPr>
                <w:color w:val="000000" w:themeColor="text1"/>
                <w:szCs w:val="18"/>
              </w:rPr>
            </w:pPr>
            <w:r>
              <w:rPr>
                <w:color w:val="000000" w:themeColor="text1"/>
                <w:szCs w:val="18"/>
              </w:rPr>
              <w:t>每周两次</w:t>
            </w:r>
          </w:p>
        </w:tc>
        <w:tc>
          <w:tcPr>
            <w:tcW w:w="1948" w:type="dxa"/>
            <w:tcBorders>
              <w:left w:val="single" w:sz="4" w:space="0" w:color="221F1F"/>
              <w:right w:val="single" w:sz="4" w:space="0" w:color="221F1F"/>
            </w:tcBorders>
            <w:vAlign w:val="center"/>
          </w:tcPr>
          <w:p w14:paraId="23D0DA01" w14:textId="77777777" w:rsidR="00143F74" w:rsidRDefault="00000000">
            <w:pPr>
              <w:pStyle w:val="affffffffff3"/>
              <w:rPr>
                <w:color w:val="000000" w:themeColor="text1"/>
                <w:szCs w:val="18"/>
              </w:rPr>
            </w:pPr>
            <w:r>
              <w:rPr>
                <w:color w:val="000000" w:themeColor="text1"/>
                <w:szCs w:val="18"/>
              </w:rPr>
              <w:t>（约10</w:t>
            </w:r>
            <w:r>
              <w:rPr>
                <w:color w:val="000000" w:themeColor="text1"/>
                <w:szCs w:val="18"/>
                <w:vertAlign w:val="superscript"/>
              </w:rPr>
              <w:t>3</w:t>
            </w:r>
            <w:r>
              <w:rPr>
                <w:color w:val="000000" w:themeColor="text1"/>
                <w:szCs w:val="18"/>
              </w:rPr>
              <w:t>)</w:t>
            </w:r>
          </w:p>
        </w:tc>
        <w:tc>
          <w:tcPr>
            <w:tcW w:w="1957" w:type="dxa"/>
            <w:tcBorders>
              <w:left w:val="single" w:sz="4" w:space="0" w:color="221F1F"/>
              <w:right w:val="single" w:sz="8" w:space="0" w:color="221F1F"/>
            </w:tcBorders>
            <w:vAlign w:val="center"/>
          </w:tcPr>
          <w:p w14:paraId="1E482C6F" w14:textId="77777777" w:rsidR="00143F74" w:rsidRDefault="00000000">
            <w:pPr>
              <w:pStyle w:val="affffffffff3"/>
              <w:rPr>
                <w:color w:val="000000" w:themeColor="text1"/>
                <w:szCs w:val="18"/>
              </w:rPr>
            </w:pPr>
            <w:r>
              <w:rPr>
                <w:color w:val="000000" w:themeColor="text1"/>
                <w:szCs w:val="18"/>
              </w:rPr>
              <w:t>3</w:t>
            </w:r>
          </w:p>
        </w:tc>
      </w:tr>
      <w:tr w:rsidR="00143F74" w14:paraId="77A67F59" w14:textId="77777777">
        <w:trPr>
          <w:trHeight w:val="297"/>
          <w:jc w:val="center"/>
        </w:trPr>
        <w:tc>
          <w:tcPr>
            <w:tcW w:w="3403" w:type="dxa"/>
            <w:tcBorders>
              <w:left w:val="single" w:sz="8" w:space="0" w:color="221F1F"/>
              <w:right w:val="single" w:sz="4" w:space="0" w:color="221F1F"/>
            </w:tcBorders>
            <w:vAlign w:val="center"/>
          </w:tcPr>
          <w:p w14:paraId="3732821F" w14:textId="77777777" w:rsidR="00143F74" w:rsidRDefault="00000000">
            <w:pPr>
              <w:pStyle w:val="affffffffff3"/>
              <w:rPr>
                <w:color w:val="000000" w:themeColor="text1"/>
                <w:szCs w:val="18"/>
              </w:rPr>
            </w:pPr>
            <w:r>
              <w:rPr>
                <w:color w:val="000000" w:themeColor="text1"/>
                <w:szCs w:val="18"/>
              </w:rPr>
              <w:t>每月一次</w:t>
            </w:r>
          </w:p>
        </w:tc>
        <w:tc>
          <w:tcPr>
            <w:tcW w:w="1948" w:type="dxa"/>
            <w:tcBorders>
              <w:left w:val="single" w:sz="4" w:space="0" w:color="221F1F"/>
              <w:right w:val="single" w:sz="4" w:space="0" w:color="221F1F"/>
            </w:tcBorders>
            <w:vAlign w:val="center"/>
          </w:tcPr>
          <w:p w14:paraId="27B6B701" w14:textId="77777777" w:rsidR="00143F74" w:rsidRDefault="00000000">
            <w:pPr>
              <w:pStyle w:val="affffffffff3"/>
              <w:rPr>
                <w:color w:val="000000" w:themeColor="text1"/>
                <w:szCs w:val="18"/>
              </w:rPr>
            </w:pPr>
            <w:r>
              <w:rPr>
                <w:color w:val="000000" w:themeColor="text1"/>
                <w:szCs w:val="18"/>
              </w:rPr>
              <w:t>（约10</w:t>
            </w:r>
            <w:r>
              <w:rPr>
                <w:rFonts w:hint="eastAsia"/>
                <w:color w:val="000000" w:themeColor="text1"/>
                <w:szCs w:val="18"/>
                <w:vertAlign w:val="superscript"/>
              </w:rPr>
              <w:t>2</w:t>
            </w:r>
            <w:r>
              <w:rPr>
                <w:color w:val="000000" w:themeColor="text1"/>
                <w:szCs w:val="18"/>
              </w:rPr>
              <w:t>)</w:t>
            </w:r>
          </w:p>
        </w:tc>
        <w:tc>
          <w:tcPr>
            <w:tcW w:w="1957" w:type="dxa"/>
            <w:tcBorders>
              <w:left w:val="single" w:sz="4" w:space="0" w:color="221F1F"/>
              <w:right w:val="single" w:sz="8" w:space="0" w:color="221F1F"/>
            </w:tcBorders>
            <w:vAlign w:val="center"/>
          </w:tcPr>
          <w:p w14:paraId="27976FBD" w14:textId="77777777" w:rsidR="00143F74" w:rsidRDefault="00000000">
            <w:pPr>
              <w:pStyle w:val="affffffffff3"/>
              <w:rPr>
                <w:color w:val="000000" w:themeColor="text1"/>
                <w:szCs w:val="18"/>
              </w:rPr>
            </w:pPr>
            <w:r>
              <w:rPr>
                <w:color w:val="000000" w:themeColor="text1"/>
                <w:szCs w:val="18"/>
              </w:rPr>
              <w:t>2</w:t>
            </w:r>
          </w:p>
        </w:tc>
      </w:tr>
      <w:tr w:rsidR="00143F74" w14:paraId="6F4D379B" w14:textId="77777777">
        <w:trPr>
          <w:trHeight w:val="330"/>
          <w:jc w:val="center"/>
        </w:trPr>
        <w:tc>
          <w:tcPr>
            <w:tcW w:w="3403" w:type="dxa"/>
            <w:tcBorders>
              <w:left w:val="single" w:sz="8" w:space="0" w:color="221F1F"/>
              <w:right w:val="single" w:sz="4" w:space="0" w:color="221F1F"/>
            </w:tcBorders>
            <w:vAlign w:val="center"/>
          </w:tcPr>
          <w:p w14:paraId="4970636E" w14:textId="77777777" w:rsidR="00143F74" w:rsidRDefault="00000000">
            <w:pPr>
              <w:pStyle w:val="affffffffff3"/>
              <w:rPr>
                <w:color w:val="000000" w:themeColor="text1"/>
                <w:szCs w:val="18"/>
              </w:rPr>
            </w:pPr>
            <w:r>
              <w:rPr>
                <w:color w:val="000000" w:themeColor="text1"/>
                <w:szCs w:val="18"/>
              </w:rPr>
              <w:t>每年一次</w:t>
            </w:r>
          </w:p>
        </w:tc>
        <w:tc>
          <w:tcPr>
            <w:tcW w:w="1948" w:type="dxa"/>
            <w:tcBorders>
              <w:left w:val="single" w:sz="4" w:space="0" w:color="221F1F"/>
              <w:right w:val="single" w:sz="4" w:space="0" w:color="221F1F"/>
            </w:tcBorders>
            <w:vAlign w:val="center"/>
          </w:tcPr>
          <w:p w14:paraId="77A35497" w14:textId="77777777" w:rsidR="00143F74" w:rsidRDefault="00000000">
            <w:pPr>
              <w:pStyle w:val="affffffffff3"/>
              <w:rPr>
                <w:color w:val="000000" w:themeColor="text1"/>
                <w:szCs w:val="18"/>
              </w:rPr>
            </w:pPr>
            <w:r>
              <w:rPr>
                <w:color w:val="000000" w:themeColor="text1"/>
                <w:szCs w:val="18"/>
              </w:rPr>
              <w:t>(10</w:t>
            </w:r>
            <w:r>
              <w:rPr>
                <w:color w:val="000000" w:themeColor="text1"/>
                <w:szCs w:val="18"/>
                <w:vertAlign w:val="superscript"/>
              </w:rPr>
              <w:t>1</w:t>
            </w:r>
            <w:r>
              <w:rPr>
                <w:color w:val="000000" w:themeColor="text1"/>
                <w:szCs w:val="18"/>
              </w:rPr>
              <w:t>)</w:t>
            </w:r>
          </w:p>
        </w:tc>
        <w:tc>
          <w:tcPr>
            <w:tcW w:w="1957" w:type="dxa"/>
            <w:tcBorders>
              <w:left w:val="single" w:sz="4" w:space="0" w:color="221F1F"/>
              <w:right w:val="single" w:sz="8" w:space="0" w:color="221F1F"/>
            </w:tcBorders>
            <w:vAlign w:val="center"/>
          </w:tcPr>
          <w:p w14:paraId="4FF118B2" w14:textId="77777777" w:rsidR="00143F74" w:rsidRDefault="00000000">
            <w:pPr>
              <w:pStyle w:val="affffffffff3"/>
              <w:rPr>
                <w:color w:val="000000" w:themeColor="text1"/>
                <w:szCs w:val="18"/>
              </w:rPr>
            </w:pPr>
            <w:r>
              <w:rPr>
                <w:color w:val="000000" w:themeColor="text1"/>
                <w:szCs w:val="18"/>
              </w:rPr>
              <w:t>1</w:t>
            </w:r>
          </w:p>
        </w:tc>
      </w:tr>
      <w:tr w:rsidR="00143F74" w14:paraId="35E9B93C" w14:textId="77777777">
        <w:trPr>
          <w:trHeight w:val="331"/>
          <w:jc w:val="center"/>
        </w:trPr>
        <w:tc>
          <w:tcPr>
            <w:tcW w:w="3403" w:type="dxa"/>
            <w:tcBorders>
              <w:left w:val="single" w:sz="8" w:space="0" w:color="221F1F"/>
              <w:right w:val="single" w:sz="4" w:space="0" w:color="221F1F"/>
            </w:tcBorders>
            <w:vAlign w:val="center"/>
          </w:tcPr>
          <w:p w14:paraId="005B3870" w14:textId="77777777" w:rsidR="00143F74" w:rsidRDefault="00000000">
            <w:pPr>
              <w:pStyle w:val="affffffffff3"/>
              <w:rPr>
                <w:color w:val="000000" w:themeColor="text1"/>
                <w:szCs w:val="18"/>
              </w:rPr>
            </w:pPr>
            <w:r>
              <w:rPr>
                <w:rFonts w:hint="eastAsia"/>
                <w:color w:val="000000" w:themeColor="text1"/>
                <w:szCs w:val="18"/>
              </w:rPr>
              <w:t>每</w:t>
            </w:r>
            <w:r>
              <w:rPr>
                <w:color w:val="000000" w:themeColor="text1"/>
                <w:szCs w:val="18"/>
              </w:rPr>
              <w:t>10年一次</w:t>
            </w:r>
          </w:p>
        </w:tc>
        <w:tc>
          <w:tcPr>
            <w:tcW w:w="1948" w:type="dxa"/>
            <w:tcBorders>
              <w:left w:val="single" w:sz="4" w:space="0" w:color="221F1F"/>
              <w:right w:val="single" w:sz="4" w:space="0" w:color="221F1F"/>
            </w:tcBorders>
            <w:vAlign w:val="center"/>
          </w:tcPr>
          <w:p w14:paraId="4690CF5E" w14:textId="77777777" w:rsidR="00143F74" w:rsidRDefault="00000000">
            <w:pPr>
              <w:pStyle w:val="affffffffff3"/>
              <w:rPr>
                <w:color w:val="000000" w:themeColor="text1"/>
                <w:szCs w:val="18"/>
              </w:rPr>
            </w:pPr>
            <w:r>
              <w:rPr>
                <w:color w:val="000000" w:themeColor="text1"/>
                <w:szCs w:val="18"/>
              </w:rPr>
              <w:t>(10</w:t>
            </w:r>
            <w:r>
              <w:rPr>
                <w:color w:val="000000" w:themeColor="text1"/>
                <w:szCs w:val="18"/>
                <w:vertAlign w:val="superscript"/>
              </w:rPr>
              <w:t>0</w:t>
            </w:r>
            <w:r>
              <w:rPr>
                <w:color w:val="000000" w:themeColor="text1"/>
                <w:szCs w:val="18"/>
              </w:rPr>
              <w:t>)</w:t>
            </w:r>
          </w:p>
        </w:tc>
        <w:tc>
          <w:tcPr>
            <w:tcW w:w="1957" w:type="dxa"/>
            <w:tcBorders>
              <w:left w:val="single" w:sz="4" w:space="0" w:color="221F1F"/>
              <w:right w:val="single" w:sz="8" w:space="0" w:color="221F1F"/>
            </w:tcBorders>
            <w:vAlign w:val="center"/>
          </w:tcPr>
          <w:p w14:paraId="3C702935" w14:textId="77777777" w:rsidR="00143F74" w:rsidRDefault="00000000">
            <w:pPr>
              <w:pStyle w:val="affffffffff3"/>
              <w:rPr>
                <w:color w:val="000000" w:themeColor="text1"/>
                <w:szCs w:val="18"/>
              </w:rPr>
            </w:pPr>
            <w:r>
              <w:rPr>
                <w:color w:val="000000" w:themeColor="text1"/>
                <w:szCs w:val="18"/>
              </w:rPr>
              <w:t>0</w:t>
            </w:r>
          </w:p>
        </w:tc>
      </w:tr>
    </w:tbl>
    <w:p w14:paraId="62740A9C" w14:textId="77777777" w:rsidR="00143F74" w:rsidRDefault="00000000">
      <w:pPr>
        <w:pStyle w:val="aff7"/>
        <w:numPr>
          <w:ilvl w:val="0"/>
          <w:numId w:val="79"/>
        </w:numPr>
        <w:rPr>
          <w:iCs/>
        </w:rPr>
      </w:pPr>
      <w:r>
        <w:rPr>
          <w:rFonts w:hint="eastAsia"/>
          <w:iCs/>
        </w:rPr>
        <w:lastRenderedPageBreak/>
        <w:t>在表A.4中，高频事态如口令攻击或来自僵尸网络的分布式拒绝服务攻击。实际上，攻击的频率可能会高得多。</w:t>
      </w:r>
    </w:p>
    <w:p w14:paraId="18C7FE62" w14:textId="77777777" w:rsidR="00143F74" w:rsidRDefault="00000000">
      <w:pPr>
        <w:pStyle w:val="aff7"/>
        <w:numPr>
          <w:ilvl w:val="0"/>
          <w:numId w:val="79"/>
        </w:numPr>
        <w:rPr>
          <w:iCs/>
        </w:rPr>
      </w:pPr>
      <w:r>
        <w:rPr>
          <w:rFonts w:hint="eastAsia"/>
          <w:iCs/>
        </w:rPr>
        <w:t>在表A.4中，低频事态如火山爆发。即使预测某个事态每世纪只发生一次，但是并不意味着它在ISMS的生命周期内不会发生。</w:t>
      </w:r>
    </w:p>
    <w:p w14:paraId="4B76A4CE" w14:textId="77777777" w:rsidR="00143F74" w:rsidRDefault="00000000">
      <w:pPr>
        <w:widowControl/>
        <w:ind w:firstLineChars="200" w:firstLine="420"/>
        <w:jc w:val="left"/>
        <w:rPr>
          <w:color w:val="000000" w:themeColor="text1"/>
        </w:rPr>
      </w:pPr>
      <w:r>
        <w:rPr>
          <w:rFonts w:hint="eastAsia"/>
          <w:color w:val="000000" w:themeColor="text1"/>
        </w:rPr>
        <w:t>表</w:t>
      </w:r>
      <w:r>
        <w:rPr>
          <w:rFonts w:ascii="宋体" w:hint="eastAsia"/>
          <w:kern w:val="0"/>
          <w:szCs w:val="20"/>
        </w:rPr>
        <w:t>A.5</w:t>
      </w:r>
      <w:r>
        <w:rPr>
          <w:rFonts w:hint="eastAsia"/>
          <w:color w:val="000000" w:themeColor="text1"/>
        </w:rPr>
        <w:t>给出了对数型后果标度的示例。考虑频率的目的之一是确保防护措施足够</w:t>
      </w:r>
      <w:proofErr w:type="gramStart"/>
      <w:r>
        <w:rPr>
          <w:rFonts w:hint="eastAsia"/>
          <w:color w:val="000000" w:themeColor="text1"/>
        </w:rPr>
        <w:t>强大以</w:t>
      </w:r>
      <w:proofErr w:type="gramEnd"/>
      <w:r>
        <w:rPr>
          <w:rFonts w:hint="eastAsia"/>
          <w:color w:val="000000" w:themeColor="text1"/>
        </w:rPr>
        <w:t>承受高频攻击序列，即使这种攻击序列的可能性很低。</w:t>
      </w:r>
    </w:p>
    <w:p w14:paraId="219D5D50" w14:textId="77777777" w:rsidR="00143F74" w:rsidRDefault="00000000">
      <w:pPr>
        <w:pStyle w:val="affc"/>
        <w:numPr>
          <w:ilvl w:val="0"/>
          <w:numId w:val="0"/>
        </w:numPr>
        <w:spacing w:before="156" w:after="156"/>
        <w:outlineLvl w:val="0"/>
        <w:rPr>
          <w:color w:val="000000" w:themeColor="text1"/>
        </w:rPr>
      </w:pPr>
      <w:bookmarkStart w:id="165" w:name="_Toc24028"/>
      <w:bookmarkStart w:id="166" w:name="_Toc22276"/>
      <w:bookmarkStart w:id="167" w:name="_Toc153291970"/>
      <w:r>
        <w:rPr>
          <w:rFonts w:hint="eastAsia"/>
          <w:color w:val="000000" w:themeColor="text1"/>
        </w:rPr>
        <w:t>表A.5  对数型后果标度示例</w:t>
      </w:r>
      <w:bookmarkEnd w:id="165"/>
      <w:bookmarkEnd w:id="166"/>
      <w:bookmarkEnd w:id="167"/>
    </w:p>
    <w:tbl>
      <w:tblPr>
        <w:tblW w:w="7308" w:type="dxa"/>
        <w:jc w:val="center"/>
        <w:tblBorders>
          <w:top w:val="single" w:sz="2" w:space="0" w:color="221F1F"/>
          <w:left w:val="single" w:sz="2" w:space="0" w:color="221F1F"/>
          <w:bottom w:val="single" w:sz="2" w:space="0" w:color="221F1F"/>
          <w:right w:val="single" w:sz="2" w:space="0" w:color="221F1F"/>
          <w:insideH w:val="single" w:sz="2" w:space="0" w:color="221F1F"/>
          <w:insideV w:val="single" w:sz="2" w:space="0" w:color="221F1F"/>
        </w:tblBorders>
        <w:tblLayout w:type="fixed"/>
        <w:tblCellMar>
          <w:left w:w="0" w:type="dxa"/>
          <w:right w:w="0" w:type="dxa"/>
        </w:tblCellMar>
        <w:tblLook w:val="04A0" w:firstRow="1" w:lastRow="0" w:firstColumn="1" w:lastColumn="0" w:noHBand="0" w:noVBand="1"/>
      </w:tblPr>
      <w:tblGrid>
        <w:gridCol w:w="3401"/>
        <w:gridCol w:w="1988"/>
        <w:gridCol w:w="1919"/>
      </w:tblGrid>
      <w:tr w:rsidR="00143F74" w14:paraId="3F3446DA" w14:textId="77777777">
        <w:trPr>
          <w:trHeight w:val="307"/>
          <w:jc w:val="center"/>
        </w:trPr>
        <w:tc>
          <w:tcPr>
            <w:tcW w:w="3401" w:type="dxa"/>
            <w:tcBorders>
              <w:left w:val="single" w:sz="8" w:space="0" w:color="221F1F"/>
              <w:right w:val="single" w:sz="4" w:space="0" w:color="221F1F"/>
            </w:tcBorders>
            <w:vAlign w:val="center"/>
          </w:tcPr>
          <w:p w14:paraId="2D117DD0" w14:textId="77777777" w:rsidR="00143F74" w:rsidRDefault="00000000">
            <w:pPr>
              <w:pStyle w:val="affffffffff3"/>
              <w:rPr>
                <w:color w:val="000000" w:themeColor="text1"/>
                <w:szCs w:val="18"/>
              </w:rPr>
            </w:pPr>
            <w:r>
              <w:rPr>
                <w:color w:val="000000" w:themeColor="text1"/>
                <w:szCs w:val="18"/>
              </w:rPr>
              <w:t>后果（损失）</w:t>
            </w:r>
          </w:p>
        </w:tc>
        <w:tc>
          <w:tcPr>
            <w:tcW w:w="1988" w:type="dxa"/>
            <w:tcBorders>
              <w:left w:val="single" w:sz="4" w:space="0" w:color="221F1F"/>
              <w:right w:val="single" w:sz="4" w:space="0" w:color="221F1F"/>
            </w:tcBorders>
            <w:vAlign w:val="center"/>
          </w:tcPr>
          <w:p w14:paraId="13144D70" w14:textId="77777777" w:rsidR="00143F74" w:rsidRDefault="00000000">
            <w:pPr>
              <w:pStyle w:val="affffffffff3"/>
              <w:rPr>
                <w:color w:val="000000" w:themeColor="text1"/>
                <w:szCs w:val="18"/>
              </w:rPr>
            </w:pPr>
            <w:r>
              <w:rPr>
                <w:rFonts w:hint="eastAsia"/>
                <w:color w:val="000000" w:themeColor="text1"/>
                <w:szCs w:val="18"/>
              </w:rPr>
              <w:t>对数</w:t>
            </w:r>
            <w:r>
              <w:rPr>
                <w:color w:val="000000" w:themeColor="text1"/>
                <w:szCs w:val="18"/>
              </w:rPr>
              <w:t>表达式</w:t>
            </w:r>
          </w:p>
        </w:tc>
        <w:tc>
          <w:tcPr>
            <w:tcW w:w="1919" w:type="dxa"/>
            <w:tcBorders>
              <w:left w:val="single" w:sz="4" w:space="0" w:color="221F1F"/>
              <w:right w:val="single" w:sz="8" w:space="0" w:color="221F1F"/>
            </w:tcBorders>
            <w:vAlign w:val="center"/>
          </w:tcPr>
          <w:p w14:paraId="0CEB6FFF" w14:textId="77777777" w:rsidR="00143F74" w:rsidRDefault="00000000">
            <w:pPr>
              <w:pStyle w:val="affffffffff3"/>
              <w:rPr>
                <w:color w:val="000000" w:themeColor="text1"/>
                <w:szCs w:val="18"/>
              </w:rPr>
            </w:pPr>
            <w:r>
              <w:rPr>
                <w:rFonts w:hint="eastAsia"/>
                <w:color w:val="000000" w:themeColor="text1"/>
                <w:szCs w:val="18"/>
              </w:rPr>
              <w:t>值</w:t>
            </w:r>
          </w:p>
        </w:tc>
      </w:tr>
      <w:tr w:rsidR="00143F74" w14:paraId="065E3C59" w14:textId="77777777">
        <w:trPr>
          <w:trHeight w:val="327"/>
          <w:jc w:val="center"/>
        </w:trPr>
        <w:tc>
          <w:tcPr>
            <w:tcW w:w="3401" w:type="dxa"/>
            <w:tcBorders>
              <w:left w:val="single" w:sz="8" w:space="0" w:color="221F1F"/>
              <w:right w:val="single" w:sz="4" w:space="0" w:color="221F1F"/>
            </w:tcBorders>
            <w:vAlign w:val="center"/>
          </w:tcPr>
          <w:p w14:paraId="538F0265" w14:textId="77777777" w:rsidR="00143F74" w:rsidRDefault="00000000">
            <w:pPr>
              <w:pStyle w:val="affffffffff3"/>
              <w:rPr>
                <w:color w:val="000000" w:themeColor="text1"/>
                <w:szCs w:val="18"/>
              </w:rPr>
            </w:pPr>
            <w:r>
              <w:rPr>
                <w:rFonts w:hint="eastAsia"/>
                <w:color w:val="000000" w:themeColor="text1"/>
                <w:szCs w:val="18"/>
              </w:rPr>
              <w:t>£</w:t>
            </w:r>
            <w:r>
              <w:rPr>
                <w:color w:val="000000" w:themeColor="text1"/>
                <w:szCs w:val="18"/>
              </w:rPr>
              <w:t>1 000 000</w:t>
            </w:r>
          </w:p>
        </w:tc>
        <w:tc>
          <w:tcPr>
            <w:tcW w:w="1988" w:type="dxa"/>
            <w:tcBorders>
              <w:left w:val="single" w:sz="4" w:space="0" w:color="221F1F"/>
              <w:right w:val="single" w:sz="4" w:space="0" w:color="221F1F"/>
            </w:tcBorders>
            <w:vAlign w:val="center"/>
          </w:tcPr>
          <w:p w14:paraId="305BB76E" w14:textId="77777777" w:rsidR="00143F74" w:rsidRDefault="00000000">
            <w:pPr>
              <w:pStyle w:val="affffffffff3"/>
              <w:rPr>
                <w:color w:val="000000" w:themeColor="text1"/>
                <w:szCs w:val="18"/>
              </w:rPr>
            </w:pPr>
            <w:r>
              <w:rPr>
                <w:color w:val="000000" w:themeColor="text1"/>
                <w:szCs w:val="18"/>
              </w:rPr>
              <w:t>(10</w:t>
            </w:r>
            <w:r>
              <w:rPr>
                <w:color w:val="000000" w:themeColor="text1"/>
                <w:szCs w:val="18"/>
                <w:vertAlign w:val="superscript"/>
              </w:rPr>
              <w:t>6</w:t>
            </w:r>
            <w:r>
              <w:rPr>
                <w:color w:val="000000" w:themeColor="text1"/>
                <w:szCs w:val="18"/>
              </w:rPr>
              <w:t>)</w:t>
            </w:r>
          </w:p>
        </w:tc>
        <w:tc>
          <w:tcPr>
            <w:tcW w:w="1919" w:type="dxa"/>
            <w:tcBorders>
              <w:left w:val="single" w:sz="4" w:space="0" w:color="221F1F"/>
              <w:right w:val="single" w:sz="8" w:space="0" w:color="221F1F"/>
            </w:tcBorders>
            <w:vAlign w:val="center"/>
          </w:tcPr>
          <w:p w14:paraId="4998CF87" w14:textId="77777777" w:rsidR="00143F74" w:rsidRDefault="00000000">
            <w:pPr>
              <w:pStyle w:val="affffffffff3"/>
              <w:rPr>
                <w:color w:val="000000" w:themeColor="text1"/>
                <w:szCs w:val="18"/>
              </w:rPr>
            </w:pPr>
            <w:r>
              <w:rPr>
                <w:color w:val="000000" w:themeColor="text1"/>
                <w:szCs w:val="18"/>
              </w:rPr>
              <w:t>6</w:t>
            </w:r>
          </w:p>
        </w:tc>
      </w:tr>
      <w:tr w:rsidR="00143F74" w14:paraId="62B75D61" w14:textId="77777777">
        <w:trPr>
          <w:trHeight w:val="322"/>
          <w:jc w:val="center"/>
        </w:trPr>
        <w:tc>
          <w:tcPr>
            <w:tcW w:w="3401" w:type="dxa"/>
            <w:tcBorders>
              <w:left w:val="single" w:sz="8" w:space="0" w:color="221F1F"/>
              <w:right w:val="single" w:sz="4" w:space="0" w:color="221F1F"/>
            </w:tcBorders>
            <w:vAlign w:val="center"/>
          </w:tcPr>
          <w:p w14:paraId="683DCEB0" w14:textId="77777777" w:rsidR="00143F74" w:rsidRDefault="00000000">
            <w:pPr>
              <w:pStyle w:val="affffffffff3"/>
              <w:rPr>
                <w:color w:val="000000" w:themeColor="text1"/>
                <w:szCs w:val="18"/>
              </w:rPr>
            </w:pPr>
            <w:r>
              <w:rPr>
                <w:color w:val="000000" w:themeColor="text1"/>
                <w:szCs w:val="18"/>
              </w:rPr>
              <w:t>£</w:t>
            </w:r>
            <w:r>
              <w:rPr>
                <w:color w:val="000000" w:themeColor="text1"/>
                <w:szCs w:val="18"/>
              </w:rPr>
              <w:t>100 000</w:t>
            </w:r>
          </w:p>
        </w:tc>
        <w:tc>
          <w:tcPr>
            <w:tcW w:w="1988" w:type="dxa"/>
            <w:tcBorders>
              <w:left w:val="single" w:sz="4" w:space="0" w:color="221F1F"/>
              <w:right w:val="single" w:sz="4" w:space="0" w:color="221F1F"/>
            </w:tcBorders>
            <w:vAlign w:val="center"/>
          </w:tcPr>
          <w:p w14:paraId="262F2429" w14:textId="77777777" w:rsidR="00143F74" w:rsidRDefault="00000000">
            <w:pPr>
              <w:pStyle w:val="affffffffff3"/>
              <w:rPr>
                <w:color w:val="000000" w:themeColor="text1"/>
                <w:szCs w:val="18"/>
              </w:rPr>
            </w:pPr>
            <w:r>
              <w:rPr>
                <w:color w:val="000000" w:themeColor="text1"/>
                <w:szCs w:val="18"/>
              </w:rPr>
              <w:t>(10</w:t>
            </w:r>
            <w:r>
              <w:rPr>
                <w:color w:val="000000" w:themeColor="text1"/>
                <w:szCs w:val="18"/>
                <w:vertAlign w:val="superscript"/>
              </w:rPr>
              <w:t>5</w:t>
            </w:r>
            <w:r>
              <w:rPr>
                <w:color w:val="000000" w:themeColor="text1"/>
                <w:szCs w:val="18"/>
              </w:rPr>
              <w:t>)</w:t>
            </w:r>
          </w:p>
        </w:tc>
        <w:tc>
          <w:tcPr>
            <w:tcW w:w="1919" w:type="dxa"/>
            <w:tcBorders>
              <w:left w:val="single" w:sz="4" w:space="0" w:color="221F1F"/>
              <w:right w:val="single" w:sz="8" w:space="0" w:color="221F1F"/>
            </w:tcBorders>
            <w:vAlign w:val="center"/>
          </w:tcPr>
          <w:p w14:paraId="798AF3C9" w14:textId="77777777" w:rsidR="00143F74" w:rsidRDefault="00000000">
            <w:pPr>
              <w:pStyle w:val="affffffffff3"/>
              <w:rPr>
                <w:color w:val="000000" w:themeColor="text1"/>
                <w:szCs w:val="18"/>
              </w:rPr>
            </w:pPr>
            <w:r>
              <w:rPr>
                <w:color w:val="000000" w:themeColor="text1"/>
                <w:szCs w:val="18"/>
              </w:rPr>
              <w:t>5</w:t>
            </w:r>
          </w:p>
        </w:tc>
      </w:tr>
      <w:tr w:rsidR="00143F74" w14:paraId="32F8BCE5" w14:textId="77777777">
        <w:trPr>
          <w:trHeight w:val="330"/>
          <w:jc w:val="center"/>
        </w:trPr>
        <w:tc>
          <w:tcPr>
            <w:tcW w:w="3401" w:type="dxa"/>
            <w:tcBorders>
              <w:left w:val="single" w:sz="8" w:space="0" w:color="221F1F"/>
              <w:right w:val="single" w:sz="4" w:space="0" w:color="221F1F"/>
            </w:tcBorders>
            <w:vAlign w:val="center"/>
          </w:tcPr>
          <w:p w14:paraId="2F8639B7" w14:textId="77777777" w:rsidR="00143F74" w:rsidRDefault="00000000">
            <w:pPr>
              <w:pStyle w:val="affffffffff3"/>
              <w:rPr>
                <w:color w:val="000000" w:themeColor="text1"/>
                <w:szCs w:val="18"/>
              </w:rPr>
            </w:pPr>
            <w:r>
              <w:rPr>
                <w:color w:val="000000" w:themeColor="text1"/>
                <w:szCs w:val="18"/>
              </w:rPr>
              <w:t>£</w:t>
            </w:r>
            <w:r>
              <w:rPr>
                <w:color w:val="000000" w:themeColor="text1"/>
                <w:szCs w:val="18"/>
              </w:rPr>
              <w:t>10 000</w:t>
            </w:r>
          </w:p>
        </w:tc>
        <w:tc>
          <w:tcPr>
            <w:tcW w:w="1988" w:type="dxa"/>
            <w:tcBorders>
              <w:left w:val="single" w:sz="4" w:space="0" w:color="221F1F"/>
              <w:right w:val="single" w:sz="4" w:space="0" w:color="221F1F"/>
            </w:tcBorders>
            <w:vAlign w:val="center"/>
          </w:tcPr>
          <w:p w14:paraId="4B60F566" w14:textId="77777777" w:rsidR="00143F74" w:rsidRDefault="00000000">
            <w:pPr>
              <w:pStyle w:val="affffffffff3"/>
              <w:rPr>
                <w:color w:val="000000" w:themeColor="text1"/>
                <w:szCs w:val="18"/>
              </w:rPr>
            </w:pPr>
            <w:r>
              <w:rPr>
                <w:color w:val="000000" w:themeColor="text1"/>
                <w:szCs w:val="18"/>
              </w:rPr>
              <w:t>(10</w:t>
            </w:r>
            <w:r>
              <w:rPr>
                <w:color w:val="000000" w:themeColor="text1"/>
                <w:szCs w:val="18"/>
                <w:vertAlign w:val="superscript"/>
              </w:rPr>
              <w:t>4</w:t>
            </w:r>
            <w:r>
              <w:rPr>
                <w:color w:val="000000" w:themeColor="text1"/>
                <w:szCs w:val="18"/>
              </w:rPr>
              <w:t>)</w:t>
            </w:r>
          </w:p>
        </w:tc>
        <w:tc>
          <w:tcPr>
            <w:tcW w:w="1919" w:type="dxa"/>
            <w:tcBorders>
              <w:left w:val="single" w:sz="4" w:space="0" w:color="221F1F"/>
              <w:right w:val="single" w:sz="8" w:space="0" w:color="221F1F"/>
            </w:tcBorders>
            <w:vAlign w:val="center"/>
          </w:tcPr>
          <w:p w14:paraId="61B334AD" w14:textId="77777777" w:rsidR="00143F74" w:rsidRDefault="00000000">
            <w:pPr>
              <w:pStyle w:val="affffffffff3"/>
              <w:rPr>
                <w:color w:val="000000" w:themeColor="text1"/>
                <w:szCs w:val="18"/>
              </w:rPr>
            </w:pPr>
            <w:r>
              <w:rPr>
                <w:color w:val="000000" w:themeColor="text1"/>
                <w:szCs w:val="18"/>
              </w:rPr>
              <w:t>4</w:t>
            </w:r>
          </w:p>
        </w:tc>
      </w:tr>
      <w:tr w:rsidR="00143F74" w14:paraId="42B0E70D" w14:textId="77777777">
        <w:trPr>
          <w:trHeight w:val="330"/>
          <w:jc w:val="center"/>
        </w:trPr>
        <w:tc>
          <w:tcPr>
            <w:tcW w:w="3401" w:type="dxa"/>
            <w:tcBorders>
              <w:left w:val="single" w:sz="8" w:space="0" w:color="221F1F"/>
              <w:right w:val="single" w:sz="4" w:space="0" w:color="221F1F"/>
            </w:tcBorders>
            <w:vAlign w:val="center"/>
          </w:tcPr>
          <w:p w14:paraId="0B737430" w14:textId="77777777" w:rsidR="00143F74" w:rsidRDefault="00000000">
            <w:pPr>
              <w:pStyle w:val="affffffffff3"/>
              <w:rPr>
                <w:color w:val="000000" w:themeColor="text1"/>
                <w:szCs w:val="18"/>
              </w:rPr>
            </w:pPr>
            <w:r>
              <w:rPr>
                <w:color w:val="000000" w:themeColor="text1"/>
                <w:szCs w:val="18"/>
              </w:rPr>
              <w:t>£</w:t>
            </w:r>
            <w:r>
              <w:rPr>
                <w:color w:val="000000" w:themeColor="text1"/>
                <w:szCs w:val="18"/>
              </w:rPr>
              <w:t>1 000</w:t>
            </w:r>
          </w:p>
        </w:tc>
        <w:tc>
          <w:tcPr>
            <w:tcW w:w="1988" w:type="dxa"/>
            <w:tcBorders>
              <w:left w:val="single" w:sz="4" w:space="0" w:color="221F1F"/>
              <w:right w:val="single" w:sz="4" w:space="0" w:color="221F1F"/>
            </w:tcBorders>
            <w:vAlign w:val="center"/>
          </w:tcPr>
          <w:p w14:paraId="673D047E" w14:textId="77777777" w:rsidR="00143F74" w:rsidRDefault="00000000">
            <w:pPr>
              <w:pStyle w:val="affffffffff3"/>
              <w:rPr>
                <w:color w:val="000000" w:themeColor="text1"/>
                <w:szCs w:val="18"/>
              </w:rPr>
            </w:pPr>
            <w:r>
              <w:rPr>
                <w:color w:val="000000" w:themeColor="text1"/>
                <w:szCs w:val="18"/>
              </w:rPr>
              <w:t>(10</w:t>
            </w:r>
            <w:r>
              <w:rPr>
                <w:color w:val="000000" w:themeColor="text1"/>
                <w:szCs w:val="18"/>
                <w:vertAlign w:val="superscript"/>
              </w:rPr>
              <w:t>3</w:t>
            </w:r>
            <w:r>
              <w:rPr>
                <w:color w:val="000000" w:themeColor="text1"/>
                <w:szCs w:val="18"/>
              </w:rPr>
              <w:t>)</w:t>
            </w:r>
          </w:p>
        </w:tc>
        <w:tc>
          <w:tcPr>
            <w:tcW w:w="1919" w:type="dxa"/>
            <w:tcBorders>
              <w:left w:val="single" w:sz="4" w:space="0" w:color="221F1F"/>
              <w:right w:val="single" w:sz="8" w:space="0" w:color="221F1F"/>
            </w:tcBorders>
            <w:vAlign w:val="center"/>
          </w:tcPr>
          <w:p w14:paraId="2AE23250" w14:textId="77777777" w:rsidR="00143F74" w:rsidRDefault="00000000">
            <w:pPr>
              <w:pStyle w:val="affffffffff3"/>
              <w:rPr>
                <w:color w:val="000000" w:themeColor="text1"/>
                <w:szCs w:val="18"/>
              </w:rPr>
            </w:pPr>
            <w:r>
              <w:rPr>
                <w:color w:val="000000" w:themeColor="text1"/>
                <w:szCs w:val="18"/>
              </w:rPr>
              <w:t>3</w:t>
            </w:r>
          </w:p>
        </w:tc>
      </w:tr>
      <w:tr w:rsidR="00143F74" w14:paraId="13D0BE10" w14:textId="77777777">
        <w:trPr>
          <w:trHeight w:val="330"/>
          <w:jc w:val="center"/>
        </w:trPr>
        <w:tc>
          <w:tcPr>
            <w:tcW w:w="3401" w:type="dxa"/>
            <w:tcBorders>
              <w:left w:val="single" w:sz="8" w:space="0" w:color="221F1F"/>
              <w:right w:val="single" w:sz="4" w:space="0" w:color="221F1F"/>
            </w:tcBorders>
            <w:vAlign w:val="center"/>
          </w:tcPr>
          <w:p w14:paraId="179CBC36" w14:textId="77777777" w:rsidR="00143F74" w:rsidRDefault="00000000">
            <w:pPr>
              <w:pStyle w:val="affffffffff3"/>
              <w:rPr>
                <w:color w:val="000000" w:themeColor="text1"/>
                <w:szCs w:val="18"/>
              </w:rPr>
            </w:pPr>
            <w:r>
              <w:rPr>
                <w:color w:val="000000" w:themeColor="text1"/>
                <w:szCs w:val="18"/>
              </w:rPr>
              <w:t>£</w:t>
            </w:r>
            <w:r>
              <w:rPr>
                <w:color w:val="000000" w:themeColor="text1"/>
                <w:szCs w:val="18"/>
              </w:rPr>
              <w:t>100</w:t>
            </w:r>
          </w:p>
        </w:tc>
        <w:tc>
          <w:tcPr>
            <w:tcW w:w="1988" w:type="dxa"/>
            <w:tcBorders>
              <w:left w:val="single" w:sz="4" w:space="0" w:color="221F1F"/>
              <w:right w:val="single" w:sz="4" w:space="0" w:color="221F1F"/>
            </w:tcBorders>
            <w:vAlign w:val="center"/>
          </w:tcPr>
          <w:p w14:paraId="72ED18F7" w14:textId="77777777" w:rsidR="00143F74" w:rsidRDefault="00000000">
            <w:pPr>
              <w:pStyle w:val="affffffffff3"/>
              <w:rPr>
                <w:color w:val="000000" w:themeColor="text1"/>
                <w:szCs w:val="18"/>
              </w:rPr>
            </w:pPr>
            <w:r>
              <w:rPr>
                <w:color w:val="000000" w:themeColor="text1"/>
                <w:szCs w:val="18"/>
              </w:rPr>
              <w:t>(10</w:t>
            </w:r>
            <w:r>
              <w:rPr>
                <w:color w:val="000000" w:themeColor="text1"/>
                <w:szCs w:val="18"/>
                <w:vertAlign w:val="superscript"/>
              </w:rPr>
              <w:t>2</w:t>
            </w:r>
            <w:r>
              <w:rPr>
                <w:color w:val="000000" w:themeColor="text1"/>
                <w:szCs w:val="18"/>
              </w:rPr>
              <w:t>)</w:t>
            </w:r>
          </w:p>
        </w:tc>
        <w:tc>
          <w:tcPr>
            <w:tcW w:w="1919" w:type="dxa"/>
            <w:tcBorders>
              <w:left w:val="single" w:sz="4" w:space="0" w:color="221F1F"/>
              <w:right w:val="single" w:sz="8" w:space="0" w:color="221F1F"/>
            </w:tcBorders>
            <w:vAlign w:val="center"/>
          </w:tcPr>
          <w:p w14:paraId="0CE3A229" w14:textId="77777777" w:rsidR="00143F74" w:rsidRDefault="00000000">
            <w:pPr>
              <w:pStyle w:val="affffffffff3"/>
              <w:rPr>
                <w:color w:val="000000" w:themeColor="text1"/>
                <w:szCs w:val="18"/>
              </w:rPr>
            </w:pPr>
            <w:r>
              <w:rPr>
                <w:color w:val="000000" w:themeColor="text1"/>
                <w:szCs w:val="18"/>
              </w:rPr>
              <w:t>2</w:t>
            </w:r>
          </w:p>
        </w:tc>
      </w:tr>
      <w:tr w:rsidR="00143F74" w14:paraId="32DD64D2" w14:textId="77777777">
        <w:trPr>
          <w:trHeight w:val="331"/>
          <w:jc w:val="center"/>
        </w:trPr>
        <w:tc>
          <w:tcPr>
            <w:tcW w:w="3401" w:type="dxa"/>
            <w:tcBorders>
              <w:left w:val="single" w:sz="8" w:space="0" w:color="221F1F"/>
              <w:right w:val="single" w:sz="4" w:space="0" w:color="221F1F"/>
            </w:tcBorders>
            <w:vAlign w:val="center"/>
          </w:tcPr>
          <w:p w14:paraId="4A182402" w14:textId="77777777" w:rsidR="00143F74" w:rsidRDefault="00000000">
            <w:pPr>
              <w:pStyle w:val="affffffffff3"/>
              <w:rPr>
                <w:color w:val="000000" w:themeColor="text1"/>
                <w:szCs w:val="18"/>
              </w:rPr>
            </w:pPr>
            <w:r>
              <w:rPr>
                <w:color w:val="000000" w:themeColor="text1"/>
                <w:szCs w:val="18"/>
              </w:rPr>
              <w:t>不到</w:t>
            </w:r>
            <w:r>
              <w:rPr>
                <w:color w:val="000000" w:themeColor="text1"/>
                <w:szCs w:val="18"/>
              </w:rPr>
              <w:t>£</w:t>
            </w:r>
            <w:r>
              <w:rPr>
                <w:color w:val="000000" w:themeColor="text1"/>
                <w:szCs w:val="18"/>
              </w:rPr>
              <w:t xml:space="preserve">100 </w:t>
            </w:r>
          </w:p>
        </w:tc>
        <w:tc>
          <w:tcPr>
            <w:tcW w:w="1988" w:type="dxa"/>
            <w:tcBorders>
              <w:left w:val="single" w:sz="4" w:space="0" w:color="221F1F"/>
              <w:right w:val="single" w:sz="4" w:space="0" w:color="221F1F"/>
            </w:tcBorders>
            <w:vAlign w:val="center"/>
          </w:tcPr>
          <w:p w14:paraId="1B2A4369" w14:textId="77777777" w:rsidR="00143F74" w:rsidRDefault="00000000">
            <w:pPr>
              <w:pStyle w:val="affffffffff3"/>
              <w:rPr>
                <w:color w:val="000000" w:themeColor="text1"/>
                <w:szCs w:val="18"/>
              </w:rPr>
            </w:pPr>
            <w:r>
              <w:rPr>
                <w:color w:val="000000" w:themeColor="text1"/>
                <w:szCs w:val="18"/>
              </w:rPr>
              <w:t>(10</w:t>
            </w:r>
            <w:r>
              <w:rPr>
                <w:color w:val="000000" w:themeColor="text1"/>
                <w:szCs w:val="18"/>
                <w:vertAlign w:val="superscript"/>
              </w:rPr>
              <w:t>1</w:t>
            </w:r>
            <w:r>
              <w:rPr>
                <w:color w:val="000000" w:themeColor="text1"/>
                <w:szCs w:val="18"/>
              </w:rPr>
              <w:t>)</w:t>
            </w:r>
          </w:p>
        </w:tc>
        <w:tc>
          <w:tcPr>
            <w:tcW w:w="1919" w:type="dxa"/>
            <w:tcBorders>
              <w:left w:val="single" w:sz="4" w:space="0" w:color="221F1F"/>
              <w:right w:val="single" w:sz="8" w:space="0" w:color="221F1F"/>
            </w:tcBorders>
            <w:vAlign w:val="center"/>
          </w:tcPr>
          <w:p w14:paraId="3F68CF16" w14:textId="77777777" w:rsidR="00143F74" w:rsidRDefault="00000000">
            <w:pPr>
              <w:pStyle w:val="affffffffff3"/>
              <w:rPr>
                <w:color w:val="000000" w:themeColor="text1"/>
                <w:szCs w:val="18"/>
              </w:rPr>
            </w:pPr>
            <w:r>
              <w:rPr>
                <w:color w:val="000000" w:themeColor="text1"/>
                <w:szCs w:val="18"/>
              </w:rPr>
              <w:t>1</w:t>
            </w:r>
          </w:p>
        </w:tc>
      </w:tr>
    </w:tbl>
    <w:p w14:paraId="7271A05B" w14:textId="77777777" w:rsidR="00143F74" w:rsidRDefault="00000000">
      <w:pPr>
        <w:pStyle w:val="affffffffff4"/>
        <w:ind w:firstLine="420"/>
        <w:jc w:val="left"/>
        <w:rPr>
          <w:color w:val="000000" w:themeColor="text1"/>
        </w:rPr>
      </w:pPr>
      <w:r>
        <w:rPr>
          <w:rFonts w:hint="eastAsia"/>
          <w:color w:val="000000" w:themeColor="text1"/>
        </w:rPr>
        <w:t>如果可能性和后果标度都使用以</w:t>
      </w:r>
      <w:r>
        <w:rPr>
          <w:color w:val="000000" w:themeColor="text1"/>
        </w:rPr>
        <w:t>10为底的对数来分配级别，则</w:t>
      </w:r>
      <w:r>
        <w:rPr>
          <w:rFonts w:hint="eastAsia"/>
          <w:color w:val="000000" w:themeColor="text1"/>
        </w:rPr>
        <w:t>风险分析</w:t>
      </w:r>
      <w:proofErr w:type="gramStart"/>
      <w:r>
        <w:rPr>
          <w:rFonts w:hint="eastAsia"/>
          <w:color w:val="000000" w:themeColor="text1"/>
        </w:rPr>
        <w:t>师可能</w:t>
      </w:r>
      <w:proofErr w:type="gramEnd"/>
      <w:r>
        <w:rPr>
          <w:rFonts w:hint="eastAsia"/>
          <w:color w:val="000000" w:themeColor="text1"/>
        </w:rPr>
        <w:t>得出大量的风险属于</w:t>
      </w:r>
      <w:r>
        <w:rPr>
          <w:color w:val="000000" w:themeColor="text1"/>
        </w:rPr>
        <w:t>同一风险级别，</w:t>
      </w:r>
      <w:proofErr w:type="gramStart"/>
      <w:r>
        <w:rPr>
          <w:rFonts w:hint="eastAsia"/>
          <w:color w:val="000000" w:themeColor="text1"/>
        </w:rPr>
        <w:t>以致于</w:t>
      </w:r>
      <w:proofErr w:type="gramEnd"/>
      <w:r>
        <w:rPr>
          <w:color w:val="000000" w:themeColor="text1"/>
        </w:rPr>
        <w:t>可能无法做出适当的优先级排序或安全投资决策。在这种情况下，减少</w:t>
      </w:r>
      <w:r>
        <w:rPr>
          <w:rFonts w:hint="eastAsia"/>
          <w:color w:val="000000" w:themeColor="text1"/>
        </w:rPr>
        <w:t>底数</w:t>
      </w:r>
      <w:r>
        <w:rPr>
          <w:color w:val="000000" w:themeColor="text1"/>
        </w:rPr>
        <w:t>并增加级别的数量</w:t>
      </w:r>
      <w:r>
        <w:rPr>
          <w:rFonts w:hint="eastAsia"/>
          <w:color w:val="000000" w:themeColor="text1"/>
        </w:rPr>
        <w:t>可能是有用的</w:t>
      </w:r>
      <w:r>
        <w:rPr>
          <w:color w:val="000000" w:themeColor="text1"/>
        </w:rPr>
        <w:t>。</w:t>
      </w:r>
      <w:r>
        <w:rPr>
          <w:rFonts w:hint="eastAsia"/>
          <w:color w:val="000000" w:themeColor="text1"/>
        </w:rPr>
        <w:t>宜</w:t>
      </w:r>
      <w:r>
        <w:rPr>
          <w:color w:val="000000" w:themeColor="text1"/>
        </w:rPr>
        <w:t>注意，如果可能性和后果选择了不同的</w:t>
      </w:r>
      <w:r>
        <w:rPr>
          <w:rFonts w:hint="eastAsia"/>
          <w:color w:val="000000" w:themeColor="text1"/>
        </w:rPr>
        <w:t>底数</w:t>
      </w:r>
      <w:r>
        <w:rPr>
          <w:color w:val="000000" w:themeColor="text1"/>
        </w:rPr>
        <w:t>，</w:t>
      </w:r>
      <w:r>
        <w:rPr>
          <w:rFonts w:hint="eastAsia"/>
          <w:color w:val="000000" w:themeColor="text1"/>
        </w:rPr>
        <w:t>则不能应用指数相加的公式。</w:t>
      </w:r>
    </w:p>
    <w:p w14:paraId="0C21BB9F" w14:textId="77777777" w:rsidR="00143F74" w:rsidRDefault="00000000">
      <w:pPr>
        <w:pStyle w:val="aff7"/>
        <w:numPr>
          <w:ilvl w:val="0"/>
          <w:numId w:val="79"/>
        </w:numPr>
        <w:rPr>
          <w:iCs/>
        </w:rPr>
      </w:pPr>
      <w:r>
        <w:rPr>
          <w:rFonts w:hint="eastAsia"/>
          <w:iCs/>
        </w:rPr>
        <w:t>如果可能性从一个级别到下一个级别只是增加了一倍，而后果增加了10倍，则当风险b)的后果是风险a)的10倍，但其可能性只有风险a)的一半，上述公式推导出的风险a)和b)处于同一风险级别。这在经济上是错误的。</w:t>
      </w:r>
    </w:p>
    <w:p w14:paraId="05278048" w14:textId="77777777" w:rsidR="00143F74" w:rsidRDefault="00000000">
      <w:pPr>
        <w:pStyle w:val="affffffffff4"/>
        <w:ind w:firstLine="420"/>
        <w:rPr>
          <w:color w:val="000000" w:themeColor="text1"/>
        </w:rPr>
      </w:pPr>
      <w:r>
        <w:rPr>
          <w:rFonts w:hint="eastAsia"/>
          <w:color w:val="000000" w:themeColor="text1"/>
        </w:rPr>
        <w:t>表</w:t>
      </w:r>
      <w:r>
        <w:rPr>
          <w:color w:val="000000" w:themeColor="text1"/>
        </w:rPr>
        <w:t>A.4和表A.5列出了</w:t>
      </w:r>
      <w:r>
        <w:rPr>
          <w:rFonts w:hint="eastAsia"/>
          <w:color w:val="000000" w:themeColor="text1"/>
        </w:rPr>
        <w:t>涵盖不同组织中的大多数</w:t>
      </w:r>
      <w:r>
        <w:rPr>
          <w:color w:val="000000" w:themeColor="text1"/>
        </w:rPr>
        <w:t>可能性和后果的范围。没有</w:t>
      </w:r>
      <w:r>
        <w:rPr>
          <w:rFonts w:hint="eastAsia"/>
          <w:color w:val="000000" w:themeColor="text1"/>
        </w:rPr>
        <w:t>单个</w:t>
      </w:r>
      <w:r>
        <w:rPr>
          <w:color w:val="000000" w:themeColor="text1"/>
        </w:rPr>
        <w:t>组织可能遇到</w:t>
      </w:r>
      <w:r>
        <w:rPr>
          <w:rFonts w:hint="eastAsia"/>
          <w:color w:val="000000" w:themeColor="text1"/>
        </w:rPr>
        <w:t>所有这些示例标度中所表示的风险范围</w:t>
      </w:r>
      <w:r>
        <w:rPr>
          <w:color w:val="000000" w:themeColor="text1"/>
        </w:rPr>
        <w:t>。</w:t>
      </w:r>
      <w:r>
        <w:rPr>
          <w:rFonts w:hint="eastAsia"/>
          <w:color w:val="000000" w:themeColor="text1"/>
        </w:rPr>
        <w:t>宜</w:t>
      </w:r>
      <w:r>
        <w:rPr>
          <w:color w:val="000000" w:themeColor="text1"/>
        </w:rPr>
        <w:t>使用组织的</w:t>
      </w:r>
      <w:r>
        <w:rPr>
          <w:rFonts w:hint="eastAsia"/>
          <w:color w:val="000000" w:themeColor="text1"/>
        </w:rPr>
        <w:t>环境</w:t>
      </w:r>
      <w:r>
        <w:rPr>
          <w:color w:val="000000" w:themeColor="text1"/>
        </w:rPr>
        <w:t>和ISMS范围来定义可能性和后果的</w:t>
      </w:r>
      <w:r>
        <w:rPr>
          <w:rFonts w:hint="eastAsia"/>
          <w:color w:val="000000" w:themeColor="text1"/>
        </w:rPr>
        <w:t>现实的</w:t>
      </w:r>
      <w:r>
        <w:rPr>
          <w:color w:val="000000" w:themeColor="text1"/>
        </w:rPr>
        <w:t>上限和下限，</w:t>
      </w:r>
      <w:r>
        <w:rPr>
          <w:rFonts w:hint="eastAsia"/>
          <w:color w:val="000000" w:themeColor="text1"/>
        </w:rPr>
        <w:t>同时记住</w:t>
      </w:r>
      <w:r>
        <w:rPr>
          <w:color w:val="000000" w:themeColor="text1"/>
        </w:rPr>
        <w:t>风险</w:t>
      </w:r>
      <w:r>
        <w:rPr>
          <w:rFonts w:hint="eastAsia"/>
          <w:color w:val="000000" w:themeColor="text1"/>
        </w:rPr>
        <w:t>的量化</w:t>
      </w:r>
      <w:r>
        <w:rPr>
          <w:color w:val="000000" w:themeColor="text1"/>
        </w:rPr>
        <w:t>范围超</w:t>
      </w:r>
      <w:r>
        <w:rPr>
          <w:rFonts w:hint="eastAsia"/>
          <w:color w:val="000000" w:themeColor="text1"/>
        </w:rPr>
        <w:t>出</w:t>
      </w:r>
      <w:r>
        <w:rPr>
          <w:color w:val="000000" w:themeColor="text1"/>
        </w:rPr>
        <w:t>1</w:t>
      </w:r>
      <w:r>
        <w:rPr>
          <w:rFonts w:hint="eastAsia"/>
          <w:color w:val="000000" w:themeColor="text1"/>
        </w:rPr>
        <w:t>至</w:t>
      </w:r>
      <w:r>
        <w:rPr>
          <w:color w:val="000000" w:themeColor="text1"/>
        </w:rPr>
        <w:t>1000</w:t>
      </w:r>
      <w:r>
        <w:rPr>
          <w:rFonts w:hint="eastAsia"/>
          <w:color w:val="000000" w:themeColor="text1"/>
        </w:rPr>
        <w:t>时，其实际</w:t>
      </w:r>
      <w:r>
        <w:rPr>
          <w:color w:val="000000" w:themeColor="text1"/>
        </w:rPr>
        <w:t>价值</w:t>
      </w:r>
      <w:r>
        <w:rPr>
          <w:rFonts w:hint="eastAsia"/>
          <w:color w:val="000000" w:themeColor="text1"/>
        </w:rPr>
        <w:t>是有限的。</w:t>
      </w:r>
    </w:p>
    <w:p w14:paraId="57710280" w14:textId="77777777" w:rsidR="00143F74" w:rsidRDefault="00000000">
      <w:pPr>
        <w:pStyle w:val="aff6"/>
        <w:numPr>
          <w:ilvl w:val="1"/>
          <w:numId w:val="0"/>
        </w:numPr>
        <w:spacing w:before="156" w:after="156"/>
        <w:outlineLvl w:val="2"/>
        <w:rPr>
          <w:color w:val="000000" w:themeColor="text1"/>
        </w:rPr>
      </w:pPr>
      <w:r>
        <w:rPr>
          <w:rFonts w:hint="eastAsia"/>
          <w:color w:val="000000" w:themeColor="text1"/>
        </w:rPr>
        <w:t xml:space="preserve">A.1.2 </w:t>
      </w:r>
      <w:r>
        <w:rPr>
          <w:color w:val="000000" w:themeColor="text1"/>
        </w:rPr>
        <w:t>风险接受</w:t>
      </w:r>
      <w:r>
        <w:rPr>
          <w:rFonts w:hint="eastAsia"/>
          <w:color w:val="000000" w:themeColor="text1"/>
        </w:rPr>
        <w:t>准则</w:t>
      </w:r>
    </w:p>
    <w:p w14:paraId="2579D91F" w14:textId="77777777" w:rsidR="00143F74" w:rsidRDefault="00000000">
      <w:pPr>
        <w:pStyle w:val="affffffffff4"/>
        <w:ind w:firstLine="420"/>
        <w:rPr>
          <w:color w:val="000000" w:themeColor="text1"/>
        </w:rPr>
      </w:pPr>
      <w:r>
        <w:rPr>
          <w:rFonts w:hint="eastAsia"/>
          <w:color w:val="000000" w:themeColor="text1"/>
        </w:rPr>
        <w:t>风险接受准则可能是一个值，超过这个值的风险被认为是不可接受的</w:t>
      </w:r>
      <w:r>
        <w:rPr>
          <w:color w:val="000000" w:themeColor="text1"/>
        </w:rPr>
        <w:t>。</w:t>
      </w:r>
    </w:p>
    <w:p w14:paraId="4E8B2DF6" w14:textId="77777777" w:rsidR="00143F74" w:rsidRDefault="00000000">
      <w:pPr>
        <w:pStyle w:val="aff7"/>
        <w:numPr>
          <w:ilvl w:val="0"/>
          <w:numId w:val="80"/>
        </w:numPr>
        <w:rPr>
          <w:iCs/>
        </w:rPr>
      </w:pPr>
      <w:r>
        <w:rPr>
          <w:rFonts w:hint="eastAsia"/>
          <w:iCs/>
        </w:rPr>
        <w:t>在表A.3中，如果选择的值为中，则组织认为所有很低、低或中的风险都是可接受的，而所有高或很高的风险是不可接受的。</w:t>
      </w:r>
    </w:p>
    <w:p w14:paraId="4C6F1CF2" w14:textId="77777777" w:rsidR="00143F74" w:rsidRDefault="00000000">
      <w:pPr>
        <w:pStyle w:val="affffffffff4"/>
        <w:ind w:firstLine="420"/>
        <w:rPr>
          <w:color w:val="000000" w:themeColor="text1"/>
        </w:rPr>
      </w:pPr>
      <w:r>
        <w:rPr>
          <w:rFonts w:hint="eastAsia"/>
          <w:color w:val="000000" w:themeColor="text1"/>
        </w:rPr>
        <w:t>通过使用颜色标注的风险矩阵来反映后果和可能性标度，组织能图形地呈现一个或多个风险评估的风险分布</w:t>
      </w:r>
      <w:r>
        <w:rPr>
          <w:color w:val="000000" w:themeColor="text1"/>
        </w:rPr>
        <w:t>。</w:t>
      </w:r>
      <w:r>
        <w:rPr>
          <w:rFonts w:hint="eastAsia"/>
          <w:color w:val="000000" w:themeColor="text1"/>
        </w:rPr>
        <w:t>这种风险矩阵也可用</w:t>
      </w:r>
      <w:proofErr w:type="gramStart"/>
      <w:r>
        <w:rPr>
          <w:rFonts w:hint="eastAsia"/>
          <w:color w:val="000000" w:themeColor="text1"/>
        </w:rPr>
        <w:t>于表明</w:t>
      </w:r>
      <w:proofErr w:type="gramEnd"/>
      <w:r>
        <w:rPr>
          <w:rFonts w:hint="eastAsia"/>
          <w:color w:val="000000" w:themeColor="text1"/>
        </w:rPr>
        <w:t>组织对风险值的态度，并表明在正常情况</w:t>
      </w:r>
      <w:proofErr w:type="gramStart"/>
      <w:r>
        <w:rPr>
          <w:rFonts w:hint="eastAsia"/>
          <w:color w:val="000000" w:themeColor="text1"/>
        </w:rPr>
        <w:t>下风险</w:t>
      </w:r>
      <w:proofErr w:type="gramEnd"/>
      <w:r>
        <w:rPr>
          <w:rFonts w:hint="eastAsia"/>
          <w:color w:val="000000" w:themeColor="text1"/>
        </w:rPr>
        <w:t>是接受还是处置。</w:t>
      </w:r>
    </w:p>
    <w:p w14:paraId="5DB63CF0" w14:textId="4E0A7EFC" w:rsidR="00143F74" w:rsidRDefault="00000000">
      <w:pPr>
        <w:pStyle w:val="aff7"/>
        <w:numPr>
          <w:ilvl w:val="0"/>
          <w:numId w:val="80"/>
        </w:numPr>
        <w:rPr>
          <w:iCs/>
        </w:rPr>
      </w:pPr>
      <w:r>
        <w:rPr>
          <w:rFonts w:hint="eastAsia"/>
          <w:iCs/>
        </w:rPr>
        <w:t>使用三种颜色（例如，红色、橙黄色和绿色）的风险矩阵，</w:t>
      </w:r>
      <w:r w:rsidR="00A9369F">
        <w:rPr>
          <w:rFonts w:hint="eastAsia"/>
          <w:iCs/>
        </w:rPr>
        <w:t>能</w:t>
      </w:r>
      <w:r>
        <w:rPr>
          <w:rFonts w:hint="eastAsia"/>
          <w:iCs/>
        </w:rPr>
        <w:t>用于表示三个风险评价级别，如表A.6所示。</w:t>
      </w:r>
    </w:p>
    <w:p w14:paraId="334CB8E7" w14:textId="77777777" w:rsidR="00143F74" w:rsidRDefault="00000000">
      <w:pPr>
        <w:pStyle w:val="affffffffff4"/>
        <w:ind w:firstLine="420"/>
        <w:rPr>
          <w:color w:val="000000" w:themeColor="text1"/>
        </w:rPr>
      </w:pPr>
      <w:r>
        <w:rPr>
          <w:rFonts w:hint="eastAsia"/>
          <w:color w:val="000000" w:themeColor="text1"/>
        </w:rPr>
        <w:t>风险矩阵也能受益于选择其他颜色模型</w:t>
      </w:r>
      <w:r>
        <w:rPr>
          <w:color w:val="000000" w:themeColor="text1"/>
        </w:rPr>
        <w:t>。</w:t>
      </w:r>
    </w:p>
    <w:p w14:paraId="215E371C" w14:textId="77777777" w:rsidR="00143F74" w:rsidRDefault="00000000">
      <w:pPr>
        <w:pStyle w:val="aff7"/>
        <w:numPr>
          <w:ilvl w:val="0"/>
          <w:numId w:val="80"/>
        </w:numPr>
        <w:rPr>
          <w:iCs/>
        </w:rPr>
      </w:pPr>
      <w:r>
        <w:rPr>
          <w:rFonts w:hint="eastAsia"/>
          <w:iCs/>
        </w:rPr>
        <w:t>如果风险矩阵被用来比较同一风险的初次风险评估结果和再评估结果，则使用更多的颜色来表示风险等级，更易于呈现风险降低的情况。</w:t>
      </w:r>
    </w:p>
    <w:p w14:paraId="3674E1B3" w14:textId="77777777" w:rsidR="00143F74" w:rsidRDefault="00000000">
      <w:pPr>
        <w:pStyle w:val="affffffffff4"/>
        <w:ind w:firstLine="420"/>
        <w:rPr>
          <w:color w:val="000000" w:themeColor="text1"/>
        </w:rPr>
      </w:pPr>
      <w:r>
        <w:rPr>
          <w:rFonts w:hint="eastAsia"/>
          <w:color w:val="000000" w:themeColor="text1"/>
        </w:rPr>
        <w:t>还可能在模型中增加授权各层级的管理人员决定接受特定风险值的风险。</w:t>
      </w:r>
    </w:p>
    <w:p w14:paraId="3D03502B" w14:textId="77777777" w:rsidR="00143F74" w:rsidRDefault="00000000">
      <w:pPr>
        <w:pStyle w:val="affffffffff4"/>
        <w:ind w:firstLine="420"/>
        <w:rPr>
          <w:color w:val="000000" w:themeColor="text1"/>
        </w:rPr>
      </w:pPr>
      <w:r>
        <w:rPr>
          <w:rFonts w:hint="eastAsia"/>
          <w:color w:val="000000" w:themeColor="text1"/>
        </w:rPr>
        <w:t>表A.6给出了</w:t>
      </w:r>
      <w:r>
        <w:rPr>
          <w:color w:val="000000" w:themeColor="text1"/>
        </w:rPr>
        <w:t>一个</w:t>
      </w:r>
      <w:r>
        <w:rPr>
          <w:rFonts w:hint="eastAsia"/>
          <w:color w:val="000000" w:themeColor="text1"/>
        </w:rPr>
        <w:t>评价标度示例</w:t>
      </w:r>
      <w:r>
        <w:rPr>
          <w:color w:val="000000" w:themeColor="text1"/>
        </w:rPr>
        <w:t>。</w:t>
      </w:r>
    </w:p>
    <w:p w14:paraId="432747AE" w14:textId="77777777" w:rsidR="00143F74" w:rsidRDefault="00000000">
      <w:pPr>
        <w:pStyle w:val="affc"/>
        <w:numPr>
          <w:ilvl w:val="0"/>
          <w:numId w:val="0"/>
        </w:numPr>
        <w:spacing w:before="156" w:after="156"/>
        <w:outlineLvl w:val="0"/>
        <w:rPr>
          <w:color w:val="000000" w:themeColor="text1"/>
        </w:rPr>
      </w:pPr>
      <w:bookmarkStart w:id="168" w:name="_Toc3721"/>
      <w:bookmarkStart w:id="169" w:name="_Toc7150"/>
      <w:bookmarkStart w:id="170" w:name="_Toc153291971"/>
      <w:r>
        <w:rPr>
          <w:rFonts w:hint="eastAsia"/>
          <w:color w:val="000000" w:themeColor="text1"/>
        </w:rPr>
        <w:t>表A.6  使用三</w:t>
      </w:r>
      <w:proofErr w:type="gramStart"/>
      <w:r>
        <w:rPr>
          <w:rFonts w:hint="eastAsia"/>
          <w:color w:val="000000" w:themeColor="text1"/>
        </w:rPr>
        <w:t>色风险</w:t>
      </w:r>
      <w:proofErr w:type="gramEnd"/>
      <w:r>
        <w:rPr>
          <w:rFonts w:hint="eastAsia"/>
          <w:color w:val="000000" w:themeColor="text1"/>
        </w:rPr>
        <w:t>矩阵的评价标度示例</w:t>
      </w:r>
      <w:bookmarkEnd w:id="168"/>
      <w:bookmarkEnd w:id="169"/>
      <w:bookmarkEnd w:id="170"/>
    </w:p>
    <w:tbl>
      <w:tblPr>
        <w:tblW w:w="8326" w:type="dxa"/>
        <w:jc w:val="center"/>
        <w:tblBorders>
          <w:top w:val="single" w:sz="2" w:space="0" w:color="221F1F"/>
          <w:left w:val="single" w:sz="2" w:space="0" w:color="221F1F"/>
          <w:bottom w:val="single" w:sz="2" w:space="0" w:color="221F1F"/>
          <w:right w:val="single" w:sz="2" w:space="0" w:color="221F1F"/>
          <w:insideH w:val="single" w:sz="2" w:space="0" w:color="221F1F"/>
          <w:insideV w:val="single" w:sz="2" w:space="0" w:color="221F1F"/>
        </w:tblBorders>
        <w:tblLayout w:type="fixed"/>
        <w:tblCellMar>
          <w:left w:w="0" w:type="dxa"/>
          <w:right w:w="0" w:type="dxa"/>
        </w:tblCellMar>
        <w:tblLook w:val="04A0" w:firstRow="1" w:lastRow="0" w:firstColumn="1" w:lastColumn="0" w:noHBand="0" w:noVBand="1"/>
      </w:tblPr>
      <w:tblGrid>
        <w:gridCol w:w="1432"/>
        <w:gridCol w:w="2296"/>
        <w:gridCol w:w="4598"/>
      </w:tblGrid>
      <w:tr w:rsidR="00143F74" w14:paraId="2D245A9F" w14:textId="77777777">
        <w:trPr>
          <w:trHeight w:val="307"/>
          <w:jc w:val="center"/>
        </w:trPr>
        <w:tc>
          <w:tcPr>
            <w:tcW w:w="1432" w:type="dxa"/>
            <w:tcBorders>
              <w:left w:val="single" w:sz="8" w:space="0" w:color="221F1F"/>
              <w:right w:val="single" w:sz="4" w:space="0" w:color="221F1F"/>
            </w:tcBorders>
            <w:vAlign w:val="center"/>
          </w:tcPr>
          <w:p w14:paraId="54F5B1AE" w14:textId="77777777" w:rsidR="00143F74" w:rsidRDefault="00000000">
            <w:pPr>
              <w:pStyle w:val="affffffffff3"/>
              <w:rPr>
                <w:b/>
                <w:bCs/>
                <w:color w:val="000000" w:themeColor="text1"/>
                <w:szCs w:val="18"/>
              </w:rPr>
            </w:pPr>
            <w:r>
              <w:rPr>
                <w:b/>
                <w:bCs/>
                <w:color w:val="000000" w:themeColor="text1"/>
                <w:szCs w:val="18"/>
              </w:rPr>
              <w:t>风险</w:t>
            </w:r>
            <w:r>
              <w:rPr>
                <w:rFonts w:hint="eastAsia"/>
                <w:b/>
                <w:bCs/>
                <w:color w:val="000000" w:themeColor="text1"/>
                <w:szCs w:val="18"/>
              </w:rPr>
              <w:t>级别</w:t>
            </w:r>
          </w:p>
        </w:tc>
        <w:tc>
          <w:tcPr>
            <w:tcW w:w="2296" w:type="dxa"/>
            <w:tcBorders>
              <w:left w:val="single" w:sz="4" w:space="0" w:color="221F1F"/>
              <w:right w:val="single" w:sz="4" w:space="0" w:color="221F1F"/>
            </w:tcBorders>
            <w:vAlign w:val="center"/>
          </w:tcPr>
          <w:p w14:paraId="70AE4762" w14:textId="77777777" w:rsidR="00143F74" w:rsidRDefault="00000000">
            <w:pPr>
              <w:pStyle w:val="affffffffff3"/>
              <w:rPr>
                <w:b/>
                <w:bCs/>
                <w:color w:val="000000" w:themeColor="text1"/>
                <w:szCs w:val="18"/>
              </w:rPr>
            </w:pPr>
            <w:r>
              <w:rPr>
                <w:b/>
                <w:bCs/>
                <w:color w:val="000000" w:themeColor="text1"/>
                <w:szCs w:val="18"/>
              </w:rPr>
              <w:t>风险</w:t>
            </w:r>
            <w:r>
              <w:rPr>
                <w:rFonts w:hint="eastAsia"/>
                <w:b/>
                <w:bCs/>
                <w:color w:val="000000" w:themeColor="text1"/>
                <w:szCs w:val="18"/>
              </w:rPr>
              <w:t>评价</w:t>
            </w:r>
          </w:p>
        </w:tc>
        <w:tc>
          <w:tcPr>
            <w:tcW w:w="4598" w:type="dxa"/>
            <w:tcBorders>
              <w:left w:val="single" w:sz="4" w:space="0" w:color="221F1F"/>
              <w:right w:val="single" w:sz="8" w:space="0" w:color="221F1F"/>
            </w:tcBorders>
            <w:vAlign w:val="center"/>
          </w:tcPr>
          <w:p w14:paraId="68F57F5F" w14:textId="77777777" w:rsidR="00143F74" w:rsidRDefault="00000000">
            <w:pPr>
              <w:pStyle w:val="affffffffff3"/>
              <w:rPr>
                <w:b/>
                <w:bCs/>
                <w:color w:val="000000" w:themeColor="text1"/>
                <w:szCs w:val="18"/>
              </w:rPr>
            </w:pPr>
            <w:r>
              <w:rPr>
                <w:b/>
                <w:bCs/>
                <w:color w:val="000000" w:themeColor="text1"/>
                <w:szCs w:val="18"/>
              </w:rPr>
              <w:t>描述</w:t>
            </w:r>
          </w:p>
        </w:tc>
      </w:tr>
      <w:tr w:rsidR="00143F74" w14:paraId="552FDF02" w14:textId="77777777">
        <w:trPr>
          <w:trHeight w:val="298"/>
          <w:jc w:val="center"/>
        </w:trPr>
        <w:tc>
          <w:tcPr>
            <w:tcW w:w="1432" w:type="dxa"/>
            <w:tcBorders>
              <w:left w:val="single" w:sz="8" w:space="0" w:color="221F1F"/>
              <w:right w:val="single" w:sz="4" w:space="0" w:color="221F1F"/>
            </w:tcBorders>
            <w:vAlign w:val="center"/>
          </w:tcPr>
          <w:p w14:paraId="66B549F2" w14:textId="77777777" w:rsidR="00143F74" w:rsidRDefault="00000000">
            <w:pPr>
              <w:pStyle w:val="affffffffff3"/>
              <w:rPr>
                <w:b/>
                <w:bCs/>
                <w:color w:val="000000" w:themeColor="text1"/>
                <w:szCs w:val="18"/>
              </w:rPr>
            </w:pPr>
            <w:r>
              <w:rPr>
                <w:b/>
                <w:bCs/>
                <w:color w:val="000000" w:themeColor="text1"/>
                <w:szCs w:val="18"/>
              </w:rPr>
              <w:t>低（绿色）</w:t>
            </w:r>
          </w:p>
        </w:tc>
        <w:tc>
          <w:tcPr>
            <w:tcW w:w="2296" w:type="dxa"/>
            <w:tcBorders>
              <w:left w:val="single" w:sz="4" w:space="0" w:color="221F1F"/>
              <w:right w:val="single" w:sz="4" w:space="0" w:color="221F1F"/>
            </w:tcBorders>
            <w:vAlign w:val="center"/>
          </w:tcPr>
          <w:p w14:paraId="53E2ADFE" w14:textId="77777777" w:rsidR="00143F74" w:rsidRDefault="00000000">
            <w:pPr>
              <w:pStyle w:val="affffffffff3"/>
              <w:rPr>
                <w:color w:val="000000" w:themeColor="text1"/>
                <w:szCs w:val="18"/>
              </w:rPr>
            </w:pPr>
            <w:r>
              <w:rPr>
                <w:color w:val="000000" w:themeColor="text1"/>
                <w:szCs w:val="18"/>
              </w:rPr>
              <w:t>接受</w:t>
            </w:r>
          </w:p>
        </w:tc>
        <w:tc>
          <w:tcPr>
            <w:tcW w:w="4598" w:type="dxa"/>
            <w:tcBorders>
              <w:left w:val="single" w:sz="4" w:space="0" w:color="221F1F"/>
              <w:right w:val="single" w:sz="8" w:space="0" w:color="221F1F"/>
            </w:tcBorders>
            <w:vAlign w:val="center"/>
          </w:tcPr>
          <w:p w14:paraId="3A39C463" w14:textId="545F4D17" w:rsidR="00143F74" w:rsidRDefault="00000000">
            <w:pPr>
              <w:pStyle w:val="affffffffff3"/>
              <w:jc w:val="both"/>
              <w:rPr>
                <w:color w:val="000000" w:themeColor="text1"/>
                <w:szCs w:val="18"/>
              </w:rPr>
            </w:pPr>
            <w:r>
              <w:rPr>
                <w:rFonts w:hint="eastAsia"/>
                <w:color w:val="000000" w:themeColor="text1"/>
                <w:szCs w:val="18"/>
              </w:rPr>
              <w:t>无需采取进一步措施即可接受风险可被接受</w:t>
            </w:r>
          </w:p>
        </w:tc>
      </w:tr>
      <w:tr w:rsidR="00143F74" w14:paraId="799F5442" w14:textId="77777777">
        <w:trPr>
          <w:trHeight w:val="735"/>
          <w:jc w:val="center"/>
        </w:trPr>
        <w:tc>
          <w:tcPr>
            <w:tcW w:w="1432" w:type="dxa"/>
            <w:tcBorders>
              <w:left w:val="single" w:sz="8" w:space="0" w:color="221F1F"/>
              <w:right w:val="single" w:sz="4" w:space="0" w:color="221F1F"/>
            </w:tcBorders>
            <w:vAlign w:val="center"/>
          </w:tcPr>
          <w:p w14:paraId="288B2FC9" w14:textId="77777777" w:rsidR="00143F74" w:rsidRDefault="00000000">
            <w:pPr>
              <w:pStyle w:val="affffffffff3"/>
              <w:rPr>
                <w:b/>
                <w:bCs/>
                <w:color w:val="000000" w:themeColor="text1"/>
                <w:szCs w:val="18"/>
              </w:rPr>
            </w:pPr>
            <w:r>
              <w:rPr>
                <w:b/>
                <w:bCs/>
                <w:color w:val="000000" w:themeColor="text1"/>
                <w:szCs w:val="18"/>
              </w:rPr>
              <w:t>中（</w:t>
            </w:r>
            <w:r>
              <w:rPr>
                <w:rFonts w:hint="eastAsia"/>
                <w:b/>
                <w:bCs/>
                <w:color w:val="000000" w:themeColor="text1"/>
                <w:szCs w:val="18"/>
              </w:rPr>
              <w:t>橙</w:t>
            </w:r>
            <w:r>
              <w:rPr>
                <w:b/>
                <w:bCs/>
                <w:color w:val="000000" w:themeColor="text1"/>
                <w:szCs w:val="18"/>
              </w:rPr>
              <w:t>色）</w:t>
            </w:r>
          </w:p>
        </w:tc>
        <w:tc>
          <w:tcPr>
            <w:tcW w:w="2296" w:type="dxa"/>
            <w:tcBorders>
              <w:left w:val="single" w:sz="4" w:space="0" w:color="221F1F"/>
              <w:right w:val="single" w:sz="4" w:space="0" w:color="221F1F"/>
            </w:tcBorders>
            <w:vAlign w:val="center"/>
          </w:tcPr>
          <w:p w14:paraId="7EB5069C" w14:textId="77777777" w:rsidR="00143F74" w:rsidRDefault="00000000">
            <w:pPr>
              <w:pStyle w:val="affffffffff3"/>
              <w:rPr>
                <w:color w:val="000000" w:themeColor="text1"/>
                <w:szCs w:val="18"/>
              </w:rPr>
            </w:pPr>
            <w:r>
              <w:rPr>
                <w:color w:val="000000" w:themeColor="text1"/>
                <w:szCs w:val="18"/>
              </w:rPr>
              <w:t>控制</w:t>
            </w:r>
            <w:r>
              <w:rPr>
                <w:rFonts w:hint="eastAsia"/>
                <w:color w:val="000000" w:themeColor="text1"/>
                <w:szCs w:val="18"/>
              </w:rPr>
              <w:t>下可接受</w:t>
            </w:r>
          </w:p>
        </w:tc>
        <w:tc>
          <w:tcPr>
            <w:tcW w:w="4598" w:type="dxa"/>
            <w:tcBorders>
              <w:left w:val="single" w:sz="4" w:space="0" w:color="221F1F"/>
              <w:right w:val="single" w:sz="8" w:space="0" w:color="221F1F"/>
            </w:tcBorders>
            <w:vAlign w:val="center"/>
          </w:tcPr>
          <w:p w14:paraId="01CB91A7" w14:textId="671D5BF8" w:rsidR="00143F74" w:rsidRDefault="00000000">
            <w:pPr>
              <w:pStyle w:val="affffffffff3"/>
              <w:jc w:val="both"/>
              <w:rPr>
                <w:color w:val="000000" w:themeColor="text1"/>
                <w:szCs w:val="18"/>
              </w:rPr>
            </w:pPr>
            <w:r>
              <w:rPr>
                <w:rFonts w:hint="eastAsia"/>
                <w:color w:val="000000" w:themeColor="text1"/>
                <w:szCs w:val="18"/>
              </w:rPr>
              <w:t>宜</w:t>
            </w:r>
            <w:r>
              <w:rPr>
                <w:color w:val="000000" w:themeColor="text1"/>
                <w:szCs w:val="18"/>
              </w:rPr>
              <w:t>在中长期持续改进的框架内</w:t>
            </w:r>
            <w:r>
              <w:rPr>
                <w:rFonts w:hint="eastAsia"/>
                <w:color w:val="000000" w:themeColor="text1"/>
                <w:szCs w:val="18"/>
              </w:rPr>
              <w:t>开展风险管理方面的后续行动，并采取措施</w:t>
            </w:r>
          </w:p>
        </w:tc>
      </w:tr>
      <w:tr w:rsidR="00143F74" w14:paraId="237DAC1D" w14:textId="77777777">
        <w:trPr>
          <w:trHeight w:val="745"/>
          <w:jc w:val="center"/>
        </w:trPr>
        <w:tc>
          <w:tcPr>
            <w:tcW w:w="1432" w:type="dxa"/>
            <w:tcBorders>
              <w:left w:val="single" w:sz="8" w:space="0" w:color="221F1F"/>
              <w:right w:val="single" w:sz="4" w:space="0" w:color="221F1F"/>
            </w:tcBorders>
            <w:vAlign w:val="center"/>
          </w:tcPr>
          <w:p w14:paraId="707068B4" w14:textId="77777777" w:rsidR="00143F74" w:rsidRDefault="00000000">
            <w:pPr>
              <w:pStyle w:val="affffffffff3"/>
              <w:rPr>
                <w:b/>
                <w:bCs/>
                <w:color w:val="000000" w:themeColor="text1"/>
                <w:szCs w:val="18"/>
              </w:rPr>
            </w:pPr>
            <w:r>
              <w:rPr>
                <w:b/>
                <w:bCs/>
                <w:color w:val="000000" w:themeColor="text1"/>
                <w:szCs w:val="18"/>
              </w:rPr>
              <w:lastRenderedPageBreak/>
              <w:t>高（红色）</w:t>
            </w:r>
          </w:p>
        </w:tc>
        <w:tc>
          <w:tcPr>
            <w:tcW w:w="2296" w:type="dxa"/>
            <w:tcBorders>
              <w:left w:val="single" w:sz="4" w:space="0" w:color="221F1F"/>
              <w:right w:val="single" w:sz="4" w:space="0" w:color="221F1F"/>
            </w:tcBorders>
            <w:vAlign w:val="center"/>
          </w:tcPr>
          <w:p w14:paraId="236DB48F" w14:textId="77777777" w:rsidR="00143F74" w:rsidRDefault="00000000">
            <w:pPr>
              <w:pStyle w:val="affffffffff3"/>
              <w:rPr>
                <w:color w:val="000000" w:themeColor="text1"/>
                <w:szCs w:val="18"/>
              </w:rPr>
            </w:pPr>
            <w:r>
              <w:rPr>
                <w:color w:val="000000" w:themeColor="text1"/>
                <w:szCs w:val="18"/>
              </w:rPr>
              <w:t>不可接受</w:t>
            </w:r>
          </w:p>
        </w:tc>
        <w:tc>
          <w:tcPr>
            <w:tcW w:w="4598" w:type="dxa"/>
            <w:tcBorders>
              <w:left w:val="single" w:sz="4" w:space="0" w:color="221F1F"/>
              <w:right w:val="single" w:sz="8" w:space="0" w:color="221F1F"/>
            </w:tcBorders>
            <w:vAlign w:val="center"/>
          </w:tcPr>
          <w:p w14:paraId="42B48C78" w14:textId="6C5E3985" w:rsidR="00143F74" w:rsidRDefault="00000000">
            <w:pPr>
              <w:pStyle w:val="affffffffff3"/>
              <w:jc w:val="both"/>
              <w:rPr>
                <w:color w:val="000000" w:themeColor="text1"/>
                <w:szCs w:val="18"/>
              </w:rPr>
            </w:pPr>
            <w:r>
              <w:rPr>
                <w:rFonts w:hint="eastAsia"/>
                <w:color w:val="000000" w:themeColor="text1"/>
                <w:szCs w:val="18"/>
              </w:rPr>
              <w:t>宜在短期内一定采取降低风险的措施</w:t>
            </w:r>
            <w:r>
              <w:rPr>
                <w:color w:val="000000" w:themeColor="text1"/>
                <w:szCs w:val="18"/>
              </w:rPr>
              <w:t>。否则，</w:t>
            </w:r>
            <w:proofErr w:type="gramStart"/>
            <w:r>
              <w:rPr>
                <w:rFonts w:hint="eastAsia"/>
                <w:color w:val="000000" w:themeColor="text1"/>
                <w:szCs w:val="18"/>
              </w:rPr>
              <w:t>宜拒绝</w:t>
            </w:r>
            <w:proofErr w:type="gramEnd"/>
            <w:r>
              <w:rPr>
                <w:color w:val="000000" w:themeColor="text1"/>
                <w:szCs w:val="18"/>
              </w:rPr>
              <w:t>全部或部分活动</w:t>
            </w:r>
          </w:p>
        </w:tc>
      </w:tr>
    </w:tbl>
    <w:p w14:paraId="2740AA2E" w14:textId="77777777" w:rsidR="00143F74" w:rsidRDefault="00000000">
      <w:pPr>
        <w:pStyle w:val="afffffffffffb"/>
        <w:spacing w:before="156" w:after="156"/>
        <w:outlineLvl w:val="1"/>
        <w:rPr>
          <w:color w:val="000000" w:themeColor="text1"/>
        </w:rPr>
      </w:pPr>
      <w:bookmarkStart w:id="171" w:name="_Toc153291972"/>
      <w:r>
        <w:rPr>
          <w:rFonts w:hint="eastAsia"/>
          <w:color w:val="000000" w:themeColor="text1"/>
        </w:rPr>
        <w:t>A.2 实践</w:t>
      </w:r>
      <w:r>
        <w:rPr>
          <w:color w:val="000000" w:themeColor="text1"/>
        </w:rPr>
        <w:t>技术</w:t>
      </w:r>
      <w:bookmarkEnd w:id="171"/>
    </w:p>
    <w:p w14:paraId="76CD71C9" w14:textId="77777777" w:rsidR="00143F74" w:rsidRDefault="00000000">
      <w:pPr>
        <w:pStyle w:val="aff6"/>
        <w:numPr>
          <w:ilvl w:val="1"/>
          <w:numId w:val="0"/>
        </w:numPr>
        <w:spacing w:before="156" w:after="156"/>
        <w:outlineLvl w:val="2"/>
        <w:rPr>
          <w:color w:val="000000" w:themeColor="text1"/>
        </w:rPr>
      </w:pPr>
      <w:r>
        <w:rPr>
          <w:rFonts w:hint="eastAsia"/>
          <w:color w:val="000000" w:themeColor="text1"/>
        </w:rPr>
        <w:t xml:space="preserve">A.2.1 </w:t>
      </w:r>
      <w:r>
        <w:rPr>
          <w:color w:val="000000" w:themeColor="text1"/>
        </w:rPr>
        <w:t>信息安全风险</w:t>
      </w:r>
      <w:r>
        <w:rPr>
          <w:rFonts w:hint="eastAsia"/>
          <w:color w:val="000000" w:themeColor="text1"/>
        </w:rPr>
        <w:t>组成部分</w:t>
      </w:r>
    </w:p>
    <w:p w14:paraId="42932C5F" w14:textId="75D189E4" w:rsidR="00143F74" w:rsidRDefault="00000000">
      <w:pPr>
        <w:pStyle w:val="affffffffff4"/>
        <w:ind w:firstLine="420"/>
        <w:rPr>
          <w:color w:val="000000" w:themeColor="text1"/>
        </w:rPr>
      </w:pPr>
      <w:r>
        <w:rPr>
          <w:rFonts w:hint="eastAsia"/>
          <w:color w:val="000000" w:themeColor="text1"/>
        </w:rPr>
        <w:t>当</w:t>
      </w:r>
      <w:r>
        <w:rPr>
          <w:color w:val="000000" w:themeColor="text1"/>
        </w:rPr>
        <w:t>识别和评估信息安全风险时，</w:t>
      </w:r>
      <w:r>
        <w:rPr>
          <w:rFonts w:hint="eastAsia"/>
          <w:color w:val="000000" w:themeColor="text1"/>
        </w:rPr>
        <w:t>宜</w:t>
      </w:r>
      <w:r>
        <w:rPr>
          <w:color w:val="000000" w:themeColor="text1"/>
        </w:rPr>
        <w:t>考虑</w:t>
      </w:r>
      <w:r>
        <w:rPr>
          <w:rFonts w:hint="eastAsia"/>
          <w:color w:val="000000" w:themeColor="text1"/>
        </w:rPr>
        <w:t>以下组成部分</w:t>
      </w:r>
      <w:r w:rsidR="00A9369F">
        <w:rPr>
          <w:rFonts w:hint="eastAsia"/>
          <w:color w:val="000000" w:themeColor="text1"/>
        </w:rPr>
        <w:t>。</w:t>
      </w:r>
    </w:p>
    <w:p w14:paraId="231A1832" w14:textId="02A3E34C" w:rsidR="00143F74" w:rsidRDefault="00000000">
      <w:pPr>
        <w:pStyle w:val="affffffffff4"/>
        <w:ind w:firstLine="420"/>
        <w:rPr>
          <w:color w:val="000000" w:themeColor="text1"/>
        </w:rPr>
      </w:pPr>
      <w:r>
        <w:rPr>
          <w:rFonts w:hint="eastAsia"/>
          <w:color w:val="000000" w:themeColor="text1"/>
        </w:rPr>
        <w:t>——</w:t>
      </w:r>
      <w:r>
        <w:rPr>
          <w:color w:val="000000" w:themeColor="text1"/>
        </w:rPr>
        <w:t>与过去</w:t>
      </w:r>
      <w:r>
        <w:rPr>
          <w:rFonts w:hint="eastAsia"/>
          <w:color w:val="000000" w:themeColor="text1"/>
        </w:rPr>
        <w:t>有关</w:t>
      </w:r>
      <w:r>
        <w:rPr>
          <w:color w:val="000000" w:themeColor="text1"/>
        </w:rPr>
        <w:t>的</w:t>
      </w:r>
      <w:r w:rsidR="00A9369F">
        <w:rPr>
          <w:rFonts w:hint="eastAsia"/>
          <w:color w:val="000000" w:themeColor="text1"/>
        </w:rPr>
        <w:t>：</w:t>
      </w:r>
    </w:p>
    <w:p w14:paraId="3B1F0E48" w14:textId="77777777" w:rsidR="00143F74" w:rsidRDefault="00000000">
      <w:pPr>
        <w:pStyle w:val="afe"/>
      </w:pPr>
      <w:r>
        <w:rPr>
          <w:rFonts w:hint="eastAsia"/>
        </w:rPr>
        <w:t>安全事态和事件（包括组织内的和组织外的）；</w:t>
      </w:r>
    </w:p>
    <w:p w14:paraId="3173AB03" w14:textId="77777777" w:rsidR="00143F74" w:rsidRDefault="00000000">
      <w:pPr>
        <w:pStyle w:val="afe"/>
      </w:pPr>
      <w:r>
        <w:rPr>
          <w:rFonts w:hint="eastAsia"/>
        </w:rPr>
        <w:t>风险源；</w:t>
      </w:r>
    </w:p>
    <w:p w14:paraId="3D74572D" w14:textId="77777777" w:rsidR="00143F74" w:rsidRDefault="00000000">
      <w:pPr>
        <w:pStyle w:val="afe"/>
      </w:pPr>
      <w:r>
        <w:rPr>
          <w:rFonts w:hint="eastAsia"/>
        </w:rPr>
        <w:t>被利用的脆弱性；</w:t>
      </w:r>
    </w:p>
    <w:p w14:paraId="33411EF5" w14:textId="77777777" w:rsidR="00143F74" w:rsidRDefault="00000000">
      <w:pPr>
        <w:pStyle w:val="afe"/>
      </w:pPr>
      <w:r>
        <w:rPr>
          <w:rFonts w:hint="eastAsia"/>
        </w:rPr>
        <w:t>测量出的后果。</w:t>
      </w:r>
    </w:p>
    <w:p w14:paraId="644D6D07" w14:textId="7ED1E7B8" w:rsidR="00143F74" w:rsidRDefault="00000000">
      <w:pPr>
        <w:pStyle w:val="affffffffff4"/>
        <w:ind w:firstLine="420"/>
        <w:rPr>
          <w:color w:val="000000" w:themeColor="text1"/>
        </w:rPr>
      </w:pPr>
      <w:r>
        <w:rPr>
          <w:rFonts w:hint="eastAsia"/>
          <w:color w:val="000000" w:themeColor="text1"/>
        </w:rPr>
        <w:t>——</w:t>
      </w:r>
      <w:r>
        <w:rPr>
          <w:color w:val="000000" w:themeColor="text1"/>
        </w:rPr>
        <w:t>与未来</w:t>
      </w:r>
      <w:r>
        <w:rPr>
          <w:rFonts w:hint="eastAsia"/>
          <w:color w:val="000000" w:themeColor="text1"/>
        </w:rPr>
        <w:t>有关</w:t>
      </w:r>
      <w:r>
        <w:rPr>
          <w:color w:val="000000" w:themeColor="text1"/>
        </w:rPr>
        <w:t>的</w:t>
      </w:r>
      <w:r w:rsidR="00A9369F">
        <w:rPr>
          <w:rFonts w:hint="eastAsia"/>
          <w:color w:val="000000" w:themeColor="text1"/>
        </w:rPr>
        <w:t>：</w:t>
      </w:r>
    </w:p>
    <w:p w14:paraId="095C7F16" w14:textId="77777777" w:rsidR="00143F74" w:rsidRDefault="00000000">
      <w:pPr>
        <w:pStyle w:val="afe"/>
      </w:pPr>
      <w:r>
        <w:rPr>
          <w:rFonts w:hint="eastAsia"/>
        </w:rPr>
        <w:t>威胁；</w:t>
      </w:r>
    </w:p>
    <w:p w14:paraId="3C8424CB" w14:textId="77777777" w:rsidR="00143F74" w:rsidRDefault="00000000">
      <w:pPr>
        <w:pStyle w:val="afe"/>
      </w:pPr>
      <w:r>
        <w:rPr>
          <w:rFonts w:hint="eastAsia"/>
        </w:rPr>
        <w:t>脆弱性；</w:t>
      </w:r>
    </w:p>
    <w:p w14:paraId="34844342" w14:textId="77777777" w:rsidR="00143F74" w:rsidRDefault="00000000">
      <w:pPr>
        <w:pStyle w:val="afe"/>
      </w:pPr>
      <w:r>
        <w:rPr>
          <w:rFonts w:hint="eastAsia"/>
        </w:rPr>
        <w:t>后果；</w:t>
      </w:r>
    </w:p>
    <w:p w14:paraId="511507B4" w14:textId="77777777" w:rsidR="00143F74" w:rsidRDefault="00000000">
      <w:pPr>
        <w:pStyle w:val="afe"/>
      </w:pPr>
      <w:r>
        <w:rPr>
          <w:rFonts w:hint="eastAsia"/>
        </w:rPr>
        <w:t>风险场景。</w:t>
      </w:r>
    </w:p>
    <w:p w14:paraId="2ED55E3B" w14:textId="77777777" w:rsidR="00143F74" w:rsidRDefault="00000000">
      <w:pPr>
        <w:pStyle w:val="affffffffff4"/>
        <w:ind w:firstLine="420"/>
        <w:rPr>
          <w:color w:val="000000" w:themeColor="text1"/>
        </w:rPr>
      </w:pPr>
      <w:r>
        <w:rPr>
          <w:rFonts w:hint="eastAsia"/>
          <w:color w:val="000000" w:themeColor="text1"/>
        </w:rPr>
        <w:t>图A</w:t>
      </w:r>
      <w:r>
        <w:rPr>
          <w:color w:val="000000" w:themeColor="text1"/>
        </w:rPr>
        <w:t>.1</w:t>
      </w:r>
      <w:r>
        <w:rPr>
          <w:rFonts w:hint="eastAsia"/>
          <w:color w:val="000000" w:themeColor="text1"/>
        </w:rPr>
        <w:t>展示了</w:t>
      </w:r>
      <w:r>
        <w:rPr>
          <w:color w:val="000000" w:themeColor="text1"/>
        </w:rPr>
        <w:t>信息安全风险</w:t>
      </w:r>
      <w:r>
        <w:rPr>
          <w:rFonts w:hint="eastAsia"/>
          <w:color w:val="000000" w:themeColor="text1"/>
        </w:rPr>
        <w:t>组成部分</w:t>
      </w:r>
      <w:r>
        <w:rPr>
          <w:color w:val="000000" w:themeColor="text1"/>
        </w:rPr>
        <w:t>之间的关系</w:t>
      </w:r>
      <w:r>
        <w:rPr>
          <w:rFonts w:hint="eastAsia"/>
          <w:color w:val="000000" w:themeColor="text1"/>
        </w:rPr>
        <w:t>，并在A</w:t>
      </w:r>
      <w:r>
        <w:rPr>
          <w:color w:val="000000" w:themeColor="text1"/>
        </w:rPr>
        <w:t>.2.2</w:t>
      </w:r>
      <w:r>
        <w:rPr>
          <w:rFonts w:hint="eastAsia"/>
          <w:color w:val="000000" w:themeColor="text1"/>
        </w:rPr>
        <w:t>至A</w:t>
      </w:r>
      <w:r>
        <w:rPr>
          <w:color w:val="000000" w:themeColor="text1"/>
        </w:rPr>
        <w:t>.2.7</w:t>
      </w:r>
      <w:r>
        <w:rPr>
          <w:rFonts w:hint="eastAsia"/>
          <w:color w:val="000000" w:themeColor="text1"/>
        </w:rPr>
        <w:t>讨论。</w:t>
      </w:r>
    </w:p>
    <w:p w14:paraId="4A8CCF1B" w14:textId="77777777" w:rsidR="00143F74" w:rsidRDefault="00000000">
      <w:pPr>
        <w:pStyle w:val="affffffffff4"/>
        <w:ind w:firstLineChars="0" w:firstLine="0"/>
        <w:jc w:val="center"/>
        <w:rPr>
          <w:color w:val="000000" w:themeColor="text1"/>
        </w:rPr>
      </w:pPr>
      <w:r>
        <w:rPr>
          <w:rFonts w:hint="eastAsia"/>
          <w:noProof/>
          <w:color w:val="000000" w:themeColor="text1"/>
        </w:rPr>
        <w:drawing>
          <wp:inline distT="0" distB="0" distL="114300" distR="114300" wp14:anchorId="1F6B4310" wp14:editId="70F88FAE">
            <wp:extent cx="5266690" cy="1965960"/>
            <wp:effectExtent l="0" t="0" r="6350" b="0"/>
            <wp:docPr id="14" name="图片 14" descr="图A.1-信息安全风险评估组成部分"/>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图片 14" descr="图A.1-信息安全风险评估组成部分"/>
                    <pic:cNvPicPr>
                      <a:picLocks noChangeAspect="1"/>
                    </pic:cNvPicPr>
                  </pic:nvPicPr>
                  <pic:blipFill>
                    <a:blip r:embed="rId19"/>
                    <a:stretch>
                      <a:fillRect/>
                    </a:stretch>
                  </pic:blipFill>
                  <pic:spPr>
                    <a:xfrm>
                      <a:off x="0" y="0"/>
                      <a:ext cx="5266690" cy="1965960"/>
                    </a:xfrm>
                    <a:prstGeom prst="rect">
                      <a:avLst/>
                    </a:prstGeom>
                  </pic:spPr>
                </pic:pic>
              </a:graphicData>
            </a:graphic>
          </wp:inline>
        </w:drawing>
      </w:r>
    </w:p>
    <w:p w14:paraId="16F21833" w14:textId="77777777" w:rsidR="00143F74" w:rsidRDefault="00000000">
      <w:pPr>
        <w:pStyle w:val="affc"/>
        <w:numPr>
          <w:ilvl w:val="0"/>
          <w:numId w:val="0"/>
        </w:numPr>
        <w:spacing w:before="156" w:after="156"/>
        <w:outlineLvl w:val="0"/>
        <w:rPr>
          <w:color w:val="000000" w:themeColor="text1"/>
        </w:rPr>
      </w:pPr>
      <w:bookmarkStart w:id="172" w:name="_Toc17302"/>
      <w:bookmarkStart w:id="173" w:name="_Toc25917"/>
      <w:bookmarkStart w:id="174" w:name="_Toc153291973"/>
      <w:r>
        <w:rPr>
          <w:rFonts w:hint="eastAsia"/>
          <w:color w:val="000000" w:themeColor="text1"/>
        </w:rPr>
        <w:t>图A.1  信息安全风险组成部分</w:t>
      </w:r>
      <w:bookmarkEnd w:id="172"/>
      <w:bookmarkEnd w:id="173"/>
      <w:bookmarkEnd w:id="174"/>
    </w:p>
    <w:p w14:paraId="60972AC0" w14:textId="2D6C1ABB" w:rsidR="00143F74" w:rsidRDefault="00000000">
      <w:pPr>
        <w:pStyle w:val="affffffffff4"/>
        <w:ind w:firstLine="420"/>
        <w:rPr>
          <w:color w:val="000000" w:themeColor="text1"/>
        </w:rPr>
      </w:pPr>
      <w:r>
        <w:rPr>
          <w:rFonts w:hint="eastAsia"/>
          <w:color w:val="000000" w:themeColor="text1"/>
        </w:rPr>
        <w:t>关于“预期最终状态”的详细信息，参见A.2.3 b)</w:t>
      </w:r>
      <w:r w:rsidR="00844779">
        <w:rPr>
          <w:rFonts w:hint="eastAsia"/>
          <w:color w:val="000000" w:themeColor="text1"/>
        </w:rPr>
        <w:t>。</w:t>
      </w:r>
    </w:p>
    <w:p w14:paraId="224FF9DE" w14:textId="77777777" w:rsidR="00143F74" w:rsidRDefault="00000000">
      <w:pPr>
        <w:pStyle w:val="aff6"/>
        <w:numPr>
          <w:ilvl w:val="1"/>
          <w:numId w:val="0"/>
        </w:numPr>
        <w:spacing w:before="156" w:after="156"/>
        <w:outlineLvl w:val="2"/>
        <w:rPr>
          <w:color w:val="000000" w:themeColor="text1"/>
        </w:rPr>
      </w:pPr>
      <w:r>
        <w:rPr>
          <w:rFonts w:hint="eastAsia"/>
          <w:color w:val="000000" w:themeColor="text1"/>
        </w:rPr>
        <w:t xml:space="preserve">A.2.2 </w:t>
      </w:r>
      <w:r>
        <w:rPr>
          <w:color w:val="000000" w:themeColor="text1"/>
        </w:rPr>
        <w:t>资产</w:t>
      </w:r>
    </w:p>
    <w:p w14:paraId="713185A0" w14:textId="77777777" w:rsidR="00143F74" w:rsidRDefault="00000000">
      <w:pPr>
        <w:pStyle w:val="affffffffff4"/>
        <w:ind w:firstLine="420"/>
        <w:rPr>
          <w:color w:val="000000" w:themeColor="text1"/>
        </w:rPr>
      </w:pPr>
      <w:r>
        <w:rPr>
          <w:color w:val="000000" w:themeColor="text1"/>
        </w:rPr>
        <w:t>当</w:t>
      </w:r>
      <w:r>
        <w:rPr>
          <w:rFonts w:hint="eastAsia"/>
          <w:color w:val="000000" w:themeColor="text1"/>
        </w:rPr>
        <w:t>使</w:t>
      </w:r>
      <w:r>
        <w:rPr>
          <w:color w:val="000000" w:themeColor="text1"/>
        </w:rPr>
        <w:t>用基于资产的方法进行风险识别时，</w:t>
      </w:r>
      <w:r>
        <w:rPr>
          <w:rFonts w:hint="eastAsia"/>
          <w:color w:val="000000" w:themeColor="text1"/>
        </w:rPr>
        <w:t>宜对</w:t>
      </w:r>
      <w:r>
        <w:rPr>
          <w:color w:val="000000" w:themeColor="text1"/>
        </w:rPr>
        <w:t>资产</w:t>
      </w:r>
      <w:r>
        <w:rPr>
          <w:rFonts w:hint="eastAsia"/>
          <w:color w:val="000000" w:themeColor="text1"/>
        </w:rPr>
        <w:t>进行</w:t>
      </w:r>
      <w:r>
        <w:rPr>
          <w:color w:val="000000" w:themeColor="text1"/>
        </w:rPr>
        <w:t>识别。</w:t>
      </w:r>
    </w:p>
    <w:p w14:paraId="13E02C03" w14:textId="77777777" w:rsidR="00143F74" w:rsidRDefault="00000000">
      <w:pPr>
        <w:pStyle w:val="affffffffff4"/>
        <w:ind w:firstLine="420"/>
        <w:rPr>
          <w:color w:val="000000" w:themeColor="text1"/>
        </w:rPr>
      </w:pPr>
      <w:r>
        <w:rPr>
          <w:color w:val="000000" w:themeColor="text1"/>
        </w:rPr>
        <w:t>风险评估过程中，</w:t>
      </w:r>
      <w:r>
        <w:rPr>
          <w:rFonts w:hint="eastAsia"/>
          <w:color w:val="000000" w:themeColor="text1"/>
        </w:rPr>
        <w:t>识别</w:t>
      </w:r>
      <w:r>
        <w:rPr>
          <w:color w:val="000000" w:themeColor="text1"/>
        </w:rPr>
        <w:t>风险</w:t>
      </w:r>
      <w:r>
        <w:rPr>
          <w:rFonts w:hint="eastAsia"/>
          <w:color w:val="000000" w:themeColor="text1"/>
        </w:rPr>
        <w:t>场</w:t>
      </w:r>
      <w:r>
        <w:rPr>
          <w:color w:val="000000" w:themeColor="text1"/>
        </w:rPr>
        <w:t>景</w:t>
      </w:r>
      <w:r>
        <w:rPr>
          <w:rFonts w:hint="eastAsia"/>
          <w:color w:val="000000" w:themeColor="text1"/>
        </w:rPr>
        <w:t>中的事态</w:t>
      </w:r>
      <w:r>
        <w:rPr>
          <w:color w:val="000000" w:themeColor="text1"/>
        </w:rPr>
        <w:t>、后果、威胁、</w:t>
      </w:r>
      <w:r>
        <w:rPr>
          <w:rFonts w:hint="eastAsia"/>
          <w:color w:val="000000" w:themeColor="text1"/>
        </w:rPr>
        <w:t>脆弱性宜关联到</w:t>
      </w:r>
      <w:r>
        <w:rPr>
          <w:color w:val="000000" w:themeColor="text1"/>
        </w:rPr>
        <w:t>资产。</w:t>
      </w:r>
    </w:p>
    <w:p w14:paraId="1A051D53" w14:textId="77777777" w:rsidR="00143F74" w:rsidRDefault="00000000">
      <w:pPr>
        <w:pStyle w:val="affffffffff4"/>
        <w:ind w:firstLine="420"/>
        <w:rPr>
          <w:color w:val="000000" w:themeColor="text1"/>
        </w:rPr>
      </w:pPr>
      <w:r>
        <w:rPr>
          <w:color w:val="000000" w:themeColor="text1"/>
        </w:rPr>
        <w:t>风险</w:t>
      </w:r>
      <w:r>
        <w:rPr>
          <w:rFonts w:hint="eastAsia"/>
          <w:color w:val="000000" w:themeColor="text1"/>
        </w:rPr>
        <w:t>处置</w:t>
      </w:r>
      <w:r>
        <w:rPr>
          <w:color w:val="000000" w:themeColor="text1"/>
        </w:rPr>
        <w:t>过程中，每</w:t>
      </w:r>
      <w:r>
        <w:rPr>
          <w:rFonts w:hint="eastAsia"/>
          <w:color w:val="000000" w:themeColor="text1"/>
        </w:rPr>
        <w:t>项</w:t>
      </w:r>
      <w:r>
        <w:rPr>
          <w:color w:val="000000" w:themeColor="text1"/>
        </w:rPr>
        <w:t>控制都适用于</w:t>
      </w:r>
      <w:r>
        <w:rPr>
          <w:rFonts w:hint="eastAsia"/>
          <w:color w:val="000000" w:themeColor="text1"/>
        </w:rPr>
        <w:t>一组</w:t>
      </w:r>
      <w:r>
        <w:rPr>
          <w:color w:val="000000" w:themeColor="text1"/>
        </w:rPr>
        <w:t>资产。</w:t>
      </w:r>
    </w:p>
    <w:p w14:paraId="5142AF66" w14:textId="02FC19DC" w:rsidR="00143F74" w:rsidRDefault="00000000">
      <w:pPr>
        <w:pStyle w:val="affffffffff4"/>
        <w:ind w:firstLine="420"/>
        <w:rPr>
          <w:color w:val="000000" w:themeColor="text1"/>
        </w:rPr>
      </w:pPr>
      <w:r>
        <w:rPr>
          <w:color w:val="000000" w:themeColor="text1"/>
        </w:rPr>
        <w:t>这些资产可分为两类</w:t>
      </w:r>
      <w:r w:rsidR="00A9369F">
        <w:rPr>
          <w:rFonts w:hint="eastAsia"/>
          <w:color w:val="000000" w:themeColor="text1"/>
        </w:rPr>
        <w:t>。</w:t>
      </w:r>
    </w:p>
    <w:p w14:paraId="064FC961" w14:textId="1C78B623" w:rsidR="00143F74" w:rsidRDefault="00000000">
      <w:pPr>
        <w:pStyle w:val="afd"/>
        <w:ind w:left="828"/>
      </w:pPr>
      <w:r>
        <w:rPr>
          <w:rFonts w:hint="eastAsia"/>
        </w:rPr>
        <w:t>主要或业务资产：对组织有价值的信息或过程</w:t>
      </w:r>
      <w:r w:rsidR="00A9369F">
        <w:rPr>
          <w:rFonts w:hint="eastAsia"/>
        </w:rPr>
        <w:t>。</w:t>
      </w:r>
    </w:p>
    <w:p w14:paraId="3DED423D" w14:textId="77777777" w:rsidR="00143F74" w:rsidRDefault="00000000">
      <w:pPr>
        <w:pStyle w:val="afd"/>
        <w:ind w:left="828"/>
      </w:pPr>
      <w:r>
        <w:rPr>
          <w:rFonts w:hint="eastAsia"/>
        </w:rPr>
        <w:t>支撑性资产：一个或多个业务资产所依赖的信息系统组成部分。</w:t>
      </w:r>
    </w:p>
    <w:p w14:paraId="5212FA3F" w14:textId="77777777" w:rsidR="00143F74" w:rsidRDefault="00000000">
      <w:pPr>
        <w:pStyle w:val="affffffffff4"/>
        <w:ind w:firstLine="420"/>
        <w:rPr>
          <w:color w:val="000000" w:themeColor="text1"/>
        </w:rPr>
      </w:pPr>
      <w:r>
        <w:rPr>
          <w:rFonts w:hint="eastAsia"/>
          <w:color w:val="000000" w:themeColor="text1"/>
        </w:rPr>
        <w:t>主要或业务资产</w:t>
      </w:r>
      <w:r>
        <w:rPr>
          <w:color w:val="000000" w:themeColor="text1"/>
        </w:rPr>
        <w:t>通常用于基于</w:t>
      </w:r>
      <w:r>
        <w:rPr>
          <w:rFonts w:hint="eastAsia"/>
          <w:color w:val="000000" w:themeColor="text1"/>
        </w:rPr>
        <w:t>事态</w:t>
      </w:r>
      <w:r>
        <w:rPr>
          <w:color w:val="000000" w:themeColor="text1"/>
        </w:rPr>
        <w:t>的方法（识别</w:t>
      </w:r>
      <w:r>
        <w:rPr>
          <w:rFonts w:hint="eastAsia"/>
          <w:color w:val="000000" w:themeColor="text1"/>
        </w:rPr>
        <w:t>事态</w:t>
      </w:r>
      <w:r>
        <w:rPr>
          <w:color w:val="000000" w:themeColor="text1"/>
        </w:rPr>
        <w:t>及其对业务资产的</w:t>
      </w:r>
      <w:r>
        <w:rPr>
          <w:rFonts w:hint="eastAsia"/>
          <w:color w:val="000000" w:themeColor="text1"/>
        </w:rPr>
        <w:t>影响</w:t>
      </w:r>
      <w:r>
        <w:rPr>
          <w:color w:val="000000" w:themeColor="text1"/>
        </w:rPr>
        <w:t>）。</w:t>
      </w:r>
    </w:p>
    <w:p w14:paraId="3D1725CB" w14:textId="77777777" w:rsidR="00143F74" w:rsidRDefault="00000000">
      <w:pPr>
        <w:pStyle w:val="affffffffff4"/>
        <w:ind w:firstLine="420"/>
        <w:rPr>
          <w:color w:val="000000" w:themeColor="text1"/>
        </w:rPr>
      </w:pPr>
      <w:r>
        <w:rPr>
          <w:rFonts w:hint="eastAsia"/>
          <w:color w:val="000000" w:themeColor="text1"/>
        </w:rPr>
        <w:t>支撑性资产</w:t>
      </w:r>
      <w:r>
        <w:rPr>
          <w:color w:val="000000" w:themeColor="text1"/>
        </w:rPr>
        <w:t>通常用于基于资产的方法（识别和分析这些资产的</w:t>
      </w:r>
      <w:r>
        <w:rPr>
          <w:rFonts w:hint="eastAsia"/>
          <w:color w:val="000000" w:themeColor="text1"/>
        </w:rPr>
        <w:t>脆弱性</w:t>
      </w:r>
      <w:r>
        <w:rPr>
          <w:color w:val="000000" w:themeColor="text1"/>
        </w:rPr>
        <w:t>和威胁）和风险</w:t>
      </w:r>
      <w:r>
        <w:rPr>
          <w:rFonts w:hint="eastAsia"/>
          <w:color w:val="000000" w:themeColor="text1"/>
        </w:rPr>
        <w:t>处置</w:t>
      </w:r>
      <w:r>
        <w:rPr>
          <w:color w:val="000000" w:themeColor="text1"/>
        </w:rPr>
        <w:t>过程（</w:t>
      </w:r>
      <w:r>
        <w:rPr>
          <w:rFonts w:hint="eastAsia"/>
          <w:color w:val="000000" w:themeColor="text1"/>
        </w:rPr>
        <w:t>指定资产所采取的控制</w:t>
      </w:r>
      <w:r>
        <w:rPr>
          <w:color w:val="000000" w:themeColor="text1"/>
        </w:rPr>
        <w:t>）。</w:t>
      </w:r>
    </w:p>
    <w:p w14:paraId="3C11AD98" w14:textId="77777777" w:rsidR="00143F74" w:rsidRDefault="00000000">
      <w:pPr>
        <w:pStyle w:val="affffffffff4"/>
        <w:ind w:firstLine="420"/>
        <w:rPr>
          <w:color w:val="000000" w:themeColor="text1"/>
        </w:rPr>
      </w:pPr>
      <w:r>
        <w:rPr>
          <w:rFonts w:hint="eastAsia"/>
          <w:color w:val="000000" w:themeColor="text1"/>
        </w:rPr>
        <w:t>业务资产</w:t>
      </w:r>
      <w:r>
        <w:rPr>
          <w:color w:val="000000" w:themeColor="text1"/>
        </w:rPr>
        <w:t>和</w:t>
      </w:r>
      <w:r>
        <w:rPr>
          <w:rFonts w:hint="eastAsia"/>
          <w:color w:val="000000" w:themeColor="text1"/>
        </w:rPr>
        <w:t>支撑性资产</w:t>
      </w:r>
      <w:r>
        <w:rPr>
          <w:color w:val="000000" w:themeColor="text1"/>
        </w:rPr>
        <w:t>是相关的，</w:t>
      </w:r>
      <w:r>
        <w:rPr>
          <w:rFonts w:hint="eastAsia"/>
          <w:color w:val="000000" w:themeColor="text1"/>
        </w:rPr>
        <w:t>支撑性</w:t>
      </w:r>
      <w:r>
        <w:rPr>
          <w:color w:val="000000" w:themeColor="text1"/>
        </w:rPr>
        <w:t>资产</w:t>
      </w:r>
      <w:r>
        <w:rPr>
          <w:rFonts w:hint="eastAsia"/>
          <w:color w:val="000000" w:themeColor="text1"/>
        </w:rPr>
        <w:t>所识别的风险源同样</w:t>
      </w:r>
      <w:r>
        <w:rPr>
          <w:color w:val="000000" w:themeColor="text1"/>
        </w:rPr>
        <w:t>会影响</w:t>
      </w:r>
      <w:r>
        <w:rPr>
          <w:rFonts w:hint="eastAsia"/>
          <w:color w:val="000000" w:themeColor="text1"/>
        </w:rPr>
        <w:t>业务资产</w:t>
      </w:r>
      <w:r>
        <w:rPr>
          <w:color w:val="000000" w:themeColor="text1"/>
        </w:rPr>
        <w:t>。</w:t>
      </w:r>
    </w:p>
    <w:p w14:paraId="0D3D79B0" w14:textId="77777777" w:rsidR="00143F74" w:rsidRDefault="00000000">
      <w:pPr>
        <w:pStyle w:val="affffffffff4"/>
        <w:ind w:firstLine="420"/>
        <w:rPr>
          <w:color w:val="000000" w:themeColor="text1"/>
        </w:rPr>
      </w:pPr>
      <w:r>
        <w:rPr>
          <w:color w:val="000000" w:themeColor="text1"/>
        </w:rPr>
        <w:t>因此，确定资产之间的关系，并了解它们对组织的价值</w:t>
      </w:r>
      <w:r>
        <w:rPr>
          <w:rFonts w:hint="eastAsia"/>
          <w:color w:val="000000" w:themeColor="text1"/>
        </w:rPr>
        <w:t>是重要的</w:t>
      </w:r>
      <w:r>
        <w:rPr>
          <w:color w:val="000000" w:themeColor="text1"/>
        </w:rPr>
        <w:t>。对资产价值的错误判断会导致对其</w:t>
      </w:r>
      <w:r>
        <w:rPr>
          <w:rFonts w:hint="eastAsia"/>
          <w:color w:val="000000" w:themeColor="text1"/>
        </w:rPr>
        <w:t>风险有关的</w:t>
      </w:r>
      <w:r>
        <w:rPr>
          <w:color w:val="000000" w:themeColor="text1"/>
        </w:rPr>
        <w:t>后果的错误判断</w:t>
      </w:r>
      <w:r>
        <w:rPr>
          <w:rFonts w:hint="eastAsia"/>
          <w:color w:val="000000" w:themeColor="text1"/>
        </w:rPr>
        <w:t>，同时</w:t>
      </w:r>
      <w:r>
        <w:rPr>
          <w:color w:val="000000" w:themeColor="text1"/>
        </w:rPr>
        <w:t>影响对所考虑的威胁的可能性的理解。</w:t>
      </w:r>
    </w:p>
    <w:p w14:paraId="0A7203C5" w14:textId="77777777" w:rsidR="00143F74" w:rsidRDefault="00000000">
      <w:pPr>
        <w:pStyle w:val="aff7"/>
        <w:numPr>
          <w:ilvl w:val="0"/>
          <w:numId w:val="81"/>
        </w:numPr>
        <w:rPr>
          <w:iCs/>
        </w:rPr>
      </w:pPr>
      <w:r>
        <w:rPr>
          <w:rFonts w:hint="eastAsia"/>
          <w:iCs/>
        </w:rPr>
        <w:lastRenderedPageBreak/>
        <w:t>支撑性资产正承载一项业务资产（本例中为信息）。</w:t>
      </w:r>
    </w:p>
    <w:p w14:paraId="53076432" w14:textId="77777777" w:rsidR="00143F74" w:rsidRDefault="00000000">
      <w:pPr>
        <w:pStyle w:val="affffffffff4"/>
        <w:ind w:firstLine="420"/>
        <w:rPr>
          <w:color w:val="000000" w:themeColor="text1"/>
        </w:rPr>
      </w:pPr>
      <w:r>
        <w:rPr>
          <w:rFonts w:hint="eastAsia"/>
          <w:color w:val="000000" w:themeColor="text1"/>
        </w:rPr>
        <w:t>信息</w:t>
      </w:r>
      <w:r>
        <w:rPr>
          <w:color w:val="000000" w:themeColor="text1"/>
        </w:rPr>
        <w:t>受内部和外部控制保护，以防止风险</w:t>
      </w:r>
      <w:proofErr w:type="gramStart"/>
      <w:r>
        <w:rPr>
          <w:color w:val="000000" w:themeColor="text1"/>
        </w:rPr>
        <w:t>源通过</w:t>
      </w:r>
      <w:proofErr w:type="gramEnd"/>
      <w:r>
        <w:rPr>
          <w:color w:val="000000" w:themeColor="text1"/>
        </w:rPr>
        <w:t>利用</w:t>
      </w:r>
      <w:r>
        <w:rPr>
          <w:rFonts w:hint="eastAsia"/>
          <w:color w:val="000000" w:themeColor="text1"/>
        </w:rPr>
        <w:t>支撑性</w:t>
      </w:r>
      <w:r>
        <w:rPr>
          <w:color w:val="000000" w:themeColor="text1"/>
        </w:rPr>
        <w:t>资产的</w:t>
      </w:r>
      <w:r>
        <w:rPr>
          <w:rFonts w:hint="eastAsia"/>
          <w:color w:val="000000" w:themeColor="text1"/>
        </w:rPr>
        <w:t>脆弱性达到其对</w:t>
      </w:r>
      <w:r>
        <w:rPr>
          <w:color w:val="000000" w:themeColor="text1"/>
        </w:rPr>
        <w:t>业务资产</w:t>
      </w:r>
      <w:r>
        <w:rPr>
          <w:rFonts w:hint="eastAsia"/>
          <w:color w:val="000000" w:themeColor="text1"/>
        </w:rPr>
        <w:t>的企图</w:t>
      </w:r>
      <w:r>
        <w:rPr>
          <w:color w:val="000000" w:themeColor="text1"/>
        </w:rPr>
        <w:t>。在区分不同类型的资产时，</w:t>
      </w:r>
      <w:proofErr w:type="gramStart"/>
      <w:r>
        <w:rPr>
          <w:rFonts w:hint="eastAsia"/>
          <w:color w:val="000000" w:themeColor="text1"/>
        </w:rPr>
        <w:t>宜</w:t>
      </w:r>
      <w:r>
        <w:rPr>
          <w:color w:val="000000" w:themeColor="text1"/>
        </w:rPr>
        <w:t>记录</w:t>
      </w:r>
      <w:proofErr w:type="gramEnd"/>
      <w:r>
        <w:rPr>
          <w:color w:val="000000" w:themeColor="text1"/>
        </w:rPr>
        <w:t>资产之间的依赖关系</w:t>
      </w:r>
      <w:r>
        <w:rPr>
          <w:rFonts w:hint="eastAsia"/>
          <w:color w:val="000000" w:themeColor="text1"/>
        </w:rPr>
        <w:t>并对风险传递进行评估</w:t>
      </w:r>
      <w:r>
        <w:rPr>
          <w:color w:val="000000" w:themeColor="text1"/>
        </w:rPr>
        <w:t>，</w:t>
      </w:r>
      <w:proofErr w:type="gramStart"/>
      <w:r>
        <w:rPr>
          <w:rFonts w:hint="eastAsia"/>
          <w:color w:val="000000" w:themeColor="text1"/>
        </w:rPr>
        <w:t>宜保证</w:t>
      </w:r>
      <w:proofErr w:type="gramEnd"/>
      <w:r>
        <w:rPr>
          <w:color w:val="000000" w:themeColor="text1"/>
        </w:rPr>
        <w:t>同一风险不</w:t>
      </w:r>
      <w:r>
        <w:rPr>
          <w:rFonts w:hint="eastAsia"/>
          <w:color w:val="000000" w:themeColor="text1"/>
        </w:rPr>
        <w:t>被二次</w:t>
      </w:r>
      <w:r>
        <w:rPr>
          <w:color w:val="000000" w:themeColor="text1"/>
        </w:rPr>
        <w:t>评估</w:t>
      </w:r>
      <w:r>
        <w:rPr>
          <w:rFonts w:hint="eastAsia"/>
          <w:color w:val="000000" w:themeColor="text1"/>
        </w:rPr>
        <w:t>：</w:t>
      </w:r>
      <w:r>
        <w:rPr>
          <w:color w:val="000000" w:themeColor="text1"/>
        </w:rPr>
        <w:t>一次</w:t>
      </w:r>
      <w:r>
        <w:rPr>
          <w:rFonts w:hint="eastAsia"/>
          <w:color w:val="000000" w:themeColor="text1"/>
        </w:rPr>
        <w:t>是风险</w:t>
      </w:r>
      <w:r>
        <w:rPr>
          <w:color w:val="000000" w:themeColor="text1"/>
        </w:rPr>
        <w:t>发生在</w:t>
      </w:r>
      <w:r>
        <w:rPr>
          <w:rFonts w:hint="eastAsia"/>
          <w:color w:val="000000" w:themeColor="text1"/>
        </w:rPr>
        <w:t>支撑性</w:t>
      </w:r>
      <w:r>
        <w:rPr>
          <w:color w:val="000000" w:themeColor="text1"/>
        </w:rPr>
        <w:t>资产上，</w:t>
      </w:r>
      <w:r>
        <w:rPr>
          <w:rFonts w:hint="eastAsia"/>
          <w:color w:val="000000" w:themeColor="text1"/>
        </w:rPr>
        <w:t>另一次是风险</w:t>
      </w:r>
      <w:r>
        <w:rPr>
          <w:color w:val="000000" w:themeColor="text1"/>
        </w:rPr>
        <w:t>影响</w:t>
      </w:r>
      <w:r>
        <w:rPr>
          <w:rFonts w:hint="eastAsia"/>
          <w:color w:val="000000" w:themeColor="text1"/>
        </w:rPr>
        <w:t>到</w:t>
      </w:r>
      <w:r>
        <w:rPr>
          <w:color w:val="000000" w:themeColor="text1"/>
        </w:rPr>
        <w:t>业务资产时。</w:t>
      </w:r>
      <w:r>
        <w:rPr>
          <w:rFonts w:hint="eastAsia"/>
          <w:color w:val="000000" w:themeColor="text1"/>
        </w:rPr>
        <w:t>可使用</w:t>
      </w:r>
      <w:r>
        <w:rPr>
          <w:color w:val="000000" w:themeColor="text1"/>
        </w:rPr>
        <w:t>资产依赖关系图表示</w:t>
      </w:r>
      <w:r>
        <w:rPr>
          <w:rFonts w:hint="eastAsia"/>
          <w:color w:val="000000" w:themeColor="text1"/>
        </w:rPr>
        <w:t>这种</w:t>
      </w:r>
      <w:r>
        <w:rPr>
          <w:color w:val="000000" w:themeColor="text1"/>
        </w:rPr>
        <w:t>依赖关系</w:t>
      </w:r>
      <w:r>
        <w:rPr>
          <w:rFonts w:hint="eastAsia"/>
          <w:color w:val="000000" w:themeColor="text1"/>
        </w:rPr>
        <w:t>，</w:t>
      </w:r>
      <w:r>
        <w:rPr>
          <w:color w:val="000000" w:themeColor="text1"/>
        </w:rPr>
        <w:t>并</w:t>
      </w:r>
      <w:proofErr w:type="gramStart"/>
      <w:r>
        <w:rPr>
          <w:rFonts w:hint="eastAsia"/>
          <w:color w:val="000000" w:themeColor="text1"/>
        </w:rPr>
        <w:t>宜</w:t>
      </w:r>
      <w:r>
        <w:rPr>
          <w:color w:val="000000" w:themeColor="text1"/>
        </w:rPr>
        <w:t>确保</w:t>
      </w:r>
      <w:proofErr w:type="gramEnd"/>
      <w:r>
        <w:rPr>
          <w:rFonts w:hint="eastAsia"/>
          <w:color w:val="000000" w:themeColor="text1"/>
        </w:rPr>
        <w:t>考虑了</w:t>
      </w:r>
      <w:r>
        <w:rPr>
          <w:color w:val="000000" w:themeColor="text1"/>
        </w:rPr>
        <w:t>所有依赖关系。</w:t>
      </w:r>
    </w:p>
    <w:p w14:paraId="5D9BC4E1" w14:textId="77777777" w:rsidR="00143F74" w:rsidRDefault="00000000">
      <w:pPr>
        <w:pStyle w:val="aff7"/>
        <w:numPr>
          <w:ilvl w:val="0"/>
          <w:numId w:val="81"/>
        </w:numPr>
        <w:rPr>
          <w:iCs/>
        </w:rPr>
      </w:pPr>
      <w:r>
        <w:rPr>
          <w:rFonts w:hint="eastAsia"/>
          <w:iCs/>
        </w:rPr>
        <w:t>图A.2展示了“显示订单和发票处理”业务资产所依赖的资产，解释如下：</w:t>
      </w:r>
    </w:p>
    <w:p w14:paraId="3BDCC919" w14:textId="77777777" w:rsidR="00143F74" w:rsidRPr="00B56A02" w:rsidRDefault="00000000">
      <w:pPr>
        <w:pStyle w:val="afd"/>
        <w:ind w:left="828"/>
        <w:rPr>
          <w:sz w:val="18"/>
          <w:szCs w:val="18"/>
        </w:rPr>
      </w:pPr>
      <w:r w:rsidRPr="00B56A02">
        <w:rPr>
          <w:rFonts w:hint="eastAsia"/>
          <w:sz w:val="18"/>
          <w:szCs w:val="18"/>
        </w:rPr>
        <w:t>“管理员”（类型：人力资源），如果没有经过适当的培训，把风险带给资产。</w:t>
      </w:r>
    </w:p>
    <w:p w14:paraId="201BAA5D" w14:textId="77777777" w:rsidR="00143F74" w:rsidRPr="00B56A02" w:rsidRDefault="00000000">
      <w:pPr>
        <w:pStyle w:val="afd"/>
        <w:ind w:left="828"/>
        <w:rPr>
          <w:sz w:val="18"/>
          <w:szCs w:val="18"/>
        </w:rPr>
      </w:pPr>
      <w:r w:rsidRPr="00B56A02">
        <w:rPr>
          <w:rFonts w:hint="eastAsia"/>
          <w:sz w:val="18"/>
          <w:szCs w:val="18"/>
        </w:rPr>
        <w:t>“信息技术运维”（类型：服务），把风险带给资产。</w:t>
      </w:r>
    </w:p>
    <w:p w14:paraId="606362F0" w14:textId="77777777" w:rsidR="00143F74" w:rsidRPr="00B56A02" w:rsidRDefault="00000000">
      <w:pPr>
        <w:pStyle w:val="afd"/>
        <w:ind w:left="828"/>
        <w:rPr>
          <w:sz w:val="18"/>
          <w:szCs w:val="18"/>
        </w:rPr>
      </w:pPr>
      <w:r w:rsidRPr="00B56A02">
        <w:rPr>
          <w:rFonts w:hint="eastAsia"/>
          <w:sz w:val="18"/>
          <w:szCs w:val="18"/>
        </w:rPr>
        <w:t>“服务器”（类型：硬件）或“网络”资产（类型：网络连接）。服务器因停止运行或网络异常影响资产。</w:t>
      </w:r>
    </w:p>
    <w:p w14:paraId="5FD77105" w14:textId="77777777" w:rsidR="00143F74" w:rsidRPr="00B56A02" w:rsidRDefault="00000000">
      <w:pPr>
        <w:pStyle w:val="afd"/>
        <w:ind w:left="828"/>
        <w:rPr>
          <w:sz w:val="18"/>
          <w:szCs w:val="18"/>
        </w:rPr>
      </w:pPr>
      <w:r w:rsidRPr="00B56A02">
        <w:rPr>
          <w:rFonts w:hint="eastAsia"/>
          <w:sz w:val="18"/>
          <w:szCs w:val="18"/>
        </w:rPr>
        <w:t>“门户网站”（类型：应用程序），停止运行或</w:t>
      </w:r>
      <w:proofErr w:type="gramStart"/>
      <w:r w:rsidRPr="00B56A02">
        <w:rPr>
          <w:rFonts w:hint="eastAsia"/>
          <w:sz w:val="18"/>
          <w:szCs w:val="18"/>
        </w:rPr>
        <w:t>不</w:t>
      </w:r>
      <w:proofErr w:type="gramEnd"/>
      <w:r w:rsidRPr="00B56A02">
        <w:rPr>
          <w:rFonts w:hint="eastAsia"/>
          <w:sz w:val="18"/>
          <w:szCs w:val="18"/>
        </w:rPr>
        <w:t>可用。</w:t>
      </w:r>
    </w:p>
    <w:p w14:paraId="6717B2DE" w14:textId="77777777" w:rsidR="00143F74" w:rsidRDefault="00000000">
      <w:pPr>
        <w:pStyle w:val="affffffffff4"/>
        <w:ind w:firstLine="420"/>
        <w:rPr>
          <w:color w:val="000000" w:themeColor="text1"/>
        </w:rPr>
      </w:pPr>
      <w:r>
        <w:rPr>
          <w:color w:val="000000" w:themeColor="text1"/>
        </w:rPr>
        <w:t>如果</w:t>
      </w:r>
      <w:r>
        <w:rPr>
          <w:rFonts w:hint="eastAsia"/>
          <w:color w:val="000000" w:themeColor="text1"/>
        </w:rPr>
        <w:t>“</w:t>
      </w:r>
      <w:r>
        <w:rPr>
          <w:color w:val="000000" w:themeColor="text1"/>
        </w:rPr>
        <w:t>门户</w:t>
      </w:r>
      <w:r>
        <w:rPr>
          <w:rFonts w:hint="eastAsia"/>
          <w:color w:val="000000" w:themeColor="text1"/>
        </w:rPr>
        <w:t>网站”</w:t>
      </w:r>
      <w:proofErr w:type="gramStart"/>
      <w:r>
        <w:rPr>
          <w:rFonts w:hint="eastAsia"/>
          <w:color w:val="000000" w:themeColor="text1"/>
        </w:rPr>
        <w:t>不</w:t>
      </w:r>
      <w:proofErr w:type="gramEnd"/>
      <w:r>
        <w:rPr>
          <w:rFonts w:hint="eastAsia"/>
          <w:color w:val="000000" w:themeColor="text1"/>
        </w:rPr>
        <w:t>可用</w:t>
      </w:r>
      <w:r>
        <w:rPr>
          <w:color w:val="000000" w:themeColor="text1"/>
        </w:rPr>
        <w:t>，</w:t>
      </w:r>
      <w:r>
        <w:rPr>
          <w:rFonts w:hint="eastAsia"/>
          <w:color w:val="000000" w:themeColor="text1"/>
        </w:rPr>
        <w:t>“显示订单和发票处理”</w:t>
      </w:r>
      <w:r>
        <w:rPr>
          <w:color w:val="000000" w:themeColor="text1"/>
        </w:rPr>
        <w:t>的业务</w:t>
      </w:r>
      <w:r>
        <w:rPr>
          <w:rFonts w:hint="eastAsia"/>
          <w:color w:val="000000" w:themeColor="text1"/>
        </w:rPr>
        <w:t>过</w:t>
      </w:r>
      <w:r>
        <w:rPr>
          <w:color w:val="000000" w:themeColor="text1"/>
        </w:rPr>
        <w:t>程</w:t>
      </w:r>
      <w:r>
        <w:rPr>
          <w:rFonts w:hint="eastAsia"/>
          <w:color w:val="000000" w:themeColor="text1"/>
        </w:rPr>
        <w:t>就不能</w:t>
      </w:r>
      <w:r>
        <w:rPr>
          <w:color w:val="000000" w:themeColor="text1"/>
        </w:rPr>
        <w:t>向客户提供预期的</w:t>
      </w:r>
      <w:r>
        <w:rPr>
          <w:rFonts w:hint="eastAsia"/>
          <w:color w:val="000000" w:themeColor="text1"/>
        </w:rPr>
        <w:t>服务</w:t>
      </w:r>
      <w:r>
        <w:rPr>
          <w:color w:val="000000" w:themeColor="text1"/>
        </w:rPr>
        <w:t>。</w:t>
      </w:r>
    </w:p>
    <w:p w14:paraId="1335D7A0" w14:textId="77777777" w:rsidR="00143F74" w:rsidRDefault="00000000">
      <w:pPr>
        <w:pStyle w:val="affffffffff4"/>
        <w:ind w:firstLineChars="0" w:firstLine="0"/>
        <w:jc w:val="center"/>
        <w:rPr>
          <w:color w:val="000000" w:themeColor="text1"/>
        </w:rPr>
      </w:pPr>
      <w:r>
        <w:rPr>
          <w:noProof/>
          <w:color w:val="000000" w:themeColor="text1"/>
        </w:rPr>
        <w:drawing>
          <wp:inline distT="0" distB="0" distL="0" distR="0" wp14:anchorId="0AAD025F" wp14:editId="2A40A93D">
            <wp:extent cx="4606925" cy="2455545"/>
            <wp:effectExtent l="0" t="0" r="10795" b="13335"/>
            <wp:docPr id="17" name="图片 17" descr="图示, 示意图&#10;&#10;描述已自动生成"/>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图片 17" descr="图示, 示意图&#10;&#10;描述已自动生成"/>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a:xfrm>
                      <a:off x="0" y="0"/>
                      <a:ext cx="4624973" cy="2465300"/>
                    </a:xfrm>
                    <a:prstGeom prst="rect">
                      <a:avLst/>
                    </a:prstGeom>
                    <a:noFill/>
                    <a:ln>
                      <a:noFill/>
                    </a:ln>
                  </pic:spPr>
                </pic:pic>
              </a:graphicData>
            </a:graphic>
          </wp:inline>
        </w:drawing>
      </w:r>
    </w:p>
    <w:p w14:paraId="139DDAF6" w14:textId="77777777" w:rsidR="00143F74" w:rsidRDefault="00000000">
      <w:pPr>
        <w:pStyle w:val="affc"/>
        <w:numPr>
          <w:ilvl w:val="0"/>
          <w:numId w:val="0"/>
        </w:numPr>
        <w:spacing w:before="156" w:after="156"/>
        <w:outlineLvl w:val="0"/>
        <w:rPr>
          <w:color w:val="000000" w:themeColor="text1"/>
        </w:rPr>
      </w:pPr>
      <w:bookmarkStart w:id="175" w:name="_Toc5987"/>
      <w:bookmarkStart w:id="176" w:name="_Toc115"/>
      <w:bookmarkStart w:id="177" w:name="_Toc153291974"/>
      <w:r>
        <w:rPr>
          <w:rFonts w:hint="eastAsia"/>
          <w:color w:val="000000" w:themeColor="text1"/>
        </w:rPr>
        <w:t>图A.2  资产依赖关系图的示例</w:t>
      </w:r>
      <w:bookmarkEnd w:id="175"/>
      <w:bookmarkEnd w:id="176"/>
      <w:bookmarkEnd w:id="177"/>
    </w:p>
    <w:p w14:paraId="29E5CDEF" w14:textId="77777777" w:rsidR="00143F74" w:rsidRDefault="00000000">
      <w:pPr>
        <w:pStyle w:val="aff6"/>
        <w:numPr>
          <w:ilvl w:val="1"/>
          <w:numId w:val="0"/>
        </w:numPr>
        <w:spacing w:before="156" w:after="156"/>
        <w:outlineLvl w:val="2"/>
        <w:rPr>
          <w:color w:val="000000" w:themeColor="text1"/>
        </w:rPr>
      </w:pPr>
      <w:r>
        <w:rPr>
          <w:rFonts w:hint="eastAsia"/>
          <w:color w:val="000000" w:themeColor="text1"/>
        </w:rPr>
        <w:t xml:space="preserve">A.2.3 </w:t>
      </w:r>
      <w:r>
        <w:rPr>
          <w:color w:val="000000" w:themeColor="text1"/>
        </w:rPr>
        <w:t>风险源和</w:t>
      </w:r>
      <w:r>
        <w:rPr>
          <w:rFonts w:hint="eastAsia"/>
          <w:color w:val="000000" w:themeColor="text1"/>
        </w:rPr>
        <w:t>预期最终状态</w:t>
      </w:r>
    </w:p>
    <w:p w14:paraId="701A16FF" w14:textId="13B7107C" w:rsidR="00143F74" w:rsidRDefault="00000000">
      <w:pPr>
        <w:pStyle w:val="affffffffff4"/>
        <w:ind w:firstLine="420"/>
        <w:rPr>
          <w:color w:val="000000" w:themeColor="text1"/>
        </w:rPr>
      </w:pPr>
      <w:r>
        <w:rPr>
          <w:rFonts w:hint="eastAsia"/>
          <w:color w:val="000000" w:themeColor="text1"/>
        </w:rPr>
        <w:t>本</w:t>
      </w:r>
      <w:r w:rsidR="00A9369F">
        <w:rPr>
          <w:rFonts w:hint="eastAsia"/>
          <w:color w:val="000000" w:themeColor="text1"/>
        </w:rPr>
        <w:t>条</w:t>
      </w:r>
      <w:r>
        <w:rPr>
          <w:rFonts w:hint="eastAsia"/>
          <w:color w:val="000000" w:themeColor="text1"/>
        </w:rPr>
        <w:t>描述风险源的特征</w:t>
      </w:r>
      <w:r>
        <w:rPr>
          <w:color w:val="000000" w:themeColor="text1"/>
        </w:rPr>
        <w:t>。这种描述性方法有两个主要</w:t>
      </w:r>
      <w:r>
        <w:rPr>
          <w:rFonts w:hint="eastAsia"/>
          <w:color w:val="000000" w:themeColor="text1"/>
        </w:rPr>
        <w:t>准则：</w:t>
      </w:r>
    </w:p>
    <w:p w14:paraId="33F13849" w14:textId="77777777" w:rsidR="00143F74" w:rsidRDefault="00000000">
      <w:pPr>
        <w:pStyle w:val="afd"/>
        <w:ind w:left="828"/>
      </w:pPr>
      <w:r>
        <w:rPr>
          <w:rFonts w:hint="eastAsia"/>
        </w:rPr>
        <w:t>动机；</w:t>
      </w:r>
    </w:p>
    <w:p w14:paraId="480927E7" w14:textId="77777777" w:rsidR="00143F74" w:rsidRDefault="00000000">
      <w:pPr>
        <w:pStyle w:val="afd"/>
        <w:ind w:left="828"/>
      </w:pPr>
      <w:r>
        <w:rPr>
          <w:rFonts w:hint="eastAsia"/>
        </w:rPr>
        <w:t>行动能力。</w:t>
      </w:r>
    </w:p>
    <w:p w14:paraId="224CAB87" w14:textId="77777777" w:rsidR="00143F74" w:rsidRDefault="00000000">
      <w:pPr>
        <w:pStyle w:val="aff2"/>
        <w:numPr>
          <w:ilvl w:val="0"/>
          <w:numId w:val="82"/>
        </w:numPr>
        <w:ind w:hanging="420"/>
        <w:outlineLvl w:val="0"/>
      </w:pPr>
      <w:bookmarkStart w:id="178" w:name="_Toc4160"/>
      <w:bookmarkStart w:id="179" w:name="_Toc10897"/>
      <w:bookmarkStart w:id="180" w:name="_Toc153291975"/>
      <w:r>
        <w:rPr>
          <w:rFonts w:hint="eastAsia"/>
        </w:rPr>
        <w:t>识别风险源</w:t>
      </w:r>
      <w:bookmarkEnd w:id="178"/>
      <w:bookmarkEnd w:id="179"/>
      <w:bookmarkEnd w:id="180"/>
    </w:p>
    <w:p w14:paraId="725D0F04" w14:textId="77777777" w:rsidR="00143F74" w:rsidRDefault="00000000">
      <w:pPr>
        <w:pStyle w:val="affffffffff4"/>
        <w:ind w:firstLine="420"/>
        <w:rPr>
          <w:color w:val="000000" w:themeColor="text1"/>
        </w:rPr>
      </w:pPr>
      <w:r>
        <w:rPr>
          <w:color w:val="000000" w:themeColor="text1"/>
        </w:rPr>
        <w:t>表A.7</w:t>
      </w:r>
      <w:r>
        <w:rPr>
          <w:rFonts w:hint="eastAsia"/>
          <w:color w:val="000000" w:themeColor="text1"/>
        </w:rPr>
        <w:t>给出了风险源示例及常用攻击方法</w:t>
      </w:r>
      <w:r>
        <w:rPr>
          <w:color w:val="000000" w:themeColor="text1"/>
        </w:rPr>
        <w:t>。</w:t>
      </w:r>
    </w:p>
    <w:p w14:paraId="7715F666" w14:textId="77777777" w:rsidR="00143F74" w:rsidRDefault="00000000">
      <w:pPr>
        <w:pStyle w:val="affc"/>
        <w:numPr>
          <w:ilvl w:val="0"/>
          <w:numId w:val="0"/>
        </w:numPr>
        <w:spacing w:before="156" w:after="156"/>
        <w:outlineLvl w:val="0"/>
        <w:rPr>
          <w:color w:val="000000" w:themeColor="text1"/>
        </w:rPr>
      </w:pPr>
      <w:bookmarkStart w:id="181" w:name="_Toc23163"/>
      <w:bookmarkStart w:id="182" w:name="_Toc153291976"/>
      <w:r>
        <w:rPr>
          <w:rFonts w:hint="eastAsia"/>
          <w:color w:val="000000" w:themeColor="text1"/>
        </w:rPr>
        <w:t>表A.7  风险源示例及常用攻击方法</w:t>
      </w:r>
      <w:bookmarkEnd w:id="181"/>
      <w:bookmarkEnd w:id="182"/>
    </w:p>
    <w:tbl>
      <w:tblPr>
        <w:tblW w:w="8326" w:type="dxa"/>
        <w:jc w:val="center"/>
        <w:tblBorders>
          <w:top w:val="single" w:sz="2" w:space="0" w:color="221F1F"/>
          <w:left w:val="single" w:sz="2" w:space="0" w:color="221F1F"/>
          <w:bottom w:val="single" w:sz="2" w:space="0" w:color="221F1F"/>
          <w:right w:val="single" w:sz="2" w:space="0" w:color="221F1F"/>
          <w:insideH w:val="single" w:sz="2" w:space="0" w:color="221F1F"/>
          <w:insideV w:val="single" w:sz="2" w:space="0" w:color="221F1F"/>
        </w:tblBorders>
        <w:tblLayout w:type="fixed"/>
        <w:tblCellMar>
          <w:left w:w="0" w:type="dxa"/>
          <w:right w:w="0" w:type="dxa"/>
        </w:tblCellMar>
        <w:tblLook w:val="04A0" w:firstRow="1" w:lastRow="0" w:firstColumn="1" w:lastColumn="0" w:noHBand="0" w:noVBand="1"/>
      </w:tblPr>
      <w:tblGrid>
        <w:gridCol w:w="1635"/>
        <w:gridCol w:w="6691"/>
      </w:tblGrid>
      <w:tr w:rsidR="00143F74" w14:paraId="3AFD6250" w14:textId="77777777">
        <w:trPr>
          <w:trHeight w:val="20"/>
          <w:jc w:val="center"/>
        </w:trPr>
        <w:tc>
          <w:tcPr>
            <w:tcW w:w="1635" w:type="dxa"/>
            <w:tcBorders>
              <w:left w:val="single" w:sz="8" w:space="0" w:color="221F1F"/>
              <w:right w:val="single" w:sz="4" w:space="0" w:color="221F1F"/>
            </w:tcBorders>
            <w:shd w:val="clear" w:color="auto" w:fill="F1F1F1"/>
          </w:tcPr>
          <w:p w14:paraId="209AA144" w14:textId="77777777" w:rsidR="00143F74" w:rsidRDefault="00000000">
            <w:pPr>
              <w:pStyle w:val="affffffffff3"/>
              <w:rPr>
                <w:b/>
                <w:bCs/>
                <w:color w:val="000000" w:themeColor="text1"/>
                <w:szCs w:val="18"/>
              </w:rPr>
            </w:pPr>
            <w:r>
              <w:rPr>
                <w:b/>
                <w:bCs/>
                <w:color w:val="000000" w:themeColor="text1"/>
                <w:szCs w:val="18"/>
              </w:rPr>
              <w:t>风险源</w:t>
            </w:r>
          </w:p>
        </w:tc>
        <w:tc>
          <w:tcPr>
            <w:tcW w:w="6691" w:type="dxa"/>
            <w:tcBorders>
              <w:left w:val="single" w:sz="4" w:space="0" w:color="221F1F"/>
              <w:right w:val="single" w:sz="8" w:space="0" w:color="221F1F"/>
            </w:tcBorders>
            <w:shd w:val="clear" w:color="auto" w:fill="F1F1F1"/>
          </w:tcPr>
          <w:p w14:paraId="67296B11" w14:textId="77777777" w:rsidR="00143F74" w:rsidRDefault="00000000">
            <w:pPr>
              <w:pStyle w:val="affffffffff3"/>
              <w:rPr>
                <w:b/>
                <w:bCs/>
                <w:color w:val="000000" w:themeColor="text1"/>
                <w:szCs w:val="18"/>
              </w:rPr>
            </w:pPr>
            <w:r>
              <w:rPr>
                <w:rFonts w:hint="eastAsia"/>
                <w:b/>
                <w:bCs/>
                <w:color w:val="000000" w:themeColor="text1"/>
                <w:szCs w:val="18"/>
              </w:rPr>
              <w:t>风险源示例及</w:t>
            </w:r>
            <w:r>
              <w:rPr>
                <w:b/>
                <w:bCs/>
                <w:color w:val="000000" w:themeColor="text1"/>
                <w:szCs w:val="18"/>
              </w:rPr>
              <w:t>常用攻击方法</w:t>
            </w:r>
          </w:p>
        </w:tc>
      </w:tr>
      <w:tr w:rsidR="00143F74" w14:paraId="5207343D" w14:textId="77777777">
        <w:trPr>
          <w:trHeight w:val="20"/>
          <w:jc w:val="center"/>
        </w:trPr>
        <w:tc>
          <w:tcPr>
            <w:tcW w:w="1635" w:type="dxa"/>
            <w:tcBorders>
              <w:left w:val="single" w:sz="8" w:space="0" w:color="221F1F"/>
              <w:right w:val="single" w:sz="4" w:space="0" w:color="221F1F"/>
            </w:tcBorders>
            <w:vAlign w:val="center"/>
          </w:tcPr>
          <w:p w14:paraId="25B1698F" w14:textId="77777777" w:rsidR="00143F74" w:rsidRDefault="00000000">
            <w:pPr>
              <w:pStyle w:val="affffffffff3"/>
              <w:rPr>
                <w:b/>
                <w:bCs/>
                <w:color w:val="000000" w:themeColor="text1"/>
                <w:szCs w:val="18"/>
              </w:rPr>
            </w:pPr>
            <w:r>
              <w:rPr>
                <w:rFonts w:hint="eastAsia"/>
                <w:b/>
                <w:bCs/>
                <w:color w:val="000000" w:themeColor="text1"/>
                <w:szCs w:val="18"/>
              </w:rPr>
              <w:t>国家相关</w:t>
            </w:r>
          </w:p>
        </w:tc>
        <w:tc>
          <w:tcPr>
            <w:tcW w:w="6691" w:type="dxa"/>
            <w:tcBorders>
              <w:left w:val="single" w:sz="4" w:space="0" w:color="221F1F"/>
              <w:right w:val="single" w:sz="8" w:space="0" w:color="221F1F"/>
            </w:tcBorders>
            <w:vAlign w:val="center"/>
          </w:tcPr>
          <w:p w14:paraId="222B6C44" w14:textId="77777777" w:rsidR="00143F74" w:rsidRDefault="00000000">
            <w:pPr>
              <w:pStyle w:val="affffffffff3"/>
              <w:jc w:val="both"/>
              <w:rPr>
                <w:color w:val="000000" w:themeColor="text1"/>
                <w:szCs w:val="18"/>
              </w:rPr>
            </w:pPr>
            <w:r>
              <w:rPr>
                <w:color w:val="000000" w:themeColor="text1"/>
                <w:szCs w:val="18"/>
              </w:rPr>
              <w:t>国家、情报机构</w:t>
            </w:r>
          </w:p>
          <w:p w14:paraId="76E533F5" w14:textId="20A087A7" w:rsidR="00143F74" w:rsidRDefault="00000000">
            <w:pPr>
              <w:pStyle w:val="affffffffff3"/>
              <w:jc w:val="both"/>
              <w:rPr>
                <w:color w:val="000000" w:themeColor="text1"/>
                <w:szCs w:val="18"/>
              </w:rPr>
            </w:pPr>
            <w:r>
              <w:rPr>
                <w:color w:val="000000" w:themeColor="text1"/>
                <w:szCs w:val="18"/>
              </w:rPr>
              <w:t>方法：</w:t>
            </w:r>
            <w:r>
              <w:rPr>
                <w:rFonts w:hint="eastAsia"/>
                <w:color w:val="000000" w:themeColor="text1"/>
                <w:szCs w:val="18"/>
              </w:rPr>
              <w:t>攻击</w:t>
            </w:r>
            <w:r>
              <w:rPr>
                <w:color w:val="000000" w:themeColor="text1"/>
                <w:szCs w:val="18"/>
              </w:rPr>
              <w:t>通常由专业人员</w:t>
            </w:r>
            <w:r>
              <w:rPr>
                <w:rFonts w:hint="eastAsia"/>
                <w:color w:val="000000" w:themeColor="text1"/>
                <w:szCs w:val="18"/>
              </w:rPr>
              <w:t>实施</w:t>
            </w:r>
            <w:r>
              <w:rPr>
                <w:color w:val="000000" w:themeColor="text1"/>
                <w:szCs w:val="18"/>
              </w:rPr>
              <w:t>，</w:t>
            </w:r>
            <w:r>
              <w:rPr>
                <w:rFonts w:hint="eastAsia"/>
                <w:color w:val="000000" w:themeColor="text1"/>
                <w:szCs w:val="18"/>
              </w:rPr>
              <w:t>按照预先设定的时间和攻击</w:t>
            </w:r>
            <w:r>
              <w:rPr>
                <w:color w:val="000000" w:themeColor="text1"/>
                <w:szCs w:val="18"/>
              </w:rPr>
              <w:t>方法</w:t>
            </w:r>
            <w:r>
              <w:rPr>
                <w:rFonts w:hint="eastAsia"/>
                <w:color w:val="000000" w:themeColor="text1"/>
                <w:szCs w:val="18"/>
              </w:rPr>
              <w:t>开展</w:t>
            </w:r>
            <w:r>
              <w:rPr>
                <w:color w:val="000000" w:themeColor="text1"/>
                <w:szCs w:val="18"/>
              </w:rPr>
              <w:t>。</w:t>
            </w:r>
            <w:r>
              <w:rPr>
                <w:rFonts w:hint="eastAsia"/>
                <w:color w:val="000000" w:themeColor="text1"/>
                <w:szCs w:val="18"/>
              </w:rPr>
              <w:t>该类攻击者的特点是能在很长一段时间内</w:t>
            </w:r>
            <w:r>
              <w:rPr>
                <w:color w:val="000000" w:themeColor="text1"/>
                <w:szCs w:val="18"/>
              </w:rPr>
              <w:t>（稳定的资源、</w:t>
            </w:r>
            <w:r>
              <w:rPr>
                <w:rFonts w:hint="eastAsia"/>
                <w:color w:val="000000" w:themeColor="text1"/>
                <w:szCs w:val="18"/>
              </w:rPr>
              <w:t>规程</w:t>
            </w:r>
            <w:r>
              <w:rPr>
                <w:color w:val="000000" w:themeColor="text1"/>
                <w:szCs w:val="18"/>
              </w:rPr>
              <w:t>）</w:t>
            </w:r>
            <w:r>
              <w:rPr>
                <w:rFonts w:hint="eastAsia"/>
                <w:color w:val="000000" w:themeColor="text1"/>
                <w:szCs w:val="18"/>
              </w:rPr>
              <w:t>执行攻击操作</w:t>
            </w:r>
            <w:r>
              <w:rPr>
                <w:color w:val="000000" w:themeColor="text1"/>
                <w:szCs w:val="18"/>
              </w:rPr>
              <w:t>，</w:t>
            </w:r>
            <w:r>
              <w:rPr>
                <w:rFonts w:hint="eastAsia"/>
                <w:color w:val="000000" w:themeColor="text1"/>
                <w:szCs w:val="18"/>
              </w:rPr>
              <w:t>并根据目标的拓扑结构调整</w:t>
            </w:r>
            <w:proofErr w:type="gramStart"/>
            <w:r>
              <w:rPr>
                <w:rFonts w:hint="eastAsia"/>
                <w:color w:val="000000" w:themeColor="text1"/>
                <w:szCs w:val="18"/>
              </w:rPr>
              <w:t>其工具</w:t>
            </w:r>
            <w:proofErr w:type="gramEnd"/>
            <w:r>
              <w:rPr>
                <w:rFonts w:hint="eastAsia"/>
                <w:color w:val="000000" w:themeColor="text1"/>
                <w:szCs w:val="18"/>
              </w:rPr>
              <w:t>和方法</w:t>
            </w:r>
            <w:r>
              <w:rPr>
                <w:color w:val="000000" w:themeColor="text1"/>
                <w:szCs w:val="18"/>
              </w:rPr>
              <w:t>。</w:t>
            </w:r>
            <w:r>
              <w:rPr>
                <w:rFonts w:hint="eastAsia"/>
                <w:color w:val="000000" w:themeColor="text1"/>
                <w:szCs w:val="18"/>
              </w:rPr>
              <w:t>此外，该类攻击者有途径购买或者发现零日漏洞，并且有些攻击者能渗透到隔离的网络中进行深入攻击，以达到一个或多个目标（例如，通过攻击供应链）</w:t>
            </w:r>
          </w:p>
        </w:tc>
      </w:tr>
      <w:tr w:rsidR="00143F74" w14:paraId="7073E709" w14:textId="77777777">
        <w:trPr>
          <w:trHeight w:val="20"/>
          <w:jc w:val="center"/>
        </w:trPr>
        <w:tc>
          <w:tcPr>
            <w:tcW w:w="1635" w:type="dxa"/>
            <w:tcBorders>
              <w:left w:val="single" w:sz="8" w:space="0" w:color="221F1F"/>
              <w:right w:val="single" w:sz="4" w:space="0" w:color="221F1F"/>
            </w:tcBorders>
            <w:vAlign w:val="center"/>
          </w:tcPr>
          <w:p w14:paraId="796BFA46" w14:textId="77777777" w:rsidR="00143F74" w:rsidRDefault="00000000">
            <w:pPr>
              <w:pStyle w:val="affffffffff3"/>
              <w:rPr>
                <w:b/>
                <w:bCs/>
                <w:color w:val="000000" w:themeColor="text1"/>
                <w:szCs w:val="18"/>
              </w:rPr>
            </w:pPr>
            <w:r>
              <w:rPr>
                <w:b/>
                <w:bCs/>
                <w:color w:val="000000" w:themeColor="text1"/>
                <w:szCs w:val="18"/>
              </w:rPr>
              <w:t>有组织</w:t>
            </w:r>
            <w:r>
              <w:rPr>
                <w:rFonts w:hint="eastAsia"/>
                <w:b/>
                <w:bCs/>
                <w:color w:val="000000" w:themeColor="text1"/>
                <w:szCs w:val="18"/>
              </w:rPr>
              <w:t>的</w:t>
            </w:r>
            <w:r>
              <w:rPr>
                <w:b/>
                <w:bCs/>
                <w:color w:val="000000" w:themeColor="text1"/>
                <w:szCs w:val="18"/>
              </w:rPr>
              <w:t>犯罪</w:t>
            </w:r>
          </w:p>
        </w:tc>
        <w:tc>
          <w:tcPr>
            <w:tcW w:w="6691" w:type="dxa"/>
            <w:tcBorders>
              <w:left w:val="single" w:sz="4" w:space="0" w:color="221F1F"/>
              <w:right w:val="single" w:sz="8" w:space="0" w:color="221F1F"/>
            </w:tcBorders>
            <w:vAlign w:val="center"/>
          </w:tcPr>
          <w:p w14:paraId="3E6D41C5" w14:textId="77777777" w:rsidR="00143F74" w:rsidRDefault="00000000">
            <w:pPr>
              <w:pStyle w:val="affffffffff3"/>
              <w:jc w:val="both"/>
              <w:rPr>
                <w:color w:val="000000" w:themeColor="text1"/>
                <w:szCs w:val="18"/>
              </w:rPr>
            </w:pPr>
            <w:r>
              <w:rPr>
                <w:color w:val="000000" w:themeColor="text1"/>
                <w:szCs w:val="18"/>
              </w:rPr>
              <w:t>网络犯罪组织（黑手党、帮派、犯罪</w:t>
            </w:r>
            <w:r>
              <w:rPr>
                <w:rFonts w:hint="eastAsia"/>
                <w:color w:val="000000" w:themeColor="text1"/>
                <w:szCs w:val="18"/>
              </w:rPr>
              <w:t>团伙</w:t>
            </w:r>
            <w:r>
              <w:rPr>
                <w:color w:val="000000" w:themeColor="text1"/>
                <w:szCs w:val="18"/>
              </w:rPr>
              <w:t>）</w:t>
            </w:r>
          </w:p>
          <w:p w14:paraId="0081039A" w14:textId="78A59ED0" w:rsidR="00143F74" w:rsidRDefault="00000000">
            <w:pPr>
              <w:pStyle w:val="affffffffff3"/>
              <w:jc w:val="both"/>
              <w:rPr>
                <w:color w:val="000000" w:themeColor="text1"/>
                <w:szCs w:val="18"/>
              </w:rPr>
            </w:pPr>
            <w:r>
              <w:rPr>
                <w:color w:val="000000" w:themeColor="text1"/>
                <w:szCs w:val="18"/>
              </w:rPr>
              <w:lastRenderedPageBreak/>
              <w:t>方法：</w:t>
            </w:r>
            <w:r>
              <w:rPr>
                <w:rFonts w:hint="eastAsia"/>
                <w:color w:val="000000" w:themeColor="text1"/>
                <w:szCs w:val="18"/>
              </w:rPr>
              <w:t>通过建立虚假网站、病毒勒索、僵尸网络等信息网络方式实施违法犯罪活动</w:t>
            </w:r>
            <w:r>
              <w:rPr>
                <w:color w:val="000000" w:themeColor="text1"/>
                <w:szCs w:val="18"/>
              </w:rPr>
              <w:t>。特别是由于</w:t>
            </w:r>
            <w:r>
              <w:rPr>
                <w:rFonts w:hint="eastAsia"/>
                <w:color w:val="000000" w:themeColor="text1"/>
                <w:szCs w:val="18"/>
              </w:rPr>
              <w:t>容易从</w:t>
            </w:r>
            <w:r>
              <w:rPr>
                <w:color w:val="000000" w:themeColor="text1"/>
                <w:szCs w:val="18"/>
              </w:rPr>
              <w:t>网上</w:t>
            </w:r>
            <w:r>
              <w:rPr>
                <w:rFonts w:hint="eastAsia"/>
                <w:color w:val="000000" w:themeColor="text1"/>
                <w:szCs w:val="18"/>
              </w:rPr>
              <w:t>获得</w:t>
            </w:r>
            <w:r>
              <w:rPr>
                <w:color w:val="000000" w:themeColor="text1"/>
                <w:szCs w:val="18"/>
              </w:rPr>
              <w:t>的攻击工具包激增，网络犯罪</w:t>
            </w:r>
            <w:r>
              <w:rPr>
                <w:rFonts w:hint="eastAsia"/>
                <w:color w:val="000000" w:themeColor="text1"/>
                <w:szCs w:val="18"/>
              </w:rPr>
              <w:t>正通过日益复杂且有组织的行动来达到获取利益或欺诈的目的</w:t>
            </w:r>
            <w:r>
              <w:rPr>
                <w:color w:val="000000" w:themeColor="text1"/>
                <w:szCs w:val="18"/>
              </w:rPr>
              <w:t>。</w:t>
            </w:r>
            <w:r>
              <w:rPr>
                <w:rFonts w:hint="eastAsia"/>
                <w:color w:val="000000" w:themeColor="text1"/>
                <w:szCs w:val="18"/>
              </w:rPr>
              <w:t>有些攻击者具备购买或发现零日漏洞的能力</w:t>
            </w:r>
          </w:p>
        </w:tc>
      </w:tr>
      <w:tr w:rsidR="00143F74" w14:paraId="6FCD355B" w14:textId="77777777">
        <w:trPr>
          <w:trHeight w:val="20"/>
          <w:jc w:val="center"/>
        </w:trPr>
        <w:tc>
          <w:tcPr>
            <w:tcW w:w="1635" w:type="dxa"/>
            <w:tcBorders>
              <w:left w:val="single" w:sz="8" w:space="0" w:color="221F1F"/>
              <w:right w:val="single" w:sz="4" w:space="0" w:color="221F1F"/>
            </w:tcBorders>
            <w:vAlign w:val="center"/>
          </w:tcPr>
          <w:p w14:paraId="29733809" w14:textId="77777777" w:rsidR="00143F74" w:rsidRDefault="00000000">
            <w:pPr>
              <w:pStyle w:val="affffffffff3"/>
              <w:rPr>
                <w:b/>
                <w:bCs/>
                <w:color w:val="000000" w:themeColor="text1"/>
                <w:szCs w:val="18"/>
              </w:rPr>
            </w:pPr>
            <w:r>
              <w:rPr>
                <w:b/>
                <w:bCs/>
                <w:color w:val="000000" w:themeColor="text1"/>
                <w:szCs w:val="18"/>
              </w:rPr>
              <w:lastRenderedPageBreak/>
              <w:t>恐怖分子</w:t>
            </w:r>
          </w:p>
        </w:tc>
        <w:tc>
          <w:tcPr>
            <w:tcW w:w="6691" w:type="dxa"/>
            <w:tcBorders>
              <w:left w:val="single" w:sz="4" w:space="0" w:color="221F1F"/>
              <w:right w:val="single" w:sz="8" w:space="0" w:color="221F1F"/>
            </w:tcBorders>
            <w:vAlign w:val="center"/>
          </w:tcPr>
          <w:p w14:paraId="443988B6" w14:textId="77777777" w:rsidR="00143F74" w:rsidRDefault="00000000">
            <w:pPr>
              <w:pStyle w:val="affffffffff3"/>
              <w:jc w:val="both"/>
              <w:rPr>
                <w:color w:val="000000" w:themeColor="text1"/>
                <w:szCs w:val="18"/>
              </w:rPr>
            </w:pPr>
            <w:r>
              <w:rPr>
                <w:color w:val="000000" w:themeColor="text1"/>
                <w:szCs w:val="18"/>
              </w:rPr>
              <w:t>网络恐怖分子，网络民兵</w:t>
            </w:r>
          </w:p>
          <w:p w14:paraId="6E3E86FB" w14:textId="04CA8555" w:rsidR="00143F74" w:rsidRDefault="00000000">
            <w:pPr>
              <w:pStyle w:val="affffffffff3"/>
              <w:jc w:val="both"/>
              <w:rPr>
                <w:color w:val="000000" w:themeColor="text1"/>
                <w:szCs w:val="18"/>
              </w:rPr>
            </w:pPr>
            <w:r>
              <w:rPr>
                <w:color w:val="000000" w:themeColor="text1"/>
                <w:szCs w:val="18"/>
              </w:rPr>
              <w:t>方法：攻击通常不</w:t>
            </w:r>
            <w:r>
              <w:rPr>
                <w:rFonts w:hint="eastAsia"/>
                <w:color w:val="000000" w:themeColor="text1"/>
                <w:szCs w:val="18"/>
              </w:rPr>
              <w:t>是很</w:t>
            </w:r>
            <w:r>
              <w:rPr>
                <w:color w:val="000000" w:themeColor="text1"/>
                <w:szCs w:val="18"/>
              </w:rPr>
              <w:t>复杂，</w:t>
            </w:r>
            <w:r>
              <w:rPr>
                <w:rFonts w:hint="eastAsia"/>
                <w:color w:val="000000" w:themeColor="text1"/>
                <w:szCs w:val="18"/>
              </w:rPr>
              <w:t>但以干扰和破坏为目的</w:t>
            </w:r>
            <w:r>
              <w:rPr>
                <w:color w:val="000000" w:themeColor="text1"/>
                <w:szCs w:val="18"/>
              </w:rPr>
              <w:t>：拒绝服务（例如</w:t>
            </w:r>
            <w:r>
              <w:rPr>
                <w:rFonts w:hint="eastAsia"/>
                <w:color w:val="000000" w:themeColor="text1"/>
                <w:szCs w:val="18"/>
              </w:rPr>
              <w:t>，使医院中心的应急服务</w:t>
            </w:r>
            <w:proofErr w:type="gramStart"/>
            <w:r>
              <w:rPr>
                <w:rFonts w:hint="eastAsia"/>
                <w:color w:val="000000" w:themeColor="text1"/>
                <w:szCs w:val="18"/>
              </w:rPr>
              <w:t>不</w:t>
            </w:r>
            <w:proofErr w:type="gramEnd"/>
            <w:r>
              <w:rPr>
                <w:rFonts w:hint="eastAsia"/>
                <w:color w:val="000000" w:themeColor="text1"/>
                <w:szCs w:val="18"/>
              </w:rPr>
              <w:t>可用</w:t>
            </w:r>
            <w:r>
              <w:rPr>
                <w:color w:val="000000" w:themeColor="text1"/>
                <w:szCs w:val="18"/>
              </w:rPr>
              <w:t>，</w:t>
            </w:r>
            <w:r>
              <w:rPr>
                <w:rFonts w:hint="eastAsia"/>
                <w:color w:val="000000" w:themeColor="text1"/>
                <w:szCs w:val="18"/>
              </w:rPr>
              <w:t>突然</w:t>
            </w:r>
            <w:r>
              <w:rPr>
                <w:color w:val="000000" w:themeColor="text1"/>
                <w:szCs w:val="18"/>
              </w:rPr>
              <w:t>关闭能源生产工业系统），</w:t>
            </w:r>
            <w:r>
              <w:rPr>
                <w:rFonts w:hint="eastAsia"/>
                <w:color w:val="000000" w:themeColor="text1"/>
                <w:szCs w:val="18"/>
              </w:rPr>
              <w:t>利用互联网</w:t>
            </w:r>
            <w:r>
              <w:rPr>
                <w:color w:val="000000" w:themeColor="text1"/>
                <w:szCs w:val="18"/>
              </w:rPr>
              <w:t>网站</w:t>
            </w:r>
            <w:r>
              <w:rPr>
                <w:rFonts w:hint="eastAsia"/>
                <w:color w:val="000000" w:themeColor="text1"/>
                <w:szCs w:val="18"/>
              </w:rPr>
              <w:t>脆弱性并篡改</w:t>
            </w:r>
          </w:p>
        </w:tc>
      </w:tr>
      <w:tr w:rsidR="00143F74" w14:paraId="3AFF1322" w14:textId="77777777">
        <w:trPr>
          <w:trHeight w:val="20"/>
          <w:jc w:val="center"/>
        </w:trPr>
        <w:tc>
          <w:tcPr>
            <w:tcW w:w="1635" w:type="dxa"/>
            <w:tcBorders>
              <w:left w:val="single" w:sz="8" w:space="0" w:color="221F1F"/>
              <w:right w:val="single" w:sz="4" w:space="0" w:color="221F1F"/>
            </w:tcBorders>
            <w:vAlign w:val="center"/>
          </w:tcPr>
          <w:p w14:paraId="2E84CCBC" w14:textId="77777777" w:rsidR="00143F74" w:rsidRDefault="00000000">
            <w:pPr>
              <w:pStyle w:val="affffffffff3"/>
              <w:rPr>
                <w:b/>
                <w:bCs/>
                <w:color w:val="000000" w:themeColor="text1"/>
                <w:szCs w:val="18"/>
              </w:rPr>
            </w:pPr>
            <w:r>
              <w:rPr>
                <w:rFonts w:hint="eastAsia"/>
                <w:b/>
                <w:bCs/>
                <w:color w:val="000000" w:themeColor="text1"/>
                <w:szCs w:val="18"/>
              </w:rPr>
              <w:t>意识形态激进分子</w:t>
            </w:r>
          </w:p>
        </w:tc>
        <w:tc>
          <w:tcPr>
            <w:tcW w:w="6691" w:type="dxa"/>
            <w:tcBorders>
              <w:left w:val="single" w:sz="4" w:space="0" w:color="221F1F"/>
              <w:right w:val="single" w:sz="8" w:space="0" w:color="221F1F"/>
            </w:tcBorders>
            <w:vAlign w:val="center"/>
          </w:tcPr>
          <w:p w14:paraId="37AF18B2" w14:textId="77777777" w:rsidR="00143F74" w:rsidRDefault="00000000">
            <w:pPr>
              <w:pStyle w:val="affffffffff3"/>
              <w:jc w:val="both"/>
              <w:rPr>
                <w:color w:val="000000" w:themeColor="text1"/>
                <w:szCs w:val="18"/>
              </w:rPr>
            </w:pPr>
            <w:r>
              <w:rPr>
                <w:color w:val="000000" w:themeColor="text1"/>
                <w:szCs w:val="18"/>
              </w:rPr>
              <w:t>网络</w:t>
            </w:r>
            <w:r>
              <w:rPr>
                <w:rFonts w:hint="eastAsia"/>
                <w:color w:val="000000" w:themeColor="text1"/>
                <w:szCs w:val="18"/>
              </w:rPr>
              <w:t>黑客</w:t>
            </w:r>
            <w:r>
              <w:rPr>
                <w:color w:val="000000" w:themeColor="text1"/>
                <w:szCs w:val="18"/>
              </w:rPr>
              <w:t>，利益集团，派</w:t>
            </w:r>
            <w:r>
              <w:rPr>
                <w:rFonts w:hint="eastAsia"/>
                <w:color w:val="000000" w:themeColor="text1"/>
                <w:szCs w:val="18"/>
              </w:rPr>
              <w:t>别</w:t>
            </w:r>
          </w:p>
          <w:p w14:paraId="53533AAE" w14:textId="6869B36A" w:rsidR="00143F74" w:rsidRDefault="00000000">
            <w:pPr>
              <w:pStyle w:val="affffffffff3"/>
              <w:jc w:val="both"/>
              <w:rPr>
                <w:color w:val="000000" w:themeColor="text1"/>
                <w:szCs w:val="18"/>
              </w:rPr>
            </w:pPr>
            <w:r>
              <w:rPr>
                <w:color w:val="000000" w:themeColor="text1"/>
                <w:szCs w:val="18"/>
              </w:rPr>
              <w:t>方法：攻击的方法和攻击的复杂性与网络恐怖分子相似，</w:t>
            </w:r>
            <w:r>
              <w:rPr>
                <w:rFonts w:hint="eastAsia"/>
                <w:color w:val="000000" w:themeColor="text1"/>
                <w:szCs w:val="18"/>
              </w:rPr>
              <w:t>但其破坏意图不明显。</w:t>
            </w:r>
            <w:r>
              <w:rPr>
                <w:color w:val="000000" w:themeColor="text1"/>
                <w:szCs w:val="18"/>
              </w:rPr>
              <w:t>一些</w:t>
            </w:r>
            <w:r>
              <w:rPr>
                <w:rFonts w:hint="eastAsia"/>
                <w:color w:val="000000" w:themeColor="text1"/>
                <w:szCs w:val="18"/>
              </w:rPr>
              <w:t>攻击者</w:t>
            </w:r>
            <w:r>
              <w:rPr>
                <w:color w:val="000000" w:themeColor="text1"/>
                <w:szCs w:val="18"/>
              </w:rPr>
              <w:t>是为了传达一种意识形态，一种信息(</w:t>
            </w:r>
            <w:r>
              <w:rPr>
                <w:rFonts w:hint="eastAsia"/>
                <w:color w:val="000000" w:themeColor="text1"/>
                <w:szCs w:val="18"/>
              </w:rPr>
              <w:t>例如，大规模使用社交网络作为宣传媒介)</w:t>
            </w:r>
          </w:p>
        </w:tc>
      </w:tr>
      <w:tr w:rsidR="00143F74" w14:paraId="73A23A33" w14:textId="77777777">
        <w:trPr>
          <w:trHeight w:val="20"/>
          <w:jc w:val="center"/>
        </w:trPr>
        <w:tc>
          <w:tcPr>
            <w:tcW w:w="1635" w:type="dxa"/>
            <w:tcBorders>
              <w:left w:val="single" w:sz="8" w:space="0" w:color="221F1F"/>
              <w:right w:val="single" w:sz="4" w:space="0" w:color="221F1F"/>
            </w:tcBorders>
            <w:vAlign w:val="center"/>
          </w:tcPr>
          <w:p w14:paraId="668DC4BC" w14:textId="77777777" w:rsidR="00143F74" w:rsidRDefault="00000000">
            <w:pPr>
              <w:pStyle w:val="affffffffff3"/>
              <w:rPr>
                <w:b/>
                <w:bCs/>
                <w:color w:val="000000" w:themeColor="text1"/>
                <w:szCs w:val="18"/>
              </w:rPr>
            </w:pPr>
            <w:r>
              <w:rPr>
                <w:b/>
                <w:bCs/>
                <w:color w:val="000000" w:themeColor="text1"/>
                <w:szCs w:val="18"/>
              </w:rPr>
              <w:t>专</w:t>
            </w:r>
            <w:r>
              <w:rPr>
                <w:rFonts w:hint="eastAsia"/>
                <w:b/>
                <w:bCs/>
                <w:color w:val="000000" w:themeColor="text1"/>
                <w:szCs w:val="18"/>
              </w:rPr>
              <w:t>业团队</w:t>
            </w:r>
          </w:p>
        </w:tc>
        <w:tc>
          <w:tcPr>
            <w:tcW w:w="6691" w:type="dxa"/>
            <w:tcBorders>
              <w:left w:val="single" w:sz="4" w:space="0" w:color="221F1F"/>
              <w:right w:val="single" w:sz="8" w:space="0" w:color="221F1F"/>
            </w:tcBorders>
            <w:vAlign w:val="center"/>
          </w:tcPr>
          <w:p w14:paraId="67C141C7" w14:textId="77777777" w:rsidR="00143F74" w:rsidRDefault="00000000">
            <w:pPr>
              <w:pStyle w:val="affffffffff3"/>
              <w:jc w:val="both"/>
              <w:rPr>
                <w:color w:val="000000" w:themeColor="text1"/>
                <w:szCs w:val="18"/>
              </w:rPr>
            </w:pPr>
            <w:r>
              <w:rPr>
                <w:color w:val="000000" w:themeColor="text1"/>
                <w:szCs w:val="18"/>
              </w:rPr>
              <w:t>“</w:t>
            </w:r>
            <w:r>
              <w:rPr>
                <w:color w:val="000000" w:themeColor="text1"/>
                <w:szCs w:val="18"/>
              </w:rPr>
              <w:t>网络雇佣兵</w:t>
            </w:r>
            <w:r>
              <w:rPr>
                <w:color w:val="000000" w:themeColor="text1"/>
                <w:szCs w:val="18"/>
              </w:rPr>
              <w:t>”</w:t>
            </w:r>
            <w:r>
              <w:rPr>
                <w:rFonts w:hint="eastAsia"/>
                <w:color w:val="000000" w:themeColor="text1"/>
                <w:szCs w:val="18"/>
              </w:rPr>
              <w:t>的信息技术</w:t>
            </w:r>
            <w:r>
              <w:rPr>
                <w:color w:val="000000" w:themeColor="text1"/>
                <w:szCs w:val="18"/>
              </w:rPr>
              <w:t>能力从技术角度来看通常都很高。尽管</w:t>
            </w:r>
            <w:r>
              <w:rPr>
                <w:rFonts w:hint="eastAsia"/>
                <w:color w:val="000000" w:themeColor="text1"/>
                <w:szCs w:val="18"/>
              </w:rPr>
              <w:t>他们与“脚本小子”同样有挑战和寻求认可的精神</w:t>
            </w:r>
            <w:r>
              <w:rPr>
                <w:color w:val="000000" w:themeColor="text1"/>
                <w:szCs w:val="18"/>
              </w:rPr>
              <w:t>，</w:t>
            </w:r>
            <w:r>
              <w:rPr>
                <w:rFonts w:hint="eastAsia"/>
                <w:color w:val="000000" w:themeColor="text1"/>
                <w:szCs w:val="18"/>
              </w:rPr>
              <w:t>但其目的是追逐利益，需与“脚本小子”区分开</w:t>
            </w:r>
            <w:r>
              <w:rPr>
                <w:color w:val="000000" w:themeColor="text1"/>
                <w:szCs w:val="18"/>
              </w:rPr>
              <w:t>，</w:t>
            </w:r>
            <w:r>
              <w:rPr>
                <w:rFonts w:hint="eastAsia"/>
                <w:color w:val="000000" w:themeColor="text1"/>
                <w:szCs w:val="18"/>
              </w:rPr>
              <w:t>其能被组织成专门的团体，提供黑客服务</w:t>
            </w:r>
            <w:r>
              <w:rPr>
                <w:color w:val="000000" w:themeColor="text1"/>
                <w:szCs w:val="18"/>
              </w:rPr>
              <w:t>。</w:t>
            </w:r>
          </w:p>
          <w:p w14:paraId="7C055531" w14:textId="4F599CA9" w:rsidR="00143F74" w:rsidRDefault="00000000">
            <w:pPr>
              <w:pStyle w:val="affffffffff3"/>
              <w:jc w:val="both"/>
              <w:rPr>
                <w:color w:val="000000" w:themeColor="text1"/>
                <w:szCs w:val="18"/>
              </w:rPr>
            </w:pPr>
            <w:r>
              <w:rPr>
                <w:color w:val="000000" w:themeColor="text1"/>
                <w:szCs w:val="18"/>
              </w:rPr>
              <w:t>方法：这类有经验的黑客通常设计和创建攻击工具和工具</w:t>
            </w:r>
            <w:r>
              <w:rPr>
                <w:rFonts w:hint="eastAsia"/>
                <w:color w:val="000000" w:themeColor="text1"/>
                <w:szCs w:val="18"/>
              </w:rPr>
              <w:t>包并</w:t>
            </w:r>
            <w:r>
              <w:rPr>
                <w:color w:val="000000" w:themeColor="text1"/>
                <w:szCs w:val="18"/>
              </w:rPr>
              <w:t>在</w:t>
            </w:r>
            <w:r>
              <w:rPr>
                <w:rFonts w:hint="eastAsia"/>
                <w:color w:val="000000" w:themeColor="text1"/>
                <w:szCs w:val="18"/>
              </w:rPr>
              <w:t>线</w:t>
            </w:r>
            <w:r>
              <w:rPr>
                <w:color w:val="000000" w:themeColor="text1"/>
                <w:szCs w:val="18"/>
              </w:rPr>
              <w:t>上</w:t>
            </w:r>
            <w:r>
              <w:rPr>
                <w:rFonts w:hint="eastAsia"/>
                <w:color w:val="000000" w:themeColor="text1"/>
                <w:szCs w:val="18"/>
              </w:rPr>
              <w:t>发布</w:t>
            </w:r>
            <w:r>
              <w:rPr>
                <w:color w:val="000000" w:themeColor="text1"/>
                <w:szCs w:val="18"/>
              </w:rPr>
              <w:t>（可能需要收费），然后可</w:t>
            </w:r>
            <w:r>
              <w:rPr>
                <w:rFonts w:hint="eastAsia"/>
                <w:color w:val="000000" w:themeColor="text1"/>
                <w:szCs w:val="18"/>
              </w:rPr>
              <w:t>交由</w:t>
            </w:r>
            <w:r>
              <w:rPr>
                <w:color w:val="000000" w:themeColor="text1"/>
                <w:szCs w:val="18"/>
              </w:rPr>
              <w:t>其他攻击</w:t>
            </w:r>
            <w:r>
              <w:rPr>
                <w:rFonts w:hint="eastAsia"/>
                <w:color w:val="000000" w:themeColor="text1"/>
                <w:szCs w:val="18"/>
              </w:rPr>
              <w:t>团体作为“一站式解决方案”</w:t>
            </w:r>
            <w:r>
              <w:rPr>
                <w:color w:val="000000" w:themeColor="text1"/>
                <w:szCs w:val="18"/>
              </w:rPr>
              <w:t>使用。除了经济利益之外，没有什么特别的动机</w:t>
            </w:r>
          </w:p>
        </w:tc>
      </w:tr>
      <w:tr w:rsidR="00143F74" w14:paraId="60F46F83" w14:textId="77777777">
        <w:trPr>
          <w:trHeight w:val="20"/>
          <w:jc w:val="center"/>
        </w:trPr>
        <w:tc>
          <w:tcPr>
            <w:tcW w:w="1635" w:type="dxa"/>
            <w:tcBorders>
              <w:left w:val="single" w:sz="8" w:space="0" w:color="221F1F"/>
              <w:right w:val="single" w:sz="4" w:space="0" w:color="221F1F"/>
            </w:tcBorders>
            <w:vAlign w:val="center"/>
          </w:tcPr>
          <w:p w14:paraId="319FAB0B" w14:textId="77777777" w:rsidR="00143F74" w:rsidRDefault="00000000">
            <w:pPr>
              <w:pStyle w:val="affffffffff3"/>
              <w:rPr>
                <w:b/>
                <w:bCs/>
                <w:color w:val="000000" w:themeColor="text1"/>
                <w:szCs w:val="18"/>
              </w:rPr>
            </w:pPr>
            <w:r>
              <w:rPr>
                <w:b/>
                <w:bCs/>
                <w:color w:val="000000" w:themeColor="text1"/>
                <w:szCs w:val="18"/>
              </w:rPr>
              <w:t>业余</w:t>
            </w:r>
            <w:r>
              <w:rPr>
                <w:rFonts w:hint="eastAsia"/>
                <w:b/>
                <w:bCs/>
                <w:color w:val="000000" w:themeColor="text1"/>
                <w:szCs w:val="18"/>
              </w:rPr>
              <w:t>爱好者</w:t>
            </w:r>
          </w:p>
        </w:tc>
        <w:tc>
          <w:tcPr>
            <w:tcW w:w="6691" w:type="dxa"/>
            <w:tcBorders>
              <w:left w:val="single" w:sz="4" w:space="0" w:color="221F1F"/>
              <w:right w:val="single" w:sz="8" w:space="0" w:color="221F1F"/>
            </w:tcBorders>
            <w:vAlign w:val="center"/>
          </w:tcPr>
          <w:p w14:paraId="557189DB" w14:textId="77777777" w:rsidR="00143F74" w:rsidRDefault="00000000">
            <w:pPr>
              <w:pStyle w:val="affffffffff3"/>
              <w:jc w:val="both"/>
              <w:rPr>
                <w:color w:val="000000" w:themeColor="text1"/>
                <w:szCs w:val="18"/>
              </w:rPr>
            </w:pPr>
            <w:r>
              <w:rPr>
                <w:rFonts w:hint="eastAsia"/>
                <w:color w:val="000000" w:themeColor="text1"/>
                <w:szCs w:val="18"/>
              </w:rPr>
              <w:t>出于追求社会认可、乐趣和挑战的“脚本小子”或具有良好信息技术知识的人员。</w:t>
            </w:r>
          </w:p>
          <w:p w14:paraId="7FC26D9F" w14:textId="3BDBD4AA" w:rsidR="00143F74" w:rsidRDefault="00000000">
            <w:pPr>
              <w:pStyle w:val="affffffffff3"/>
              <w:jc w:val="both"/>
              <w:rPr>
                <w:color w:val="000000" w:themeColor="text1"/>
                <w:szCs w:val="18"/>
              </w:rPr>
            </w:pPr>
            <w:r>
              <w:rPr>
                <w:color w:val="000000" w:themeColor="text1"/>
                <w:szCs w:val="18"/>
              </w:rPr>
              <w:t>方法：基本攻击，</w:t>
            </w:r>
            <w:r>
              <w:rPr>
                <w:rFonts w:hint="eastAsia"/>
                <w:color w:val="000000" w:themeColor="text1"/>
                <w:szCs w:val="18"/>
              </w:rPr>
              <w:t>但有能力</w:t>
            </w:r>
            <w:r>
              <w:rPr>
                <w:color w:val="000000" w:themeColor="text1"/>
                <w:szCs w:val="18"/>
              </w:rPr>
              <w:t>使用</w:t>
            </w:r>
            <w:r>
              <w:rPr>
                <w:rFonts w:hint="eastAsia"/>
                <w:color w:val="000000" w:themeColor="text1"/>
                <w:szCs w:val="18"/>
              </w:rPr>
              <w:t>网上</w:t>
            </w:r>
            <w:r>
              <w:rPr>
                <w:color w:val="000000" w:themeColor="text1"/>
                <w:szCs w:val="18"/>
              </w:rPr>
              <w:t>在线攻击工具包</w:t>
            </w:r>
          </w:p>
        </w:tc>
      </w:tr>
      <w:tr w:rsidR="00143F74" w14:paraId="46C19019" w14:textId="77777777">
        <w:trPr>
          <w:trHeight w:val="20"/>
          <w:jc w:val="center"/>
        </w:trPr>
        <w:tc>
          <w:tcPr>
            <w:tcW w:w="1635" w:type="dxa"/>
            <w:tcBorders>
              <w:left w:val="single" w:sz="8" w:space="0" w:color="221F1F"/>
              <w:right w:val="single" w:sz="4" w:space="0" w:color="221F1F"/>
            </w:tcBorders>
            <w:vAlign w:val="center"/>
          </w:tcPr>
          <w:p w14:paraId="1C66CD15" w14:textId="77777777" w:rsidR="00143F74" w:rsidRDefault="00000000">
            <w:pPr>
              <w:pStyle w:val="affffffffff3"/>
              <w:rPr>
                <w:b/>
                <w:bCs/>
                <w:color w:val="000000" w:themeColor="text1"/>
                <w:szCs w:val="18"/>
              </w:rPr>
            </w:pPr>
            <w:r>
              <w:rPr>
                <w:rFonts w:hint="eastAsia"/>
                <w:b/>
                <w:bCs/>
                <w:color w:val="000000" w:themeColor="text1"/>
                <w:szCs w:val="18"/>
              </w:rPr>
              <w:t>报复</w:t>
            </w:r>
            <w:r>
              <w:rPr>
                <w:b/>
                <w:bCs/>
                <w:color w:val="000000" w:themeColor="text1"/>
                <w:szCs w:val="18"/>
              </w:rPr>
              <w:t>者</w:t>
            </w:r>
          </w:p>
        </w:tc>
        <w:tc>
          <w:tcPr>
            <w:tcW w:w="6691" w:type="dxa"/>
            <w:tcBorders>
              <w:left w:val="single" w:sz="4" w:space="0" w:color="221F1F"/>
              <w:right w:val="single" w:sz="8" w:space="0" w:color="221F1F"/>
            </w:tcBorders>
            <w:vAlign w:val="center"/>
          </w:tcPr>
          <w:p w14:paraId="2ED665F6" w14:textId="77777777" w:rsidR="00143F74" w:rsidRDefault="00000000">
            <w:pPr>
              <w:pStyle w:val="affffffffff3"/>
              <w:jc w:val="both"/>
              <w:rPr>
                <w:color w:val="000000" w:themeColor="text1"/>
                <w:szCs w:val="18"/>
              </w:rPr>
            </w:pPr>
            <w:r>
              <w:rPr>
                <w:rFonts w:hint="eastAsia"/>
                <w:color w:val="000000" w:themeColor="text1"/>
                <w:szCs w:val="18"/>
              </w:rPr>
              <w:t>攻击动机由强烈的报复情绪或者不公正感所引导（例如，员工因严重过错被解雇，服务提供者因未续签合同而不满等）。</w:t>
            </w:r>
          </w:p>
          <w:p w14:paraId="72126535" w14:textId="03A36D44" w:rsidR="00143F74" w:rsidRDefault="00000000">
            <w:pPr>
              <w:pStyle w:val="affffffffff3"/>
              <w:jc w:val="both"/>
              <w:rPr>
                <w:color w:val="000000" w:themeColor="text1"/>
                <w:szCs w:val="18"/>
              </w:rPr>
            </w:pPr>
            <w:r>
              <w:rPr>
                <w:color w:val="000000" w:themeColor="text1"/>
                <w:szCs w:val="18"/>
              </w:rPr>
              <w:t>方法：</w:t>
            </w:r>
            <w:r>
              <w:rPr>
                <w:rFonts w:hint="eastAsia"/>
                <w:color w:val="000000" w:themeColor="text1"/>
                <w:szCs w:val="18"/>
              </w:rPr>
              <w:t>攻击者的特征是其决心，以及对系统和组织流程的了解</w:t>
            </w:r>
            <w:r>
              <w:rPr>
                <w:color w:val="000000" w:themeColor="text1"/>
                <w:szCs w:val="18"/>
              </w:rPr>
              <w:t>。</w:t>
            </w:r>
            <w:r>
              <w:rPr>
                <w:rFonts w:hint="eastAsia"/>
                <w:color w:val="000000" w:themeColor="text1"/>
                <w:szCs w:val="18"/>
              </w:rPr>
              <w:t>这使其变得更难对付，并具备制造伤害的巨大力量</w:t>
            </w:r>
          </w:p>
        </w:tc>
      </w:tr>
      <w:tr w:rsidR="00143F74" w14:paraId="7C918637" w14:textId="77777777">
        <w:trPr>
          <w:trHeight w:val="20"/>
          <w:jc w:val="center"/>
        </w:trPr>
        <w:tc>
          <w:tcPr>
            <w:tcW w:w="1635" w:type="dxa"/>
            <w:tcBorders>
              <w:left w:val="single" w:sz="8" w:space="0" w:color="221F1F"/>
              <w:right w:val="single" w:sz="4" w:space="0" w:color="221F1F"/>
            </w:tcBorders>
            <w:vAlign w:val="center"/>
          </w:tcPr>
          <w:p w14:paraId="0AC1F404" w14:textId="77777777" w:rsidR="00143F74" w:rsidRDefault="00000000">
            <w:pPr>
              <w:pStyle w:val="affffffffff3"/>
              <w:rPr>
                <w:b/>
                <w:bCs/>
                <w:color w:val="000000" w:themeColor="text1"/>
                <w:szCs w:val="18"/>
              </w:rPr>
            </w:pPr>
            <w:r>
              <w:rPr>
                <w:rFonts w:hint="eastAsia"/>
                <w:b/>
                <w:bCs/>
                <w:color w:val="000000" w:themeColor="text1"/>
                <w:szCs w:val="18"/>
              </w:rPr>
              <w:t>病态攻击者</w:t>
            </w:r>
          </w:p>
        </w:tc>
        <w:tc>
          <w:tcPr>
            <w:tcW w:w="6691" w:type="dxa"/>
            <w:tcBorders>
              <w:left w:val="single" w:sz="4" w:space="0" w:color="221F1F"/>
              <w:right w:val="single" w:sz="8" w:space="0" w:color="221F1F"/>
            </w:tcBorders>
            <w:vAlign w:val="center"/>
          </w:tcPr>
          <w:p w14:paraId="4DBAE444" w14:textId="77777777" w:rsidR="00143F74" w:rsidRDefault="00000000">
            <w:pPr>
              <w:pStyle w:val="affffffffff3"/>
              <w:jc w:val="both"/>
              <w:rPr>
                <w:color w:val="000000" w:themeColor="text1"/>
                <w:szCs w:val="18"/>
              </w:rPr>
            </w:pPr>
            <w:r>
              <w:rPr>
                <w:rFonts w:hint="eastAsia"/>
                <w:color w:val="000000" w:themeColor="text1"/>
                <w:szCs w:val="18"/>
              </w:rPr>
              <w:t>攻击动机是病态的或者具有机会主义性质</w:t>
            </w:r>
            <w:r>
              <w:rPr>
                <w:color w:val="000000" w:themeColor="text1"/>
                <w:szCs w:val="18"/>
              </w:rPr>
              <w:t>，</w:t>
            </w:r>
            <w:r>
              <w:rPr>
                <w:rFonts w:hint="eastAsia"/>
                <w:color w:val="000000" w:themeColor="text1"/>
                <w:szCs w:val="18"/>
              </w:rPr>
              <w:t>有时受利益驱使进行</w:t>
            </w:r>
            <w:r>
              <w:rPr>
                <w:color w:val="000000" w:themeColor="text1"/>
                <w:szCs w:val="18"/>
              </w:rPr>
              <w:t>(例如</w:t>
            </w:r>
            <w:r>
              <w:rPr>
                <w:rFonts w:hint="eastAsia"/>
                <w:color w:val="000000" w:themeColor="text1"/>
                <w:szCs w:val="18"/>
              </w:rPr>
              <w:t>，</w:t>
            </w:r>
            <w:r>
              <w:rPr>
                <w:color w:val="000000" w:themeColor="text1"/>
                <w:szCs w:val="18"/>
              </w:rPr>
              <w:t>不公平的竞争对手，</w:t>
            </w:r>
            <w:proofErr w:type="gramStart"/>
            <w:r>
              <w:rPr>
                <w:color w:val="000000" w:themeColor="text1"/>
                <w:szCs w:val="18"/>
              </w:rPr>
              <w:t>不</w:t>
            </w:r>
            <w:proofErr w:type="gramEnd"/>
            <w:r>
              <w:rPr>
                <w:rFonts w:hint="eastAsia"/>
                <w:color w:val="000000" w:themeColor="text1"/>
                <w:szCs w:val="18"/>
              </w:rPr>
              <w:t>诚信</w:t>
            </w:r>
            <w:r>
              <w:rPr>
                <w:color w:val="000000" w:themeColor="text1"/>
                <w:szCs w:val="18"/>
              </w:rPr>
              <w:t>的客户，</w:t>
            </w:r>
            <w:r>
              <w:rPr>
                <w:rFonts w:hint="eastAsia"/>
                <w:color w:val="000000" w:themeColor="text1"/>
                <w:szCs w:val="18"/>
              </w:rPr>
              <w:t>诈骗犯</w:t>
            </w:r>
            <w:r>
              <w:rPr>
                <w:color w:val="000000" w:themeColor="text1"/>
                <w:szCs w:val="18"/>
              </w:rPr>
              <w:t>和欺诈者)。</w:t>
            </w:r>
          </w:p>
          <w:p w14:paraId="15D3E1FE" w14:textId="2FA3898B" w:rsidR="00143F74" w:rsidRDefault="00000000">
            <w:pPr>
              <w:pStyle w:val="affffffffff3"/>
              <w:jc w:val="both"/>
              <w:rPr>
                <w:color w:val="000000" w:themeColor="text1"/>
                <w:szCs w:val="18"/>
              </w:rPr>
            </w:pPr>
            <w:r>
              <w:rPr>
                <w:color w:val="000000" w:themeColor="text1"/>
                <w:szCs w:val="18"/>
              </w:rPr>
              <w:t>方法：</w:t>
            </w:r>
            <w:r>
              <w:rPr>
                <w:rFonts w:hint="eastAsia"/>
                <w:color w:val="000000" w:themeColor="text1"/>
                <w:szCs w:val="18"/>
              </w:rPr>
              <w:t>这种情况下，</w:t>
            </w:r>
            <w:r>
              <w:rPr>
                <w:color w:val="000000" w:themeColor="text1"/>
                <w:szCs w:val="18"/>
              </w:rPr>
              <w:t>攻击者有</w:t>
            </w:r>
            <w:r>
              <w:rPr>
                <w:rFonts w:hint="eastAsia"/>
                <w:color w:val="000000" w:themeColor="text1"/>
                <w:szCs w:val="18"/>
              </w:rPr>
              <w:t>计算机方面的基础知识</w:t>
            </w:r>
            <w:r>
              <w:rPr>
                <w:color w:val="000000" w:themeColor="text1"/>
                <w:szCs w:val="18"/>
              </w:rPr>
              <w:t>，</w:t>
            </w:r>
            <w:r>
              <w:rPr>
                <w:rFonts w:hint="eastAsia"/>
                <w:color w:val="000000" w:themeColor="text1"/>
                <w:szCs w:val="18"/>
              </w:rPr>
              <w:t>从而把</w:t>
            </w:r>
            <w:r>
              <w:rPr>
                <w:color w:val="000000" w:themeColor="text1"/>
                <w:szCs w:val="18"/>
              </w:rPr>
              <w:t>破坏</w:t>
            </w:r>
            <w:r>
              <w:rPr>
                <w:rFonts w:hint="eastAsia"/>
                <w:color w:val="000000" w:themeColor="text1"/>
                <w:szCs w:val="18"/>
              </w:rPr>
              <w:t>信息系统作为其目标</w:t>
            </w:r>
            <w:r>
              <w:rPr>
                <w:color w:val="000000" w:themeColor="text1"/>
                <w:szCs w:val="18"/>
              </w:rPr>
              <w:t>，</w:t>
            </w:r>
            <w:r>
              <w:rPr>
                <w:rFonts w:hint="eastAsia"/>
                <w:color w:val="000000" w:themeColor="text1"/>
                <w:szCs w:val="18"/>
              </w:rPr>
              <w:t>或者</w:t>
            </w:r>
            <w:r>
              <w:rPr>
                <w:color w:val="000000" w:themeColor="text1"/>
                <w:szCs w:val="18"/>
              </w:rPr>
              <w:t>使用</w:t>
            </w:r>
            <w:r>
              <w:rPr>
                <w:rFonts w:hint="eastAsia"/>
                <w:color w:val="000000" w:themeColor="text1"/>
                <w:szCs w:val="18"/>
              </w:rPr>
              <w:t>在线可用的</w:t>
            </w:r>
            <w:r>
              <w:rPr>
                <w:color w:val="000000" w:themeColor="text1"/>
                <w:szCs w:val="18"/>
              </w:rPr>
              <w:t>攻击工具包，</w:t>
            </w:r>
            <w:r>
              <w:rPr>
                <w:rFonts w:hint="eastAsia"/>
                <w:color w:val="000000" w:themeColor="text1"/>
                <w:szCs w:val="18"/>
              </w:rPr>
              <w:t>或者委托给专业团队进行</w:t>
            </w:r>
            <w:r>
              <w:rPr>
                <w:color w:val="000000" w:themeColor="text1"/>
                <w:szCs w:val="18"/>
              </w:rPr>
              <w:t>攻击。某些情况下，攻击者</w:t>
            </w:r>
            <w:r>
              <w:rPr>
                <w:rFonts w:hint="eastAsia"/>
                <w:color w:val="000000" w:themeColor="text1"/>
                <w:szCs w:val="18"/>
              </w:rPr>
              <w:t>能</w:t>
            </w:r>
            <w:r>
              <w:rPr>
                <w:color w:val="000000" w:themeColor="text1"/>
                <w:szCs w:val="18"/>
              </w:rPr>
              <w:t>将</w:t>
            </w:r>
            <w:r>
              <w:rPr>
                <w:rFonts w:hint="eastAsia"/>
                <w:color w:val="000000" w:themeColor="text1"/>
                <w:szCs w:val="18"/>
              </w:rPr>
              <w:t>关注点</w:t>
            </w:r>
            <w:r>
              <w:rPr>
                <w:color w:val="000000" w:themeColor="text1"/>
                <w:szCs w:val="18"/>
              </w:rPr>
              <w:t>转向内部</w:t>
            </w:r>
            <w:r>
              <w:rPr>
                <w:rFonts w:hint="eastAsia"/>
                <w:color w:val="000000" w:themeColor="text1"/>
                <w:szCs w:val="18"/>
              </w:rPr>
              <w:t>资源</w:t>
            </w:r>
            <w:r>
              <w:rPr>
                <w:color w:val="000000" w:themeColor="text1"/>
                <w:szCs w:val="18"/>
              </w:rPr>
              <w:t>（不满的员工、</w:t>
            </w:r>
            <w:r>
              <w:rPr>
                <w:rFonts w:hint="eastAsia"/>
                <w:color w:val="000000" w:themeColor="text1"/>
                <w:szCs w:val="18"/>
              </w:rPr>
              <w:t>不道德的</w:t>
            </w:r>
            <w:r>
              <w:rPr>
                <w:color w:val="000000" w:themeColor="text1"/>
                <w:szCs w:val="18"/>
              </w:rPr>
              <w:t>服务</w:t>
            </w:r>
            <w:r>
              <w:rPr>
                <w:rFonts w:hint="eastAsia"/>
                <w:color w:val="000000" w:themeColor="text1"/>
                <w:szCs w:val="18"/>
              </w:rPr>
              <w:t>提供者</w:t>
            </w:r>
            <w:r>
              <w:rPr>
                <w:color w:val="000000" w:themeColor="text1"/>
                <w:szCs w:val="18"/>
              </w:rPr>
              <w:t>），并试图</w:t>
            </w:r>
            <w:r>
              <w:rPr>
                <w:rFonts w:hint="eastAsia"/>
                <w:color w:val="000000" w:themeColor="text1"/>
                <w:szCs w:val="18"/>
              </w:rPr>
              <w:t>进行腐蚀</w:t>
            </w:r>
          </w:p>
        </w:tc>
      </w:tr>
    </w:tbl>
    <w:p w14:paraId="75D6EDFA" w14:textId="77777777" w:rsidR="00143F74" w:rsidRDefault="00000000">
      <w:pPr>
        <w:pStyle w:val="aff2"/>
        <w:numPr>
          <w:ilvl w:val="0"/>
          <w:numId w:val="82"/>
        </w:numPr>
        <w:ind w:hanging="420"/>
        <w:outlineLvl w:val="0"/>
      </w:pPr>
      <w:bookmarkStart w:id="183" w:name="_Toc29967"/>
      <w:bookmarkStart w:id="184" w:name="_Toc153291977"/>
      <w:r>
        <w:rPr>
          <w:rFonts w:hint="eastAsia"/>
        </w:rPr>
        <w:t>描述风险源的动机——预期最终状态。</w:t>
      </w:r>
      <w:bookmarkEnd w:id="183"/>
      <w:bookmarkEnd w:id="184"/>
    </w:p>
    <w:p w14:paraId="517495B7" w14:textId="4F510BF3" w:rsidR="00143F74" w:rsidRDefault="00000000">
      <w:pPr>
        <w:pStyle w:val="affffffffff4"/>
        <w:ind w:firstLine="420"/>
        <w:rPr>
          <w:color w:val="000000" w:themeColor="text1"/>
        </w:rPr>
      </w:pPr>
      <w:r>
        <w:rPr>
          <w:rFonts w:hint="eastAsia"/>
          <w:color w:val="000000" w:themeColor="text1"/>
        </w:rPr>
        <w:t>攻击</w:t>
      </w:r>
      <w:r>
        <w:rPr>
          <w:color w:val="000000" w:themeColor="text1"/>
        </w:rPr>
        <w:t>动机范围</w:t>
      </w:r>
      <w:r>
        <w:rPr>
          <w:rFonts w:hint="eastAsia"/>
          <w:color w:val="000000" w:themeColor="text1"/>
        </w:rPr>
        <w:t>较广：</w:t>
      </w:r>
      <w:r>
        <w:rPr>
          <w:color w:val="000000" w:themeColor="text1"/>
        </w:rPr>
        <w:t>它们</w:t>
      </w:r>
      <w:r w:rsidR="00A9369F">
        <w:rPr>
          <w:rFonts w:hint="eastAsia"/>
          <w:color w:val="000000" w:themeColor="text1"/>
        </w:rPr>
        <w:t>即</w:t>
      </w:r>
      <w:r>
        <w:rPr>
          <w:color w:val="000000" w:themeColor="text1"/>
        </w:rPr>
        <w:t>是政治</w:t>
      </w:r>
      <w:r>
        <w:rPr>
          <w:rFonts w:hint="eastAsia"/>
          <w:color w:val="000000" w:themeColor="text1"/>
        </w:rPr>
        <w:t>的</w:t>
      </w:r>
      <w:r>
        <w:rPr>
          <w:color w:val="000000" w:themeColor="text1"/>
        </w:rPr>
        <w:t>、经济的、意识形态的，也是社会性的，甚至</w:t>
      </w:r>
      <w:r>
        <w:rPr>
          <w:rFonts w:hint="eastAsia"/>
          <w:color w:val="000000" w:themeColor="text1"/>
        </w:rPr>
        <w:t>是机会主义</w:t>
      </w:r>
      <w:r>
        <w:rPr>
          <w:color w:val="000000" w:themeColor="text1"/>
        </w:rPr>
        <w:t>性</w:t>
      </w:r>
      <w:r>
        <w:rPr>
          <w:rFonts w:hint="eastAsia"/>
          <w:color w:val="000000" w:themeColor="text1"/>
        </w:rPr>
        <w:t>质</w:t>
      </w:r>
      <w:r>
        <w:rPr>
          <w:color w:val="000000" w:themeColor="text1"/>
        </w:rPr>
        <w:t>的或病态的心理状态。</w:t>
      </w:r>
    </w:p>
    <w:p w14:paraId="00A07E1A" w14:textId="77777777" w:rsidR="00143F74" w:rsidRDefault="00000000">
      <w:pPr>
        <w:pStyle w:val="affffffffff4"/>
        <w:ind w:firstLine="420"/>
        <w:rPr>
          <w:color w:val="000000" w:themeColor="text1"/>
        </w:rPr>
      </w:pPr>
      <w:r>
        <w:rPr>
          <w:rFonts w:hint="eastAsia"/>
          <w:color w:val="000000" w:themeColor="text1"/>
        </w:rPr>
        <w:t>当</w:t>
      </w:r>
      <w:r>
        <w:rPr>
          <w:color w:val="000000" w:themeColor="text1"/>
        </w:rPr>
        <w:t>不能直接表达动机</w:t>
      </w:r>
      <w:r>
        <w:rPr>
          <w:rFonts w:hint="eastAsia"/>
          <w:color w:val="000000" w:themeColor="text1"/>
        </w:rPr>
        <w:t>时</w:t>
      </w:r>
      <w:r>
        <w:rPr>
          <w:color w:val="000000" w:themeColor="text1"/>
        </w:rPr>
        <w:t>，</w:t>
      </w:r>
      <w:r>
        <w:rPr>
          <w:rFonts w:hint="eastAsia"/>
          <w:color w:val="000000" w:themeColor="text1"/>
        </w:rPr>
        <w:t>能</w:t>
      </w:r>
      <w:r>
        <w:rPr>
          <w:color w:val="000000" w:themeColor="text1"/>
        </w:rPr>
        <w:t>通过风险源的意图来说明，并</w:t>
      </w:r>
      <w:r>
        <w:rPr>
          <w:rFonts w:hint="eastAsia"/>
          <w:color w:val="000000" w:themeColor="text1"/>
        </w:rPr>
        <w:t>以预期最终状态</w:t>
      </w:r>
      <w:r>
        <w:rPr>
          <w:color w:val="000000" w:themeColor="text1"/>
        </w:rPr>
        <w:t>（DES）的形式来</w:t>
      </w:r>
      <w:r>
        <w:rPr>
          <w:rFonts w:hint="eastAsia"/>
          <w:color w:val="000000" w:themeColor="text1"/>
        </w:rPr>
        <w:t>描述，即</w:t>
      </w:r>
      <w:r>
        <w:rPr>
          <w:color w:val="000000" w:themeColor="text1"/>
        </w:rPr>
        <w:t>风险源在</w:t>
      </w:r>
      <w:r>
        <w:rPr>
          <w:rFonts w:hint="eastAsia"/>
          <w:color w:val="000000" w:themeColor="text1"/>
        </w:rPr>
        <w:t>攻击对抗后想</w:t>
      </w:r>
      <w:r>
        <w:rPr>
          <w:color w:val="000000" w:themeColor="text1"/>
        </w:rPr>
        <w:t>达到的总体</w:t>
      </w:r>
      <w:r>
        <w:rPr>
          <w:rFonts w:hint="eastAsia"/>
          <w:color w:val="000000" w:themeColor="text1"/>
        </w:rPr>
        <w:t>状况</w:t>
      </w:r>
      <w:r>
        <w:rPr>
          <w:color w:val="000000" w:themeColor="text1"/>
        </w:rPr>
        <w:t>。</w:t>
      </w:r>
      <w:r>
        <w:rPr>
          <w:rFonts w:hint="eastAsia"/>
          <w:color w:val="000000" w:themeColor="text1"/>
        </w:rPr>
        <w:t>一种与通用措施分类相关的系统性情境分类方法，可用来指导情境分析。</w:t>
      </w:r>
    </w:p>
    <w:p w14:paraId="28125F26" w14:textId="77777777" w:rsidR="00143F74" w:rsidRDefault="00000000">
      <w:pPr>
        <w:pStyle w:val="affffffffff4"/>
        <w:ind w:firstLine="420"/>
        <w:rPr>
          <w:color w:val="000000" w:themeColor="text1"/>
        </w:rPr>
      </w:pPr>
      <w:r>
        <w:rPr>
          <w:rFonts w:hint="eastAsia"/>
          <w:color w:val="000000" w:themeColor="text1"/>
        </w:rPr>
        <w:t>表A.8给出了用DES表述的攻击动机分类的示例</w:t>
      </w:r>
      <w:r>
        <w:rPr>
          <w:color w:val="000000" w:themeColor="text1"/>
        </w:rPr>
        <w:t>。</w:t>
      </w:r>
    </w:p>
    <w:p w14:paraId="63D8F504" w14:textId="35D11A9F" w:rsidR="00143F74" w:rsidRDefault="00000000">
      <w:pPr>
        <w:pStyle w:val="affc"/>
        <w:numPr>
          <w:ilvl w:val="0"/>
          <w:numId w:val="0"/>
        </w:numPr>
        <w:spacing w:before="156" w:after="156"/>
        <w:outlineLvl w:val="0"/>
        <w:rPr>
          <w:color w:val="000000" w:themeColor="text1"/>
        </w:rPr>
      </w:pPr>
      <w:bookmarkStart w:id="185" w:name="_Toc18166"/>
      <w:bookmarkStart w:id="186" w:name="_Toc153291978"/>
      <w:r>
        <w:rPr>
          <w:rFonts w:hint="eastAsia"/>
          <w:color w:val="000000" w:themeColor="text1"/>
        </w:rPr>
        <w:t>表A.8  用</w:t>
      </w:r>
      <w:r w:rsidR="0099582D" w:rsidRPr="0099582D">
        <w:rPr>
          <w:rFonts w:hint="eastAsia"/>
          <w:color w:val="000000" w:themeColor="text1"/>
        </w:rPr>
        <w:t>预期最终状态</w:t>
      </w:r>
      <w:r>
        <w:rPr>
          <w:rFonts w:hint="eastAsia"/>
          <w:color w:val="000000" w:themeColor="text1"/>
        </w:rPr>
        <w:t>表述动机分类的示例</w:t>
      </w:r>
      <w:bookmarkEnd w:id="185"/>
      <w:bookmarkEnd w:id="186"/>
    </w:p>
    <w:tbl>
      <w:tblPr>
        <w:tblW w:w="8326" w:type="dxa"/>
        <w:jc w:val="center"/>
        <w:tblBorders>
          <w:top w:val="single" w:sz="2" w:space="0" w:color="221F1F"/>
          <w:left w:val="single" w:sz="2" w:space="0" w:color="221F1F"/>
          <w:bottom w:val="single" w:sz="2" w:space="0" w:color="221F1F"/>
          <w:right w:val="single" w:sz="2" w:space="0" w:color="221F1F"/>
          <w:insideH w:val="single" w:sz="2" w:space="0" w:color="221F1F"/>
          <w:insideV w:val="single" w:sz="2" w:space="0" w:color="221F1F"/>
        </w:tblBorders>
        <w:tblLayout w:type="fixed"/>
        <w:tblCellMar>
          <w:left w:w="0" w:type="dxa"/>
          <w:right w:w="0" w:type="dxa"/>
        </w:tblCellMar>
        <w:tblLook w:val="04A0" w:firstRow="1" w:lastRow="0" w:firstColumn="1" w:lastColumn="0" w:noHBand="0" w:noVBand="1"/>
      </w:tblPr>
      <w:tblGrid>
        <w:gridCol w:w="1149"/>
        <w:gridCol w:w="7177"/>
      </w:tblGrid>
      <w:tr w:rsidR="00143F74" w14:paraId="621E55C2" w14:textId="77777777">
        <w:trPr>
          <w:trHeight w:val="307"/>
          <w:jc w:val="center"/>
        </w:trPr>
        <w:tc>
          <w:tcPr>
            <w:tcW w:w="1149" w:type="dxa"/>
            <w:tcBorders>
              <w:left w:val="single" w:sz="8" w:space="0" w:color="221F1F"/>
              <w:right w:val="single" w:sz="4" w:space="0" w:color="221F1F"/>
            </w:tcBorders>
            <w:vAlign w:val="center"/>
          </w:tcPr>
          <w:p w14:paraId="153C9959" w14:textId="77777777" w:rsidR="00143F74" w:rsidRDefault="00000000">
            <w:pPr>
              <w:pStyle w:val="affffffffff3"/>
              <w:rPr>
                <w:b/>
                <w:bCs/>
                <w:color w:val="000000" w:themeColor="text1"/>
                <w:szCs w:val="18"/>
              </w:rPr>
            </w:pPr>
            <w:r>
              <w:rPr>
                <w:rFonts w:hint="eastAsia"/>
                <w:b/>
                <w:bCs/>
                <w:color w:val="000000" w:themeColor="text1"/>
                <w:szCs w:val="18"/>
              </w:rPr>
              <w:t>攻击动机</w:t>
            </w:r>
          </w:p>
        </w:tc>
        <w:tc>
          <w:tcPr>
            <w:tcW w:w="7177" w:type="dxa"/>
            <w:tcBorders>
              <w:left w:val="single" w:sz="4" w:space="0" w:color="221F1F"/>
              <w:right w:val="single" w:sz="8" w:space="0" w:color="221F1F"/>
            </w:tcBorders>
            <w:vAlign w:val="center"/>
          </w:tcPr>
          <w:p w14:paraId="50D3A2EE" w14:textId="5F86B779" w:rsidR="00143F74" w:rsidRDefault="0099582D">
            <w:pPr>
              <w:pStyle w:val="affffffffff3"/>
              <w:rPr>
                <w:color w:val="000000" w:themeColor="text1"/>
                <w:szCs w:val="18"/>
              </w:rPr>
            </w:pPr>
            <w:r w:rsidRPr="0099582D">
              <w:rPr>
                <w:rFonts w:hint="eastAsia"/>
                <w:b/>
                <w:bCs/>
                <w:color w:val="000000" w:themeColor="text1"/>
                <w:szCs w:val="18"/>
              </w:rPr>
              <w:t>预期最终状态</w:t>
            </w:r>
            <w:r>
              <w:rPr>
                <w:rFonts w:hint="eastAsia"/>
                <w:b/>
                <w:bCs/>
                <w:color w:val="000000" w:themeColor="text1"/>
                <w:szCs w:val="18"/>
              </w:rPr>
              <w:t>描述</w:t>
            </w:r>
          </w:p>
        </w:tc>
      </w:tr>
      <w:tr w:rsidR="00143F74" w14:paraId="57EC83FD" w14:textId="77777777">
        <w:trPr>
          <w:trHeight w:val="307"/>
          <w:jc w:val="center"/>
        </w:trPr>
        <w:tc>
          <w:tcPr>
            <w:tcW w:w="1149" w:type="dxa"/>
            <w:tcBorders>
              <w:left w:val="single" w:sz="8" w:space="0" w:color="221F1F"/>
              <w:right w:val="single" w:sz="4" w:space="0" w:color="221F1F"/>
            </w:tcBorders>
            <w:vAlign w:val="center"/>
          </w:tcPr>
          <w:p w14:paraId="40CCD063" w14:textId="77777777" w:rsidR="00143F74" w:rsidRDefault="00000000">
            <w:pPr>
              <w:pStyle w:val="affffffffff3"/>
              <w:rPr>
                <w:b/>
                <w:bCs/>
                <w:color w:val="000000" w:themeColor="text1"/>
                <w:szCs w:val="18"/>
              </w:rPr>
            </w:pPr>
            <w:r>
              <w:rPr>
                <w:b/>
                <w:bCs/>
                <w:color w:val="000000" w:themeColor="text1"/>
                <w:szCs w:val="18"/>
              </w:rPr>
              <w:t>征服</w:t>
            </w:r>
          </w:p>
        </w:tc>
        <w:tc>
          <w:tcPr>
            <w:tcW w:w="7177" w:type="dxa"/>
            <w:tcBorders>
              <w:left w:val="single" w:sz="4" w:space="0" w:color="221F1F"/>
              <w:right w:val="single" w:sz="8" w:space="0" w:color="221F1F"/>
            </w:tcBorders>
            <w:vAlign w:val="center"/>
          </w:tcPr>
          <w:p w14:paraId="0C6348CC" w14:textId="4E3984BB" w:rsidR="00143F74" w:rsidRDefault="00000000">
            <w:pPr>
              <w:pStyle w:val="affffffffff3"/>
              <w:jc w:val="both"/>
              <w:rPr>
                <w:color w:val="000000" w:themeColor="text1"/>
                <w:szCs w:val="18"/>
              </w:rPr>
            </w:pPr>
            <w:r>
              <w:rPr>
                <w:color w:val="000000" w:themeColor="text1"/>
                <w:szCs w:val="18"/>
              </w:rPr>
              <w:t>长期</w:t>
            </w:r>
            <w:r>
              <w:rPr>
                <w:rFonts w:hint="eastAsia"/>
                <w:color w:val="000000" w:themeColor="text1"/>
                <w:szCs w:val="18"/>
              </w:rPr>
              <w:t>获取</w:t>
            </w:r>
            <w:r>
              <w:rPr>
                <w:color w:val="000000" w:themeColor="text1"/>
                <w:szCs w:val="18"/>
              </w:rPr>
              <w:t>资源或经济市场，获得政治权力或</w:t>
            </w:r>
            <w:r>
              <w:rPr>
                <w:rFonts w:hint="eastAsia"/>
                <w:color w:val="000000" w:themeColor="text1"/>
                <w:szCs w:val="18"/>
              </w:rPr>
              <w:t>施加</w:t>
            </w:r>
            <w:r>
              <w:rPr>
                <w:color w:val="000000" w:themeColor="text1"/>
                <w:szCs w:val="18"/>
              </w:rPr>
              <w:t>价值</w:t>
            </w:r>
            <w:r>
              <w:rPr>
                <w:rFonts w:hint="eastAsia"/>
                <w:color w:val="000000" w:themeColor="text1"/>
                <w:szCs w:val="18"/>
              </w:rPr>
              <w:t>观念</w:t>
            </w:r>
          </w:p>
        </w:tc>
      </w:tr>
      <w:tr w:rsidR="00143F74" w14:paraId="782C3C27" w14:textId="77777777">
        <w:trPr>
          <w:trHeight w:val="297"/>
          <w:jc w:val="center"/>
        </w:trPr>
        <w:tc>
          <w:tcPr>
            <w:tcW w:w="1149" w:type="dxa"/>
            <w:tcBorders>
              <w:left w:val="single" w:sz="8" w:space="0" w:color="221F1F"/>
              <w:right w:val="single" w:sz="4" w:space="0" w:color="221F1F"/>
            </w:tcBorders>
            <w:vAlign w:val="center"/>
          </w:tcPr>
          <w:p w14:paraId="27905E7F" w14:textId="77777777" w:rsidR="00143F74" w:rsidRDefault="00000000">
            <w:pPr>
              <w:pStyle w:val="affffffffff3"/>
              <w:rPr>
                <w:b/>
                <w:bCs/>
                <w:color w:val="000000" w:themeColor="text1"/>
                <w:szCs w:val="18"/>
              </w:rPr>
            </w:pPr>
            <w:r>
              <w:rPr>
                <w:b/>
                <w:bCs/>
                <w:color w:val="000000" w:themeColor="text1"/>
                <w:szCs w:val="18"/>
              </w:rPr>
              <w:t>获取</w:t>
            </w:r>
          </w:p>
        </w:tc>
        <w:tc>
          <w:tcPr>
            <w:tcW w:w="7177" w:type="dxa"/>
            <w:tcBorders>
              <w:left w:val="single" w:sz="4" w:space="0" w:color="221F1F"/>
              <w:right w:val="single" w:sz="8" w:space="0" w:color="221F1F"/>
            </w:tcBorders>
            <w:vAlign w:val="center"/>
          </w:tcPr>
          <w:p w14:paraId="688602F4" w14:textId="0FA5E9BB" w:rsidR="00143F74" w:rsidRDefault="00000000">
            <w:pPr>
              <w:pStyle w:val="affffffffff3"/>
              <w:jc w:val="both"/>
              <w:rPr>
                <w:color w:val="000000" w:themeColor="text1"/>
                <w:szCs w:val="18"/>
              </w:rPr>
            </w:pPr>
            <w:r>
              <w:rPr>
                <w:color w:val="000000" w:themeColor="text1"/>
                <w:szCs w:val="18"/>
              </w:rPr>
              <w:t>掠夺</w:t>
            </w:r>
            <w:r>
              <w:rPr>
                <w:rFonts w:hint="eastAsia"/>
                <w:color w:val="000000" w:themeColor="text1"/>
                <w:szCs w:val="18"/>
              </w:rPr>
              <w:t>的</w:t>
            </w:r>
            <w:r>
              <w:rPr>
                <w:color w:val="000000" w:themeColor="text1"/>
                <w:szCs w:val="18"/>
              </w:rPr>
              <w:t>方法，坚决的进攻，以获取资源或利益为</w:t>
            </w:r>
            <w:r>
              <w:rPr>
                <w:rFonts w:hint="eastAsia"/>
                <w:color w:val="000000" w:themeColor="text1"/>
                <w:szCs w:val="18"/>
              </w:rPr>
              <w:t>动力</w:t>
            </w:r>
          </w:p>
        </w:tc>
      </w:tr>
      <w:tr w:rsidR="00143F74" w14:paraId="1323C9D2" w14:textId="77777777">
        <w:trPr>
          <w:trHeight w:val="297"/>
          <w:jc w:val="center"/>
        </w:trPr>
        <w:tc>
          <w:tcPr>
            <w:tcW w:w="1149" w:type="dxa"/>
            <w:tcBorders>
              <w:left w:val="single" w:sz="8" w:space="0" w:color="221F1F"/>
              <w:right w:val="single" w:sz="4" w:space="0" w:color="221F1F"/>
            </w:tcBorders>
            <w:vAlign w:val="center"/>
          </w:tcPr>
          <w:p w14:paraId="540CAB7D" w14:textId="77777777" w:rsidR="00143F74" w:rsidRDefault="00000000">
            <w:pPr>
              <w:pStyle w:val="affffffffff3"/>
              <w:rPr>
                <w:b/>
                <w:bCs/>
                <w:color w:val="000000" w:themeColor="text1"/>
                <w:szCs w:val="18"/>
              </w:rPr>
            </w:pPr>
            <w:r>
              <w:rPr>
                <w:rFonts w:hint="eastAsia"/>
                <w:b/>
                <w:bCs/>
                <w:color w:val="000000" w:themeColor="text1"/>
                <w:szCs w:val="18"/>
              </w:rPr>
              <w:t>防范</w:t>
            </w:r>
          </w:p>
        </w:tc>
        <w:tc>
          <w:tcPr>
            <w:tcW w:w="7177" w:type="dxa"/>
            <w:tcBorders>
              <w:left w:val="single" w:sz="4" w:space="0" w:color="221F1F"/>
              <w:right w:val="single" w:sz="8" w:space="0" w:color="221F1F"/>
            </w:tcBorders>
            <w:vAlign w:val="center"/>
          </w:tcPr>
          <w:p w14:paraId="051BB60D" w14:textId="6B045EB5" w:rsidR="00143F74" w:rsidRDefault="00000000">
            <w:pPr>
              <w:pStyle w:val="affffffffff3"/>
              <w:jc w:val="both"/>
              <w:rPr>
                <w:color w:val="000000" w:themeColor="text1"/>
                <w:szCs w:val="18"/>
              </w:rPr>
            </w:pPr>
            <w:r>
              <w:rPr>
                <w:color w:val="000000" w:themeColor="text1"/>
                <w:szCs w:val="18"/>
              </w:rPr>
              <w:t>限制第三方行为的</w:t>
            </w:r>
            <w:r>
              <w:rPr>
                <w:rFonts w:hint="eastAsia"/>
                <w:color w:val="000000" w:themeColor="text1"/>
                <w:szCs w:val="18"/>
              </w:rPr>
              <w:t>进攻</w:t>
            </w:r>
            <w:r>
              <w:rPr>
                <w:color w:val="000000" w:themeColor="text1"/>
                <w:szCs w:val="18"/>
              </w:rPr>
              <w:t>方法</w:t>
            </w:r>
          </w:p>
        </w:tc>
      </w:tr>
      <w:tr w:rsidR="00143F74" w14:paraId="388C67CE" w14:textId="77777777">
        <w:trPr>
          <w:trHeight w:val="298"/>
          <w:jc w:val="center"/>
        </w:trPr>
        <w:tc>
          <w:tcPr>
            <w:tcW w:w="1149" w:type="dxa"/>
            <w:tcBorders>
              <w:left w:val="single" w:sz="8" w:space="0" w:color="221F1F"/>
              <w:right w:val="single" w:sz="4" w:space="0" w:color="221F1F"/>
            </w:tcBorders>
            <w:vAlign w:val="center"/>
          </w:tcPr>
          <w:p w14:paraId="5F024080" w14:textId="77777777" w:rsidR="00143F74" w:rsidRDefault="00000000">
            <w:pPr>
              <w:pStyle w:val="affffffffff3"/>
              <w:rPr>
                <w:b/>
                <w:bCs/>
                <w:color w:val="000000" w:themeColor="text1"/>
                <w:szCs w:val="18"/>
              </w:rPr>
            </w:pPr>
            <w:r>
              <w:rPr>
                <w:rFonts w:hint="eastAsia"/>
                <w:b/>
                <w:bCs/>
                <w:color w:val="000000" w:themeColor="text1"/>
                <w:szCs w:val="18"/>
              </w:rPr>
              <w:t>维护</w:t>
            </w:r>
          </w:p>
        </w:tc>
        <w:tc>
          <w:tcPr>
            <w:tcW w:w="7177" w:type="dxa"/>
            <w:tcBorders>
              <w:left w:val="single" w:sz="4" w:space="0" w:color="221F1F"/>
              <w:right w:val="single" w:sz="8" w:space="0" w:color="221F1F"/>
            </w:tcBorders>
            <w:vAlign w:val="center"/>
          </w:tcPr>
          <w:p w14:paraId="747145B7" w14:textId="21B2334D" w:rsidR="00143F74" w:rsidRDefault="00000000">
            <w:pPr>
              <w:pStyle w:val="affffffffff3"/>
              <w:jc w:val="both"/>
              <w:rPr>
                <w:color w:val="000000" w:themeColor="text1"/>
                <w:szCs w:val="18"/>
              </w:rPr>
            </w:pPr>
            <w:r>
              <w:rPr>
                <w:color w:val="000000" w:themeColor="text1"/>
                <w:szCs w:val="18"/>
              </w:rPr>
              <w:t>维持一种意识形态、政治、经济或社会状况</w:t>
            </w:r>
            <w:r>
              <w:rPr>
                <w:rFonts w:hint="eastAsia"/>
                <w:color w:val="000000" w:themeColor="text1"/>
                <w:szCs w:val="18"/>
              </w:rPr>
              <w:t>的</w:t>
            </w:r>
            <w:r>
              <w:rPr>
                <w:color w:val="000000" w:themeColor="text1"/>
                <w:szCs w:val="18"/>
              </w:rPr>
              <w:t>努力</w:t>
            </w:r>
          </w:p>
        </w:tc>
      </w:tr>
      <w:tr w:rsidR="00143F74" w14:paraId="299456DA" w14:textId="77777777">
        <w:trPr>
          <w:trHeight w:val="736"/>
          <w:jc w:val="center"/>
        </w:trPr>
        <w:tc>
          <w:tcPr>
            <w:tcW w:w="1149" w:type="dxa"/>
            <w:tcBorders>
              <w:left w:val="single" w:sz="8" w:space="0" w:color="221F1F"/>
              <w:right w:val="single" w:sz="4" w:space="0" w:color="221F1F"/>
            </w:tcBorders>
            <w:vAlign w:val="center"/>
          </w:tcPr>
          <w:p w14:paraId="7D771A15" w14:textId="77777777" w:rsidR="00143F74" w:rsidRDefault="00000000">
            <w:pPr>
              <w:pStyle w:val="affffffffff3"/>
              <w:rPr>
                <w:b/>
                <w:bCs/>
                <w:color w:val="000000" w:themeColor="text1"/>
                <w:szCs w:val="18"/>
              </w:rPr>
            </w:pPr>
            <w:r>
              <w:rPr>
                <w:rFonts w:hint="eastAsia"/>
                <w:b/>
                <w:bCs/>
                <w:color w:val="000000" w:themeColor="text1"/>
                <w:szCs w:val="18"/>
              </w:rPr>
              <w:t>防御</w:t>
            </w:r>
          </w:p>
        </w:tc>
        <w:tc>
          <w:tcPr>
            <w:tcW w:w="7177" w:type="dxa"/>
            <w:tcBorders>
              <w:left w:val="single" w:sz="4" w:space="0" w:color="221F1F"/>
              <w:right w:val="single" w:sz="8" w:space="0" w:color="221F1F"/>
            </w:tcBorders>
            <w:vAlign w:val="center"/>
          </w:tcPr>
          <w:p w14:paraId="5D308612" w14:textId="4C66DA07" w:rsidR="00143F74" w:rsidRDefault="00000000">
            <w:pPr>
              <w:pStyle w:val="affffffffff3"/>
              <w:jc w:val="both"/>
              <w:rPr>
                <w:color w:val="000000" w:themeColor="text1"/>
                <w:szCs w:val="18"/>
              </w:rPr>
            </w:pPr>
            <w:r>
              <w:rPr>
                <w:color w:val="000000" w:themeColor="text1"/>
                <w:szCs w:val="18"/>
              </w:rPr>
              <w:t>采取严格的防御性</w:t>
            </w:r>
            <w:r>
              <w:rPr>
                <w:rFonts w:hint="eastAsia"/>
                <w:color w:val="000000" w:themeColor="text1"/>
                <w:szCs w:val="18"/>
              </w:rPr>
              <w:t>退守姿态</w:t>
            </w:r>
            <w:r>
              <w:rPr>
                <w:color w:val="000000" w:themeColor="text1"/>
                <w:szCs w:val="18"/>
              </w:rPr>
              <w:t>，或</w:t>
            </w:r>
            <w:r>
              <w:rPr>
                <w:rFonts w:hint="eastAsia"/>
                <w:color w:val="000000" w:themeColor="text1"/>
                <w:szCs w:val="18"/>
              </w:rPr>
              <w:t>明确的威胁态度</w:t>
            </w:r>
            <w:r>
              <w:rPr>
                <w:color w:val="000000" w:themeColor="text1"/>
                <w:szCs w:val="18"/>
              </w:rPr>
              <w:t>(</w:t>
            </w:r>
            <w:r>
              <w:rPr>
                <w:rFonts w:hint="eastAsia"/>
                <w:color w:val="000000" w:themeColor="text1"/>
                <w:szCs w:val="18"/>
              </w:rPr>
              <w:t>如</w:t>
            </w:r>
            <w:r>
              <w:rPr>
                <w:color w:val="000000" w:themeColor="text1"/>
                <w:szCs w:val="18"/>
              </w:rPr>
              <w:t>恐吓)，以</w:t>
            </w:r>
            <w:r>
              <w:rPr>
                <w:rFonts w:hint="eastAsia"/>
                <w:color w:val="000000" w:themeColor="text1"/>
                <w:szCs w:val="18"/>
              </w:rPr>
              <w:t>防止</w:t>
            </w:r>
            <w:r>
              <w:rPr>
                <w:color w:val="000000" w:themeColor="text1"/>
                <w:szCs w:val="18"/>
              </w:rPr>
              <w:t>明确指定的对手的攻击行为，或减缓他们的</w:t>
            </w:r>
            <w:r>
              <w:rPr>
                <w:rFonts w:hint="eastAsia"/>
                <w:color w:val="000000" w:themeColor="text1"/>
                <w:szCs w:val="18"/>
              </w:rPr>
              <w:t>行动</w:t>
            </w:r>
            <w:r>
              <w:rPr>
                <w:color w:val="000000" w:themeColor="text1"/>
                <w:szCs w:val="18"/>
              </w:rPr>
              <w:t>等</w:t>
            </w:r>
          </w:p>
        </w:tc>
      </w:tr>
      <w:tr w:rsidR="00143F74" w14:paraId="02E8348D" w14:textId="77777777">
        <w:trPr>
          <w:trHeight w:val="307"/>
          <w:jc w:val="center"/>
        </w:trPr>
        <w:tc>
          <w:tcPr>
            <w:tcW w:w="1149" w:type="dxa"/>
            <w:tcBorders>
              <w:left w:val="single" w:sz="8" w:space="0" w:color="221F1F"/>
              <w:right w:val="single" w:sz="4" w:space="0" w:color="221F1F"/>
            </w:tcBorders>
            <w:vAlign w:val="center"/>
          </w:tcPr>
          <w:p w14:paraId="3AD4BBC4" w14:textId="77777777" w:rsidR="00143F74" w:rsidRDefault="00000000">
            <w:pPr>
              <w:pStyle w:val="affffffffff3"/>
              <w:rPr>
                <w:b/>
                <w:bCs/>
                <w:color w:val="000000" w:themeColor="text1"/>
                <w:szCs w:val="18"/>
              </w:rPr>
            </w:pPr>
            <w:r>
              <w:rPr>
                <w:rFonts w:hint="eastAsia"/>
                <w:b/>
                <w:bCs/>
                <w:color w:val="000000" w:themeColor="text1"/>
                <w:szCs w:val="18"/>
              </w:rPr>
              <w:t>生存</w:t>
            </w:r>
          </w:p>
        </w:tc>
        <w:tc>
          <w:tcPr>
            <w:tcW w:w="7177" w:type="dxa"/>
            <w:tcBorders>
              <w:left w:val="single" w:sz="4" w:space="0" w:color="221F1F"/>
              <w:right w:val="single" w:sz="8" w:space="0" w:color="221F1F"/>
            </w:tcBorders>
            <w:vAlign w:val="center"/>
          </w:tcPr>
          <w:p w14:paraId="0E342E7D" w14:textId="20C71C35" w:rsidR="00143F74" w:rsidRDefault="00000000">
            <w:pPr>
              <w:pStyle w:val="affffffffff3"/>
              <w:jc w:val="both"/>
              <w:rPr>
                <w:color w:val="000000" w:themeColor="text1"/>
                <w:szCs w:val="18"/>
              </w:rPr>
            </w:pPr>
            <w:r>
              <w:rPr>
                <w:color w:val="000000" w:themeColor="text1"/>
                <w:szCs w:val="18"/>
              </w:rPr>
              <w:t>不惜一切代价保护实体，这能导致极端</w:t>
            </w:r>
            <w:r>
              <w:rPr>
                <w:rFonts w:hint="eastAsia"/>
                <w:color w:val="000000" w:themeColor="text1"/>
                <w:szCs w:val="18"/>
              </w:rPr>
              <w:t>攻击</w:t>
            </w:r>
            <w:r>
              <w:rPr>
                <w:color w:val="000000" w:themeColor="text1"/>
                <w:szCs w:val="18"/>
              </w:rPr>
              <w:t>的行动</w:t>
            </w:r>
          </w:p>
        </w:tc>
      </w:tr>
    </w:tbl>
    <w:p w14:paraId="2134AF1C" w14:textId="77777777" w:rsidR="00143F74" w:rsidRDefault="00000000">
      <w:pPr>
        <w:pStyle w:val="aff2"/>
        <w:numPr>
          <w:ilvl w:val="0"/>
          <w:numId w:val="82"/>
        </w:numPr>
        <w:ind w:hanging="420"/>
        <w:outlineLvl w:val="0"/>
      </w:pPr>
      <w:bookmarkStart w:id="187" w:name="_Toc1035"/>
      <w:bookmarkStart w:id="188" w:name="_Toc153291979"/>
      <w:r>
        <w:rPr>
          <w:rFonts w:hint="eastAsia"/>
        </w:rPr>
        <w:lastRenderedPageBreak/>
        <w:t>最终目标</w:t>
      </w:r>
      <w:bookmarkEnd w:id="187"/>
      <w:bookmarkEnd w:id="188"/>
    </w:p>
    <w:p w14:paraId="7D2E8D40" w14:textId="77777777" w:rsidR="00143F74" w:rsidRDefault="00000000">
      <w:pPr>
        <w:pStyle w:val="affffffffff4"/>
        <w:ind w:firstLine="420"/>
        <w:rPr>
          <w:color w:val="000000" w:themeColor="text1"/>
        </w:rPr>
      </w:pPr>
      <w:r>
        <w:rPr>
          <w:color w:val="000000" w:themeColor="text1"/>
        </w:rPr>
        <w:t>为了达</w:t>
      </w:r>
      <w:r>
        <w:rPr>
          <w:rFonts w:hint="eastAsia"/>
          <w:color w:val="000000" w:themeColor="text1"/>
        </w:rPr>
        <w:t>成</w:t>
      </w:r>
      <w:r>
        <w:rPr>
          <w:color w:val="000000" w:themeColor="text1"/>
        </w:rPr>
        <w:t>DES，风险源专注于影响目标系统</w:t>
      </w:r>
      <w:r>
        <w:rPr>
          <w:rFonts w:hint="eastAsia"/>
          <w:color w:val="000000" w:themeColor="text1"/>
        </w:rPr>
        <w:t>业务</w:t>
      </w:r>
      <w:r>
        <w:rPr>
          <w:color w:val="000000" w:themeColor="text1"/>
        </w:rPr>
        <w:t>资产的一个或</w:t>
      </w:r>
      <w:r>
        <w:rPr>
          <w:rFonts w:hint="eastAsia"/>
          <w:color w:val="000000" w:themeColor="text1"/>
        </w:rPr>
        <w:t>多</w:t>
      </w:r>
      <w:r>
        <w:rPr>
          <w:color w:val="000000" w:themeColor="text1"/>
        </w:rPr>
        <w:t>个</w:t>
      </w:r>
      <w:r>
        <w:rPr>
          <w:rFonts w:hint="eastAsia"/>
          <w:color w:val="000000" w:themeColor="text1"/>
        </w:rPr>
        <w:t>目标</w:t>
      </w:r>
      <w:r>
        <w:rPr>
          <w:color w:val="000000" w:themeColor="text1"/>
        </w:rPr>
        <w:t>。这些都是风险源的</w:t>
      </w:r>
      <w:r>
        <w:rPr>
          <w:rFonts w:hint="eastAsia"/>
          <w:color w:val="000000" w:themeColor="text1"/>
        </w:rPr>
        <w:t>最终目标</w:t>
      </w:r>
      <w:r>
        <w:rPr>
          <w:color w:val="000000" w:themeColor="text1"/>
        </w:rPr>
        <w:t>。</w:t>
      </w:r>
    </w:p>
    <w:p w14:paraId="7DEDDD69" w14:textId="77777777" w:rsidR="00143F74" w:rsidRDefault="00000000">
      <w:pPr>
        <w:pStyle w:val="affffffffff4"/>
        <w:ind w:firstLine="420"/>
        <w:rPr>
          <w:color w:val="000000" w:themeColor="text1"/>
        </w:rPr>
      </w:pPr>
      <w:r>
        <w:rPr>
          <w:color w:val="000000" w:themeColor="text1"/>
        </w:rPr>
        <w:t>表A.9</w:t>
      </w:r>
      <w:r>
        <w:rPr>
          <w:rFonts w:hint="eastAsia"/>
          <w:color w:val="000000" w:themeColor="text1"/>
        </w:rPr>
        <w:t>给出了最终目标</w:t>
      </w:r>
      <w:r>
        <w:rPr>
          <w:color w:val="000000" w:themeColor="text1"/>
        </w:rPr>
        <w:t>的</w:t>
      </w:r>
      <w:r>
        <w:rPr>
          <w:rFonts w:hint="eastAsia"/>
          <w:color w:val="000000" w:themeColor="text1"/>
        </w:rPr>
        <w:t>示例</w:t>
      </w:r>
      <w:r>
        <w:rPr>
          <w:color w:val="000000" w:themeColor="text1"/>
        </w:rPr>
        <w:t>。</w:t>
      </w:r>
    </w:p>
    <w:p w14:paraId="29540D71" w14:textId="77777777" w:rsidR="00143F74" w:rsidRDefault="00000000">
      <w:pPr>
        <w:pStyle w:val="affc"/>
        <w:numPr>
          <w:ilvl w:val="0"/>
          <w:numId w:val="0"/>
        </w:numPr>
        <w:spacing w:before="156" w:after="156"/>
        <w:outlineLvl w:val="0"/>
        <w:rPr>
          <w:color w:val="000000" w:themeColor="text1"/>
        </w:rPr>
      </w:pPr>
      <w:bookmarkStart w:id="189" w:name="_Toc11615"/>
      <w:bookmarkStart w:id="190" w:name="_Toc153291980"/>
      <w:r>
        <w:rPr>
          <w:rFonts w:hint="eastAsia"/>
          <w:color w:val="000000" w:themeColor="text1"/>
        </w:rPr>
        <w:t>表A.9  最终目标的示例</w:t>
      </w:r>
      <w:bookmarkEnd w:id="189"/>
      <w:bookmarkEnd w:id="190"/>
    </w:p>
    <w:tbl>
      <w:tblPr>
        <w:tblW w:w="8326" w:type="dxa"/>
        <w:jc w:val="center"/>
        <w:tblBorders>
          <w:top w:val="single" w:sz="2" w:space="0" w:color="221F1F"/>
          <w:left w:val="single" w:sz="2" w:space="0" w:color="221F1F"/>
          <w:bottom w:val="single" w:sz="2" w:space="0" w:color="221F1F"/>
          <w:right w:val="single" w:sz="2" w:space="0" w:color="221F1F"/>
          <w:insideH w:val="single" w:sz="2" w:space="0" w:color="221F1F"/>
          <w:insideV w:val="single" w:sz="2" w:space="0" w:color="221F1F"/>
        </w:tblBorders>
        <w:tblLayout w:type="fixed"/>
        <w:tblCellMar>
          <w:left w:w="0" w:type="dxa"/>
          <w:right w:w="0" w:type="dxa"/>
        </w:tblCellMar>
        <w:tblLook w:val="04A0" w:firstRow="1" w:lastRow="0" w:firstColumn="1" w:lastColumn="0" w:noHBand="0" w:noVBand="1"/>
      </w:tblPr>
      <w:tblGrid>
        <w:gridCol w:w="1389"/>
        <w:gridCol w:w="6937"/>
      </w:tblGrid>
      <w:tr w:rsidR="00143F74" w14:paraId="2FD21E21" w14:textId="77777777">
        <w:trPr>
          <w:trHeight w:val="307"/>
          <w:jc w:val="center"/>
        </w:trPr>
        <w:tc>
          <w:tcPr>
            <w:tcW w:w="1389" w:type="dxa"/>
            <w:tcBorders>
              <w:left w:val="single" w:sz="8" w:space="0" w:color="221F1F"/>
              <w:right w:val="single" w:sz="4" w:space="0" w:color="221F1F"/>
            </w:tcBorders>
            <w:vAlign w:val="center"/>
          </w:tcPr>
          <w:p w14:paraId="18946B1D" w14:textId="77777777" w:rsidR="00143F74" w:rsidRDefault="00000000">
            <w:pPr>
              <w:pStyle w:val="affffffffff3"/>
              <w:rPr>
                <w:b/>
                <w:bCs/>
                <w:color w:val="000000" w:themeColor="text1"/>
                <w:szCs w:val="18"/>
              </w:rPr>
            </w:pPr>
            <w:r>
              <w:rPr>
                <w:rFonts w:hint="eastAsia"/>
                <w:b/>
                <w:bCs/>
                <w:color w:val="000000" w:themeColor="text1"/>
              </w:rPr>
              <w:t>最终目标</w:t>
            </w:r>
          </w:p>
        </w:tc>
        <w:tc>
          <w:tcPr>
            <w:tcW w:w="6937" w:type="dxa"/>
            <w:tcBorders>
              <w:left w:val="single" w:sz="4" w:space="0" w:color="221F1F"/>
              <w:right w:val="single" w:sz="8" w:space="0" w:color="221F1F"/>
            </w:tcBorders>
            <w:vAlign w:val="center"/>
          </w:tcPr>
          <w:p w14:paraId="10DE00D1" w14:textId="77777777" w:rsidR="00143F74" w:rsidRDefault="00000000">
            <w:pPr>
              <w:pStyle w:val="affffffffff3"/>
              <w:rPr>
                <w:b/>
                <w:bCs/>
                <w:color w:val="000000" w:themeColor="text1"/>
                <w:szCs w:val="18"/>
              </w:rPr>
            </w:pPr>
            <w:r>
              <w:rPr>
                <w:b/>
                <w:bCs/>
                <w:color w:val="000000" w:themeColor="text1"/>
                <w:szCs w:val="18"/>
              </w:rPr>
              <w:t>描述</w:t>
            </w:r>
          </w:p>
        </w:tc>
      </w:tr>
      <w:tr w:rsidR="00143F74" w14:paraId="61C43186" w14:textId="77777777">
        <w:trPr>
          <w:trHeight w:val="958"/>
          <w:jc w:val="center"/>
        </w:trPr>
        <w:tc>
          <w:tcPr>
            <w:tcW w:w="1389" w:type="dxa"/>
            <w:tcBorders>
              <w:left w:val="single" w:sz="8" w:space="0" w:color="221F1F"/>
              <w:right w:val="single" w:sz="4" w:space="0" w:color="221F1F"/>
            </w:tcBorders>
            <w:vAlign w:val="center"/>
          </w:tcPr>
          <w:p w14:paraId="2ADAA76A" w14:textId="77777777" w:rsidR="00143F74" w:rsidRDefault="00000000">
            <w:pPr>
              <w:pStyle w:val="affffffffff3"/>
              <w:rPr>
                <w:b/>
                <w:bCs/>
                <w:color w:val="000000" w:themeColor="text1"/>
                <w:szCs w:val="18"/>
              </w:rPr>
            </w:pPr>
            <w:r>
              <w:rPr>
                <w:rFonts w:hint="eastAsia"/>
                <w:b/>
                <w:bCs/>
                <w:color w:val="000000" w:themeColor="text1"/>
                <w:szCs w:val="18"/>
              </w:rPr>
              <w:t>搜集情报</w:t>
            </w:r>
          </w:p>
        </w:tc>
        <w:tc>
          <w:tcPr>
            <w:tcW w:w="6937" w:type="dxa"/>
            <w:tcBorders>
              <w:left w:val="single" w:sz="4" w:space="0" w:color="221F1F"/>
              <w:right w:val="single" w:sz="8" w:space="0" w:color="221F1F"/>
            </w:tcBorders>
            <w:vAlign w:val="center"/>
          </w:tcPr>
          <w:p w14:paraId="215555AA" w14:textId="4A9B9F2B" w:rsidR="00143F74" w:rsidRDefault="00000000">
            <w:pPr>
              <w:pStyle w:val="affffffffff3"/>
              <w:jc w:val="both"/>
              <w:rPr>
                <w:color w:val="000000" w:themeColor="text1"/>
                <w:szCs w:val="18"/>
              </w:rPr>
            </w:pPr>
            <w:r>
              <w:rPr>
                <w:color w:val="000000" w:themeColor="text1"/>
                <w:szCs w:val="18"/>
              </w:rPr>
              <w:t>情报行动（与国家相关、经济相关）。</w:t>
            </w:r>
            <w:r>
              <w:rPr>
                <w:rFonts w:hint="eastAsia"/>
                <w:color w:val="000000" w:themeColor="text1"/>
                <w:szCs w:val="18"/>
              </w:rPr>
              <w:t>多数</w:t>
            </w:r>
            <w:r>
              <w:rPr>
                <w:color w:val="000000" w:themeColor="text1"/>
                <w:szCs w:val="18"/>
              </w:rPr>
              <w:t>情况下，</w:t>
            </w:r>
            <w:r>
              <w:rPr>
                <w:rFonts w:hint="eastAsia"/>
                <w:color w:val="000000" w:themeColor="text1"/>
                <w:szCs w:val="18"/>
              </w:rPr>
              <w:t>攻击者的目标是在信息系统中进行长期潜伏，并完全可以自行决定</w:t>
            </w:r>
            <w:r>
              <w:rPr>
                <w:color w:val="000000" w:themeColor="text1"/>
                <w:szCs w:val="18"/>
              </w:rPr>
              <w:t>。</w:t>
            </w:r>
            <w:r>
              <w:rPr>
                <w:rFonts w:hint="eastAsia"/>
                <w:color w:val="000000" w:themeColor="text1"/>
                <w:szCs w:val="18"/>
              </w:rPr>
              <w:t>武器、航天、航空、制药、能源和国家的某些活动（经济、金融和外交事务）是优先目标</w:t>
            </w:r>
          </w:p>
        </w:tc>
      </w:tr>
      <w:tr w:rsidR="00143F74" w14:paraId="06FBF247" w14:textId="77777777">
        <w:trPr>
          <w:trHeight w:val="1177"/>
          <w:jc w:val="center"/>
        </w:trPr>
        <w:tc>
          <w:tcPr>
            <w:tcW w:w="1389" w:type="dxa"/>
            <w:tcBorders>
              <w:left w:val="single" w:sz="8" w:space="0" w:color="221F1F"/>
              <w:right w:val="single" w:sz="4" w:space="0" w:color="221F1F"/>
            </w:tcBorders>
            <w:vAlign w:val="center"/>
          </w:tcPr>
          <w:p w14:paraId="3EACC88E" w14:textId="77777777" w:rsidR="00143F74" w:rsidRDefault="00000000">
            <w:pPr>
              <w:pStyle w:val="affffffffff3"/>
              <w:rPr>
                <w:b/>
                <w:bCs/>
                <w:color w:val="000000" w:themeColor="text1"/>
                <w:szCs w:val="18"/>
              </w:rPr>
            </w:pPr>
            <w:r>
              <w:rPr>
                <w:rFonts w:hint="eastAsia"/>
                <w:b/>
                <w:bCs/>
                <w:color w:val="000000" w:themeColor="text1"/>
                <w:szCs w:val="18"/>
              </w:rPr>
              <w:t>战略预先部署</w:t>
            </w:r>
          </w:p>
        </w:tc>
        <w:tc>
          <w:tcPr>
            <w:tcW w:w="6937" w:type="dxa"/>
            <w:tcBorders>
              <w:left w:val="single" w:sz="4" w:space="0" w:color="221F1F"/>
              <w:right w:val="single" w:sz="8" w:space="0" w:color="221F1F"/>
            </w:tcBorders>
            <w:vAlign w:val="center"/>
          </w:tcPr>
          <w:p w14:paraId="0596D87D" w14:textId="330FCF86" w:rsidR="00143F74" w:rsidRDefault="00000000">
            <w:pPr>
              <w:pStyle w:val="affffffffff3"/>
              <w:jc w:val="both"/>
              <w:rPr>
                <w:color w:val="000000" w:themeColor="text1"/>
                <w:szCs w:val="18"/>
              </w:rPr>
            </w:pPr>
            <w:r>
              <w:rPr>
                <w:rFonts w:hint="eastAsia"/>
                <w:color w:val="000000" w:themeColor="text1"/>
                <w:szCs w:val="18"/>
              </w:rPr>
              <w:t>预先部署行动。通常是没有明确的最终目的的长期攻击</w:t>
            </w:r>
            <w:r>
              <w:rPr>
                <w:color w:val="000000" w:themeColor="text1"/>
                <w:szCs w:val="18"/>
              </w:rPr>
              <w:t>(</w:t>
            </w:r>
            <w:r>
              <w:rPr>
                <w:rFonts w:hint="eastAsia"/>
                <w:color w:val="000000" w:themeColor="text1"/>
                <w:szCs w:val="18"/>
              </w:rPr>
              <w:t>例如，破坏</w:t>
            </w:r>
            <w:r>
              <w:rPr>
                <w:color w:val="000000" w:themeColor="text1"/>
                <w:szCs w:val="18"/>
              </w:rPr>
              <w:t>电信运营商网络，渗透</w:t>
            </w:r>
            <w:r>
              <w:rPr>
                <w:rFonts w:hint="eastAsia"/>
                <w:color w:val="000000" w:themeColor="text1"/>
                <w:szCs w:val="18"/>
              </w:rPr>
              <w:t>到大量</w:t>
            </w:r>
            <w:r>
              <w:rPr>
                <w:color w:val="000000" w:themeColor="text1"/>
                <w:szCs w:val="18"/>
              </w:rPr>
              <w:t>信息互联网网站</w:t>
            </w:r>
            <w:r>
              <w:rPr>
                <w:rFonts w:hint="eastAsia"/>
                <w:color w:val="000000" w:themeColor="text1"/>
                <w:szCs w:val="18"/>
              </w:rPr>
              <w:t>以发动具有强烈反响的</w:t>
            </w:r>
            <w:r>
              <w:rPr>
                <w:color w:val="000000" w:themeColor="text1"/>
                <w:szCs w:val="18"/>
              </w:rPr>
              <w:t>政治或经济</w:t>
            </w:r>
            <w:r>
              <w:rPr>
                <w:rFonts w:hint="eastAsia"/>
                <w:color w:val="000000" w:themeColor="text1"/>
                <w:szCs w:val="18"/>
              </w:rPr>
              <w:t>影响力的行动</w:t>
            </w:r>
            <w:r>
              <w:rPr>
                <w:color w:val="000000" w:themeColor="text1"/>
                <w:szCs w:val="18"/>
              </w:rPr>
              <w:t>)。为</w:t>
            </w:r>
            <w:r>
              <w:rPr>
                <w:rFonts w:hint="eastAsia"/>
                <w:color w:val="000000" w:themeColor="text1"/>
                <w:szCs w:val="18"/>
              </w:rPr>
              <w:t>了</w:t>
            </w:r>
            <w:r>
              <w:rPr>
                <w:color w:val="000000" w:themeColor="text1"/>
                <w:szCs w:val="18"/>
              </w:rPr>
              <w:t>形成僵尸网络</w:t>
            </w:r>
            <w:r>
              <w:rPr>
                <w:rFonts w:hint="eastAsia"/>
                <w:color w:val="000000" w:themeColor="text1"/>
                <w:szCs w:val="18"/>
              </w:rPr>
              <w:t>而</w:t>
            </w:r>
            <w:r>
              <w:rPr>
                <w:color w:val="000000" w:themeColor="text1"/>
                <w:szCs w:val="18"/>
              </w:rPr>
              <w:t>突然大规模</w:t>
            </w:r>
            <w:r>
              <w:rPr>
                <w:rFonts w:hint="eastAsia"/>
                <w:color w:val="000000" w:themeColor="text1"/>
                <w:szCs w:val="18"/>
              </w:rPr>
              <w:t>入侵</w:t>
            </w:r>
            <w:r>
              <w:rPr>
                <w:color w:val="000000" w:themeColor="text1"/>
                <w:szCs w:val="18"/>
              </w:rPr>
              <w:t>计算机</w:t>
            </w:r>
            <w:r>
              <w:rPr>
                <w:rFonts w:hint="eastAsia"/>
                <w:color w:val="000000" w:themeColor="text1"/>
                <w:szCs w:val="18"/>
              </w:rPr>
              <w:t>的行为可归于此</w:t>
            </w:r>
            <w:r>
              <w:rPr>
                <w:color w:val="000000" w:themeColor="text1"/>
                <w:szCs w:val="18"/>
              </w:rPr>
              <w:t>类</w:t>
            </w:r>
          </w:p>
        </w:tc>
      </w:tr>
      <w:tr w:rsidR="00143F74" w14:paraId="2BE2B4DB" w14:textId="77777777">
        <w:trPr>
          <w:trHeight w:val="957"/>
          <w:jc w:val="center"/>
        </w:trPr>
        <w:tc>
          <w:tcPr>
            <w:tcW w:w="1389" w:type="dxa"/>
            <w:tcBorders>
              <w:left w:val="single" w:sz="8" w:space="0" w:color="221F1F"/>
              <w:right w:val="single" w:sz="4" w:space="0" w:color="221F1F"/>
            </w:tcBorders>
            <w:vAlign w:val="center"/>
          </w:tcPr>
          <w:p w14:paraId="0A8A507C" w14:textId="77777777" w:rsidR="00143F74" w:rsidRDefault="00000000">
            <w:pPr>
              <w:pStyle w:val="affffffffff3"/>
              <w:rPr>
                <w:b/>
                <w:bCs/>
                <w:color w:val="000000" w:themeColor="text1"/>
                <w:szCs w:val="18"/>
              </w:rPr>
            </w:pPr>
            <w:r>
              <w:rPr>
                <w:rFonts w:hint="eastAsia"/>
                <w:b/>
                <w:bCs/>
                <w:color w:val="000000" w:themeColor="text1"/>
                <w:szCs w:val="18"/>
              </w:rPr>
              <w:t>影响</w:t>
            </w:r>
          </w:p>
        </w:tc>
        <w:tc>
          <w:tcPr>
            <w:tcW w:w="6937" w:type="dxa"/>
            <w:tcBorders>
              <w:left w:val="single" w:sz="4" w:space="0" w:color="221F1F"/>
              <w:right w:val="single" w:sz="8" w:space="0" w:color="221F1F"/>
            </w:tcBorders>
            <w:vAlign w:val="center"/>
          </w:tcPr>
          <w:p w14:paraId="773E4B7B" w14:textId="7B90BDEE" w:rsidR="00143F74" w:rsidRDefault="00000000">
            <w:pPr>
              <w:pStyle w:val="affffffffff3"/>
              <w:jc w:val="both"/>
              <w:rPr>
                <w:color w:val="000000" w:themeColor="text1"/>
                <w:szCs w:val="18"/>
              </w:rPr>
            </w:pPr>
            <w:r>
              <w:rPr>
                <w:rFonts w:hint="eastAsia"/>
                <w:color w:val="000000" w:themeColor="text1"/>
                <w:szCs w:val="18"/>
              </w:rPr>
              <w:t>散布</w:t>
            </w:r>
            <w:r>
              <w:rPr>
                <w:color w:val="000000" w:themeColor="text1"/>
                <w:szCs w:val="18"/>
              </w:rPr>
              <w:t>虚假信息</w:t>
            </w:r>
            <w:r>
              <w:rPr>
                <w:rFonts w:hint="eastAsia"/>
                <w:color w:val="000000" w:themeColor="text1"/>
                <w:szCs w:val="18"/>
              </w:rPr>
              <w:t>或篡改信息、组织</w:t>
            </w:r>
            <w:r>
              <w:rPr>
                <w:color w:val="000000" w:themeColor="text1"/>
                <w:szCs w:val="18"/>
              </w:rPr>
              <w:t>社交网络上意见领袖、破坏名誉、披露</w:t>
            </w:r>
            <w:r>
              <w:rPr>
                <w:rFonts w:hint="eastAsia"/>
                <w:color w:val="000000" w:themeColor="text1"/>
                <w:szCs w:val="18"/>
              </w:rPr>
              <w:t>保密</w:t>
            </w:r>
            <w:r>
              <w:rPr>
                <w:color w:val="000000" w:themeColor="text1"/>
                <w:szCs w:val="18"/>
              </w:rPr>
              <w:t>信息、损害组织或国家形象</w:t>
            </w:r>
            <w:r>
              <w:rPr>
                <w:rFonts w:hint="eastAsia"/>
                <w:color w:val="000000" w:themeColor="text1"/>
                <w:szCs w:val="18"/>
              </w:rPr>
              <w:t>的行动</w:t>
            </w:r>
            <w:r>
              <w:rPr>
                <w:color w:val="000000" w:themeColor="text1"/>
                <w:szCs w:val="18"/>
              </w:rPr>
              <w:t>。最终目的通常是</w:t>
            </w:r>
            <w:r>
              <w:rPr>
                <w:rFonts w:hint="eastAsia"/>
                <w:color w:val="000000" w:themeColor="text1"/>
                <w:szCs w:val="18"/>
              </w:rPr>
              <w:t>引起不</w:t>
            </w:r>
            <w:r>
              <w:rPr>
                <w:color w:val="000000" w:themeColor="text1"/>
                <w:szCs w:val="18"/>
              </w:rPr>
              <w:t>稳定或改变</w:t>
            </w:r>
            <w:r>
              <w:rPr>
                <w:rFonts w:hint="eastAsia"/>
                <w:color w:val="000000" w:themeColor="text1"/>
                <w:szCs w:val="18"/>
              </w:rPr>
              <w:t>看法</w:t>
            </w:r>
          </w:p>
        </w:tc>
      </w:tr>
      <w:tr w:rsidR="00143F74" w14:paraId="72461BE3" w14:textId="77777777">
        <w:trPr>
          <w:trHeight w:val="1397"/>
          <w:jc w:val="center"/>
        </w:trPr>
        <w:tc>
          <w:tcPr>
            <w:tcW w:w="1389" w:type="dxa"/>
            <w:tcBorders>
              <w:left w:val="single" w:sz="8" w:space="0" w:color="221F1F"/>
              <w:right w:val="single" w:sz="4" w:space="0" w:color="221F1F"/>
            </w:tcBorders>
            <w:vAlign w:val="center"/>
          </w:tcPr>
          <w:p w14:paraId="3341031C" w14:textId="77777777" w:rsidR="00143F74" w:rsidRDefault="00000000">
            <w:pPr>
              <w:pStyle w:val="affffffffff3"/>
              <w:rPr>
                <w:b/>
                <w:bCs/>
                <w:color w:val="000000" w:themeColor="text1"/>
                <w:szCs w:val="18"/>
              </w:rPr>
            </w:pPr>
            <w:r>
              <w:rPr>
                <w:rFonts w:hint="eastAsia"/>
                <w:b/>
                <w:bCs/>
                <w:color w:val="000000" w:themeColor="text1"/>
                <w:szCs w:val="18"/>
              </w:rPr>
              <w:t>阻碍运行</w:t>
            </w:r>
          </w:p>
        </w:tc>
        <w:tc>
          <w:tcPr>
            <w:tcW w:w="6937" w:type="dxa"/>
            <w:tcBorders>
              <w:left w:val="single" w:sz="4" w:space="0" w:color="221F1F"/>
              <w:right w:val="single" w:sz="8" w:space="0" w:color="221F1F"/>
            </w:tcBorders>
            <w:vAlign w:val="center"/>
          </w:tcPr>
          <w:p w14:paraId="602122EF" w14:textId="348CC348" w:rsidR="00143F74" w:rsidRDefault="00000000">
            <w:pPr>
              <w:pStyle w:val="affffffffff3"/>
              <w:jc w:val="both"/>
              <w:rPr>
                <w:color w:val="000000" w:themeColor="text1"/>
                <w:szCs w:val="18"/>
              </w:rPr>
            </w:pPr>
            <w:r>
              <w:rPr>
                <w:color w:val="000000" w:themeColor="text1"/>
                <w:szCs w:val="18"/>
              </w:rPr>
              <w:t>破坏</w:t>
            </w:r>
            <w:r>
              <w:rPr>
                <w:rFonts w:hint="eastAsia"/>
                <w:color w:val="000000" w:themeColor="text1"/>
                <w:szCs w:val="18"/>
              </w:rPr>
              <w:t>行动，例如</w:t>
            </w:r>
            <w:r>
              <w:rPr>
                <w:color w:val="000000" w:themeColor="text1"/>
                <w:szCs w:val="18"/>
              </w:rPr>
              <w:t>使互联网网站</w:t>
            </w:r>
            <w:proofErr w:type="gramStart"/>
            <w:r>
              <w:rPr>
                <w:color w:val="000000" w:themeColor="text1"/>
                <w:szCs w:val="18"/>
              </w:rPr>
              <w:t>不</w:t>
            </w:r>
            <w:proofErr w:type="gramEnd"/>
            <w:r>
              <w:rPr>
                <w:color w:val="000000" w:themeColor="text1"/>
                <w:szCs w:val="18"/>
              </w:rPr>
              <w:t>可用，</w:t>
            </w:r>
            <w:r>
              <w:rPr>
                <w:rFonts w:hint="eastAsia"/>
                <w:color w:val="000000" w:themeColor="text1"/>
                <w:szCs w:val="18"/>
              </w:rPr>
              <w:t>导致</w:t>
            </w:r>
            <w:r>
              <w:rPr>
                <w:color w:val="000000" w:themeColor="text1"/>
                <w:szCs w:val="18"/>
              </w:rPr>
              <w:t>信息饱和，</w:t>
            </w:r>
            <w:r>
              <w:rPr>
                <w:rFonts w:hint="eastAsia"/>
                <w:color w:val="000000" w:themeColor="text1"/>
                <w:szCs w:val="18"/>
              </w:rPr>
              <w:t>阻止</w:t>
            </w:r>
            <w:r>
              <w:rPr>
                <w:color w:val="000000" w:themeColor="text1"/>
                <w:szCs w:val="18"/>
              </w:rPr>
              <w:t>数字资源</w:t>
            </w:r>
            <w:r>
              <w:rPr>
                <w:rFonts w:hint="eastAsia"/>
                <w:color w:val="000000" w:themeColor="text1"/>
                <w:szCs w:val="18"/>
              </w:rPr>
              <w:t>使用</w:t>
            </w:r>
            <w:r>
              <w:rPr>
                <w:color w:val="000000" w:themeColor="text1"/>
                <w:szCs w:val="18"/>
              </w:rPr>
              <w:t>，使物理</w:t>
            </w:r>
            <w:r>
              <w:rPr>
                <w:rFonts w:hint="eastAsia"/>
                <w:color w:val="000000" w:themeColor="text1"/>
                <w:szCs w:val="18"/>
              </w:rPr>
              <w:t>设施</w:t>
            </w:r>
            <w:proofErr w:type="gramStart"/>
            <w:r>
              <w:rPr>
                <w:rFonts w:hint="eastAsia"/>
                <w:color w:val="000000" w:themeColor="text1"/>
                <w:szCs w:val="18"/>
              </w:rPr>
              <w:t>不</w:t>
            </w:r>
            <w:proofErr w:type="gramEnd"/>
            <w:r>
              <w:rPr>
                <w:rFonts w:hint="eastAsia"/>
                <w:color w:val="000000" w:themeColor="text1"/>
                <w:szCs w:val="18"/>
              </w:rPr>
              <w:t>可用</w:t>
            </w:r>
            <w:r>
              <w:rPr>
                <w:color w:val="000000" w:themeColor="text1"/>
                <w:szCs w:val="18"/>
              </w:rPr>
              <w:t>。工业系统通过</w:t>
            </w:r>
            <w:r>
              <w:rPr>
                <w:rFonts w:hint="eastAsia"/>
                <w:color w:val="000000" w:themeColor="text1"/>
                <w:szCs w:val="18"/>
              </w:rPr>
              <w:t>其互联</w:t>
            </w:r>
            <w:r>
              <w:rPr>
                <w:color w:val="000000" w:themeColor="text1"/>
                <w:szCs w:val="18"/>
              </w:rPr>
              <w:t>的</w:t>
            </w:r>
            <w:r>
              <w:rPr>
                <w:rFonts w:hint="eastAsia"/>
                <w:color w:val="000000" w:themeColor="text1"/>
                <w:szCs w:val="18"/>
              </w:rPr>
              <w:t>信息技术</w:t>
            </w:r>
            <w:r>
              <w:rPr>
                <w:color w:val="000000" w:themeColor="text1"/>
                <w:szCs w:val="18"/>
              </w:rPr>
              <w:t>网络</w:t>
            </w:r>
            <w:r>
              <w:rPr>
                <w:rFonts w:hint="eastAsia"/>
                <w:color w:val="000000" w:themeColor="text1"/>
                <w:szCs w:val="18"/>
              </w:rPr>
              <w:t>，可能特别容易被暴露并具有脆弱性</w:t>
            </w:r>
            <w:r>
              <w:rPr>
                <w:color w:val="000000" w:themeColor="text1"/>
                <w:szCs w:val="18"/>
              </w:rPr>
              <w:t>(</w:t>
            </w:r>
            <w:r>
              <w:rPr>
                <w:rFonts w:hint="eastAsia"/>
                <w:color w:val="000000" w:themeColor="text1"/>
                <w:szCs w:val="18"/>
              </w:rPr>
              <w:t>例如，</w:t>
            </w:r>
            <w:r>
              <w:rPr>
                <w:color w:val="000000" w:themeColor="text1"/>
                <w:szCs w:val="18"/>
              </w:rPr>
              <w:t>发送命令以</w:t>
            </w:r>
            <w:r>
              <w:rPr>
                <w:rFonts w:hint="eastAsia"/>
                <w:color w:val="000000" w:themeColor="text1"/>
                <w:szCs w:val="18"/>
              </w:rPr>
              <w:t>产生</w:t>
            </w:r>
            <w:r>
              <w:rPr>
                <w:color w:val="000000" w:themeColor="text1"/>
                <w:szCs w:val="18"/>
              </w:rPr>
              <w:t>硬件损坏或需要</w:t>
            </w:r>
            <w:r>
              <w:rPr>
                <w:rFonts w:hint="eastAsia"/>
                <w:color w:val="000000" w:themeColor="text1"/>
                <w:szCs w:val="18"/>
              </w:rPr>
              <w:t>大量维修</w:t>
            </w:r>
            <w:r>
              <w:rPr>
                <w:color w:val="000000" w:themeColor="text1"/>
                <w:szCs w:val="18"/>
              </w:rPr>
              <w:t>的故障)。分布式拒绝服务攻击（DDoS）是</w:t>
            </w:r>
            <w:r>
              <w:rPr>
                <w:rFonts w:hint="eastAsia"/>
                <w:color w:val="000000" w:themeColor="text1"/>
                <w:szCs w:val="18"/>
              </w:rPr>
              <w:t>阻止使用数字资源的常用技术</w:t>
            </w:r>
          </w:p>
        </w:tc>
      </w:tr>
      <w:tr w:rsidR="00143F74" w14:paraId="13B741C8" w14:textId="77777777">
        <w:trPr>
          <w:trHeight w:val="1397"/>
          <w:jc w:val="center"/>
        </w:trPr>
        <w:tc>
          <w:tcPr>
            <w:tcW w:w="1389" w:type="dxa"/>
            <w:tcBorders>
              <w:left w:val="single" w:sz="8" w:space="0" w:color="221F1F"/>
              <w:right w:val="single" w:sz="4" w:space="0" w:color="221F1F"/>
            </w:tcBorders>
            <w:vAlign w:val="center"/>
          </w:tcPr>
          <w:p w14:paraId="06A8D758" w14:textId="77777777" w:rsidR="00143F74" w:rsidRDefault="00000000">
            <w:pPr>
              <w:pStyle w:val="affffffffff3"/>
              <w:rPr>
                <w:b/>
                <w:bCs/>
                <w:color w:val="000000" w:themeColor="text1"/>
                <w:szCs w:val="18"/>
              </w:rPr>
            </w:pPr>
            <w:r>
              <w:rPr>
                <w:rFonts w:hint="eastAsia"/>
                <w:b/>
                <w:bCs/>
                <w:color w:val="000000" w:themeColor="text1"/>
                <w:szCs w:val="18"/>
              </w:rPr>
              <w:t>有利可图</w:t>
            </w:r>
          </w:p>
        </w:tc>
        <w:tc>
          <w:tcPr>
            <w:tcW w:w="6937" w:type="dxa"/>
            <w:tcBorders>
              <w:left w:val="single" w:sz="4" w:space="0" w:color="221F1F"/>
              <w:right w:val="single" w:sz="8" w:space="0" w:color="221F1F"/>
            </w:tcBorders>
            <w:vAlign w:val="center"/>
          </w:tcPr>
          <w:p w14:paraId="1659F275" w14:textId="06114A0C" w:rsidR="00143F74" w:rsidRDefault="00000000">
            <w:pPr>
              <w:pStyle w:val="affffffffff3"/>
              <w:jc w:val="both"/>
              <w:rPr>
                <w:color w:val="000000" w:themeColor="text1"/>
                <w:szCs w:val="18"/>
              </w:rPr>
            </w:pPr>
            <w:r>
              <w:rPr>
                <w:rFonts w:hint="eastAsia"/>
                <w:color w:val="000000" w:themeColor="text1"/>
                <w:szCs w:val="18"/>
              </w:rPr>
              <w:t>以</w:t>
            </w:r>
            <w:r>
              <w:rPr>
                <w:color w:val="000000" w:themeColor="text1"/>
                <w:szCs w:val="18"/>
              </w:rPr>
              <w:t>直接或间接</w:t>
            </w:r>
            <w:r>
              <w:rPr>
                <w:rFonts w:hint="eastAsia"/>
                <w:color w:val="000000" w:themeColor="text1"/>
                <w:szCs w:val="18"/>
              </w:rPr>
              <w:t>的</w:t>
            </w:r>
            <w:r>
              <w:rPr>
                <w:color w:val="000000" w:themeColor="text1"/>
                <w:szCs w:val="18"/>
              </w:rPr>
              <w:t>经济</w:t>
            </w:r>
            <w:r>
              <w:rPr>
                <w:rFonts w:hint="eastAsia"/>
                <w:color w:val="000000" w:themeColor="text1"/>
                <w:szCs w:val="18"/>
              </w:rPr>
              <w:t>利益为目的的行动</w:t>
            </w:r>
            <w:r>
              <w:rPr>
                <w:color w:val="000000" w:themeColor="text1"/>
                <w:szCs w:val="18"/>
              </w:rPr>
              <w:t>。</w:t>
            </w:r>
            <w:r>
              <w:rPr>
                <w:rFonts w:hint="eastAsia"/>
                <w:color w:val="000000" w:themeColor="text1"/>
                <w:szCs w:val="18"/>
              </w:rPr>
              <w:t>通常</w:t>
            </w:r>
            <w:r>
              <w:rPr>
                <w:color w:val="000000" w:themeColor="text1"/>
                <w:szCs w:val="18"/>
              </w:rPr>
              <w:t>与有组织</w:t>
            </w:r>
            <w:r>
              <w:rPr>
                <w:rFonts w:hint="eastAsia"/>
                <w:color w:val="000000" w:themeColor="text1"/>
                <w:szCs w:val="18"/>
              </w:rPr>
              <w:t>的</w:t>
            </w:r>
            <w:r>
              <w:rPr>
                <w:color w:val="000000" w:themeColor="text1"/>
                <w:szCs w:val="18"/>
              </w:rPr>
              <w:t>犯罪有关：</w:t>
            </w:r>
            <w:r>
              <w:rPr>
                <w:rFonts w:hint="eastAsia"/>
                <w:color w:val="000000" w:themeColor="text1"/>
                <w:szCs w:val="18"/>
              </w:rPr>
              <w:t>网络诈骗</w:t>
            </w:r>
            <w:r>
              <w:rPr>
                <w:color w:val="000000" w:themeColor="text1"/>
                <w:szCs w:val="18"/>
              </w:rPr>
              <w:t>、洗钱、</w:t>
            </w:r>
            <w:r>
              <w:rPr>
                <w:rFonts w:hint="eastAsia"/>
                <w:color w:val="000000" w:themeColor="text1"/>
                <w:szCs w:val="18"/>
              </w:rPr>
              <w:t>敲诈</w:t>
            </w:r>
            <w:r>
              <w:rPr>
                <w:color w:val="000000" w:themeColor="text1"/>
                <w:szCs w:val="18"/>
              </w:rPr>
              <w:t>勒索或</w:t>
            </w:r>
            <w:r>
              <w:rPr>
                <w:rFonts w:hint="eastAsia"/>
                <w:color w:val="000000" w:themeColor="text1"/>
                <w:szCs w:val="18"/>
              </w:rPr>
              <w:t>挪用公款</w:t>
            </w:r>
            <w:r>
              <w:rPr>
                <w:color w:val="000000" w:themeColor="text1"/>
                <w:szCs w:val="18"/>
              </w:rPr>
              <w:t>、操纵金融市场、伪造行政文件、身份盗窃等。某些</w:t>
            </w:r>
            <w:r>
              <w:rPr>
                <w:rFonts w:hint="eastAsia"/>
                <w:color w:val="000000" w:themeColor="text1"/>
                <w:szCs w:val="18"/>
              </w:rPr>
              <w:t>以营利为目的的行动可以利用</w:t>
            </w:r>
            <w:r>
              <w:rPr>
                <w:color w:val="000000" w:themeColor="text1"/>
                <w:szCs w:val="18"/>
              </w:rPr>
              <w:t>上述类别的攻击方法(</w:t>
            </w:r>
            <w:r>
              <w:rPr>
                <w:rFonts w:hint="eastAsia"/>
                <w:color w:val="000000" w:themeColor="text1"/>
                <w:szCs w:val="18"/>
              </w:rPr>
              <w:t>例如，搜集情报</w:t>
            </w:r>
            <w:r>
              <w:rPr>
                <w:color w:val="000000" w:themeColor="text1"/>
                <w:szCs w:val="18"/>
              </w:rPr>
              <w:t>和数据盗窃，</w:t>
            </w:r>
            <w:r>
              <w:rPr>
                <w:rFonts w:hint="eastAsia"/>
                <w:color w:val="000000" w:themeColor="text1"/>
                <w:szCs w:val="18"/>
              </w:rPr>
              <w:t>以</w:t>
            </w:r>
            <w:r>
              <w:rPr>
                <w:color w:val="000000" w:themeColor="text1"/>
                <w:szCs w:val="18"/>
              </w:rPr>
              <w:t>勒索软件</w:t>
            </w:r>
            <w:r>
              <w:rPr>
                <w:rFonts w:hint="eastAsia"/>
                <w:color w:val="000000" w:themeColor="text1"/>
                <w:szCs w:val="18"/>
              </w:rPr>
              <w:t>的形式使活动无效</w:t>
            </w:r>
            <w:r>
              <w:rPr>
                <w:color w:val="000000" w:themeColor="text1"/>
                <w:szCs w:val="18"/>
              </w:rPr>
              <w:t>)，但最终</w:t>
            </w:r>
            <w:r>
              <w:rPr>
                <w:rFonts w:hint="eastAsia"/>
                <w:color w:val="000000" w:themeColor="text1"/>
                <w:szCs w:val="18"/>
              </w:rPr>
              <w:t>都是以经济利益为目的</w:t>
            </w:r>
          </w:p>
        </w:tc>
      </w:tr>
      <w:tr w:rsidR="00143F74" w14:paraId="27E64CBB" w14:textId="77777777">
        <w:trPr>
          <w:trHeight w:val="1080"/>
          <w:jc w:val="center"/>
        </w:trPr>
        <w:tc>
          <w:tcPr>
            <w:tcW w:w="1389" w:type="dxa"/>
            <w:tcBorders>
              <w:left w:val="single" w:sz="8" w:space="0" w:color="221F1F"/>
              <w:right w:val="single" w:sz="4" w:space="0" w:color="221F1F"/>
            </w:tcBorders>
            <w:vAlign w:val="center"/>
          </w:tcPr>
          <w:p w14:paraId="78634FDF" w14:textId="77777777" w:rsidR="00143F74" w:rsidRDefault="00000000">
            <w:pPr>
              <w:pStyle w:val="affffffffff3"/>
              <w:rPr>
                <w:b/>
                <w:bCs/>
                <w:color w:val="000000" w:themeColor="text1"/>
                <w:szCs w:val="18"/>
              </w:rPr>
            </w:pPr>
            <w:r>
              <w:rPr>
                <w:b/>
                <w:bCs/>
                <w:color w:val="000000" w:themeColor="text1"/>
                <w:szCs w:val="18"/>
              </w:rPr>
              <w:t>挑战，乐趣</w:t>
            </w:r>
          </w:p>
        </w:tc>
        <w:tc>
          <w:tcPr>
            <w:tcW w:w="6937" w:type="dxa"/>
            <w:tcBorders>
              <w:left w:val="single" w:sz="4" w:space="0" w:color="221F1F"/>
              <w:right w:val="single" w:sz="8" w:space="0" w:color="221F1F"/>
            </w:tcBorders>
            <w:vAlign w:val="center"/>
          </w:tcPr>
          <w:p w14:paraId="14FC2363" w14:textId="41512500" w:rsidR="00143F74" w:rsidRDefault="00000000">
            <w:pPr>
              <w:pStyle w:val="affffffffff3"/>
              <w:jc w:val="both"/>
              <w:rPr>
                <w:color w:val="000000" w:themeColor="text1"/>
                <w:szCs w:val="18"/>
              </w:rPr>
            </w:pPr>
            <w:r>
              <w:rPr>
                <w:rFonts w:hint="eastAsia"/>
                <w:color w:val="000000" w:themeColor="text1"/>
                <w:szCs w:val="18"/>
              </w:rPr>
              <w:t>以</w:t>
            </w:r>
            <w:r>
              <w:rPr>
                <w:color w:val="000000" w:themeColor="text1"/>
                <w:szCs w:val="18"/>
              </w:rPr>
              <w:t>实现社会认可、挑战或</w:t>
            </w:r>
            <w:r>
              <w:rPr>
                <w:rFonts w:hint="eastAsia"/>
                <w:color w:val="000000" w:themeColor="text1"/>
                <w:szCs w:val="18"/>
              </w:rPr>
              <w:t>单纯的乐趣为</w:t>
            </w:r>
            <w:r>
              <w:rPr>
                <w:color w:val="000000" w:themeColor="text1"/>
                <w:szCs w:val="18"/>
              </w:rPr>
              <w:t>目的</w:t>
            </w:r>
            <w:r>
              <w:rPr>
                <w:rFonts w:hint="eastAsia"/>
                <w:color w:val="000000" w:themeColor="text1"/>
                <w:szCs w:val="18"/>
              </w:rPr>
              <w:t>的行动</w:t>
            </w:r>
            <w:r>
              <w:rPr>
                <w:color w:val="000000" w:themeColor="text1"/>
                <w:szCs w:val="18"/>
              </w:rPr>
              <w:t>。虽然目的主要是为了</w:t>
            </w:r>
            <w:r>
              <w:rPr>
                <w:rFonts w:hint="eastAsia"/>
                <w:color w:val="000000" w:themeColor="text1"/>
                <w:szCs w:val="18"/>
              </w:rPr>
              <w:t>获得乐趣</w:t>
            </w:r>
            <w:r>
              <w:rPr>
                <w:color w:val="000000" w:themeColor="text1"/>
                <w:szCs w:val="18"/>
              </w:rPr>
              <w:t>，而且没有任何特别的伤害</w:t>
            </w:r>
            <w:r>
              <w:rPr>
                <w:rFonts w:hint="eastAsia"/>
                <w:color w:val="000000" w:themeColor="text1"/>
                <w:szCs w:val="18"/>
              </w:rPr>
              <w:t>欲望</w:t>
            </w:r>
            <w:r>
              <w:rPr>
                <w:color w:val="000000" w:themeColor="text1"/>
                <w:szCs w:val="18"/>
              </w:rPr>
              <w:t>，但这种</w:t>
            </w:r>
            <w:r>
              <w:rPr>
                <w:rFonts w:hint="eastAsia"/>
                <w:color w:val="000000" w:themeColor="text1"/>
                <w:szCs w:val="18"/>
              </w:rPr>
              <w:t>行为的特征</w:t>
            </w:r>
            <w:r>
              <w:rPr>
                <w:color w:val="000000" w:themeColor="text1"/>
                <w:szCs w:val="18"/>
              </w:rPr>
              <w:t>可能会对受害者</w:t>
            </w:r>
            <w:r>
              <w:rPr>
                <w:rFonts w:hint="eastAsia"/>
                <w:color w:val="000000" w:themeColor="text1"/>
                <w:szCs w:val="18"/>
              </w:rPr>
              <w:t>带来</w:t>
            </w:r>
            <w:r>
              <w:rPr>
                <w:color w:val="000000" w:themeColor="text1"/>
                <w:szCs w:val="18"/>
              </w:rPr>
              <w:t>严重的后果</w:t>
            </w:r>
          </w:p>
        </w:tc>
      </w:tr>
    </w:tbl>
    <w:p w14:paraId="491A6B83" w14:textId="2DCA9DB6" w:rsidR="00143F74" w:rsidRDefault="00000000">
      <w:pPr>
        <w:pStyle w:val="affffffffff4"/>
        <w:ind w:firstLine="420"/>
        <w:rPr>
          <w:color w:val="000000" w:themeColor="text1"/>
        </w:rPr>
      </w:pPr>
      <w:r>
        <w:rPr>
          <w:color w:val="000000" w:themeColor="text1"/>
        </w:rPr>
        <w:t>DES和</w:t>
      </w:r>
      <w:r>
        <w:rPr>
          <w:rFonts w:hint="eastAsia"/>
          <w:color w:val="000000" w:themeColor="text1"/>
        </w:rPr>
        <w:t>最终目标</w:t>
      </w:r>
      <w:r>
        <w:rPr>
          <w:color w:val="000000" w:themeColor="text1"/>
        </w:rPr>
        <w:t>之间的区别</w:t>
      </w:r>
      <w:r w:rsidR="00626B5B">
        <w:rPr>
          <w:rFonts w:hint="eastAsia"/>
          <w:color w:val="000000" w:themeColor="text1"/>
        </w:rPr>
        <w:t>能</w:t>
      </w:r>
      <w:r>
        <w:rPr>
          <w:color w:val="000000" w:themeColor="text1"/>
        </w:rPr>
        <w:t>通过</w:t>
      </w:r>
      <w:r>
        <w:rPr>
          <w:rFonts w:hint="eastAsia"/>
          <w:color w:val="000000" w:themeColor="text1"/>
        </w:rPr>
        <w:t>一个风险源的例子</w:t>
      </w:r>
      <w:r>
        <w:rPr>
          <w:color w:val="000000" w:themeColor="text1"/>
        </w:rPr>
        <w:t>来说明，</w:t>
      </w:r>
      <w:r>
        <w:rPr>
          <w:rFonts w:hint="eastAsia"/>
          <w:color w:val="000000" w:themeColor="text1"/>
        </w:rPr>
        <w:t>该风险源的目标是</w:t>
      </w:r>
      <w:r>
        <w:rPr>
          <w:color w:val="000000" w:themeColor="text1"/>
        </w:rPr>
        <w:t>赢得</w:t>
      </w:r>
      <w:r>
        <w:rPr>
          <w:rFonts w:hint="eastAsia"/>
          <w:color w:val="000000" w:themeColor="text1"/>
        </w:rPr>
        <w:t>一项</w:t>
      </w:r>
      <w:r>
        <w:rPr>
          <w:color w:val="000000" w:themeColor="text1"/>
        </w:rPr>
        <w:t>交易（DES），试图窃取竞争对手</w:t>
      </w:r>
      <w:r>
        <w:rPr>
          <w:rFonts w:hint="eastAsia"/>
          <w:color w:val="000000" w:themeColor="text1"/>
        </w:rPr>
        <w:t>的</w:t>
      </w:r>
      <w:r>
        <w:rPr>
          <w:color w:val="000000" w:themeColor="text1"/>
        </w:rPr>
        <w:t>谈判</w:t>
      </w:r>
      <w:r>
        <w:rPr>
          <w:rFonts w:hint="eastAsia"/>
          <w:color w:val="000000" w:themeColor="text1"/>
        </w:rPr>
        <w:t>保密</w:t>
      </w:r>
      <w:r>
        <w:rPr>
          <w:color w:val="000000" w:themeColor="text1"/>
        </w:rPr>
        <w:t>信息（战略目标）。有时</w:t>
      </w:r>
      <w:r>
        <w:rPr>
          <w:rFonts w:hint="eastAsia"/>
          <w:color w:val="000000" w:themeColor="text1"/>
        </w:rPr>
        <w:t>，相关的</w:t>
      </w:r>
      <w:r>
        <w:rPr>
          <w:color w:val="000000" w:themeColor="text1"/>
        </w:rPr>
        <w:t>目标（</w:t>
      </w:r>
      <w:r>
        <w:rPr>
          <w:rFonts w:hint="eastAsia"/>
          <w:color w:val="000000" w:themeColor="text1"/>
        </w:rPr>
        <w:t>期望得到</w:t>
      </w:r>
      <w:r>
        <w:rPr>
          <w:color w:val="000000" w:themeColor="text1"/>
        </w:rPr>
        <w:t>的信息）最终</w:t>
      </w:r>
      <w:r>
        <w:rPr>
          <w:rFonts w:hint="eastAsia"/>
          <w:color w:val="000000" w:themeColor="text1"/>
        </w:rPr>
        <w:t>不能得出</w:t>
      </w:r>
      <w:r>
        <w:rPr>
          <w:color w:val="000000" w:themeColor="text1"/>
        </w:rPr>
        <w:t>DES</w:t>
      </w:r>
      <w:r>
        <w:rPr>
          <w:rFonts w:hint="eastAsia"/>
          <w:color w:val="000000" w:themeColor="text1"/>
        </w:rPr>
        <w:t>。</w:t>
      </w:r>
    </w:p>
    <w:p w14:paraId="159B68AB" w14:textId="77777777" w:rsidR="00143F74" w:rsidRDefault="00000000">
      <w:pPr>
        <w:pStyle w:val="affffffffff4"/>
        <w:ind w:firstLine="420"/>
        <w:rPr>
          <w:color w:val="000000" w:themeColor="text1"/>
        </w:rPr>
      </w:pPr>
      <w:r>
        <w:rPr>
          <w:color w:val="000000" w:themeColor="text1"/>
        </w:rPr>
        <w:t>从风险源的角度来看，</w:t>
      </w:r>
      <w:r>
        <w:rPr>
          <w:rFonts w:hint="eastAsia"/>
          <w:color w:val="000000" w:themeColor="text1"/>
        </w:rPr>
        <w:t>最终</w:t>
      </w:r>
      <w:r>
        <w:rPr>
          <w:color w:val="000000" w:themeColor="text1"/>
        </w:rPr>
        <w:t>目标的价值</w:t>
      </w:r>
      <w:r>
        <w:rPr>
          <w:rFonts w:hint="eastAsia"/>
          <w:color w:val="000000" w:themeColor="text1"/>
        </w:rPr>
        <w:t>来自于</w:t>
      </w:r>
      <w:r>
        <w:rPr>
          <w:color w:val="000000" w:themeColor="text1"/>
        </w:rPr>
        <w:t>其对DES的贡献。</w:t>
      </w:r>
    </w:p>
    <w:p w14:paraId="060B2711" w14:textId="77777777" w:rsidR="00143F74" w:rsidRDefault="00000000">
      <w:pPr>
        <w:pStyle w:val="affffffffff4"/>
        <w:ind w:firstLine="420"/>
        <w:rPr>
          <w:color w:val="000000" w:themeColor="text1"/>
        </w:rPr>
      </w:pPr>
      <w:r>
        <w:rPr>
          <w:color w:val="000000" w:themeColor="text1"/>
        </w:rPr>
        <w:t>总的来说，风险源的</w:t>
      </w:r>
      <w:r>
        <w:rPr>
          <w:rFonts w:hint="eastAsia"/>
          <w:color w:val="000000" w:themeColor="text1"/>
        </w:rPr>
        <w:t>最终</w:t>
      </w:r>
      <w:r>
        <w:rPr>
          <w:color w:val="000000" w:themeColor="text1"/>
        </w:rPr>
        <w:t>目标分为两大类：</w:t>
      </w:r>
    </w:p>
    <w:p w14:paraId="74E65A77" w14:textId="77777777" w:rsidR="00143F74" w:rsidRDefault="00000000">
      <w:pPr>
        <w:pStyle w:val="affffffffff4"/>
        <w:ind w:firstLine="420"/>
        <w:rPr>
          <w:color w:val="000000" w:themeColor="text1"/>
        </w:rPr>
      </w:pPr>
      <w:r>
        <w:rPr>
          <w:rFonts w:hint="eastAsia"/>
          <w:color w:val="000000" w:themeColor="text1"/>
        </w:rPr>
        <w:t>——利用目标资源为自己谋利</w:t>
      </w:r>
      <w:r>
        <w:rPr>
          <w:color w:val="000000" w:themeColor="text1"/>
        </w:rPr>
        <w:t>，</w:t>
      </w:r>
      <w:r>
        <w:rPr>
          <w:rFonts w:hint="eastAsia"/>
          <w:color w:val="000000" w:themeColor="text1"/>
        </w:rPr>
        <w:t>如收集情报</w:t>
      </w:r>
      <w:r>
        <w:rPr>
          <w:color w:val="000000" w:themeColor="text1"/>
        </w:rPr>
        <w:t>、盗窃、诈骗、欺诈、</w:t>
      </w:r>
      <w:r>
        <w:rPr>
          <w:rFonts w:hint="eastAsia"/>
          <w:color w:val="000000" w:themeColor="text1"/>
        </w:rPr>
        <w:t>非法交易</w:t>
      </w:r>
      <w:r>
        <w:rPr>
          <w:color w:val="000000" w:themeColor="text1"/>
        </w:rPr>
        <w:t>；</w:t>
      </w:r>
    </w:p>
    <w:p w14:paraId="44297646" w14:textId="77777777" w:rsidR="00143F74" w:rsidRDefault="00000000">
      <w:pPr>
        <w:pStyle w:val="affffffffff4"/>
        <w:ind w:firstLine="420"/>
        <w:rPr>
          <w:color w:val="000000" w:themeColor="text1"/>
        </w:rPr>
      </w:pPr>
      <w:r>
        <w:rPr>
          <w:rFonts w:hint="eastAsia"/>
          <w:color w:val="000000" w:themeColor="text1"/>
        </w:rPr>
        <w:t>——阻止</w:t>
      </w:r>
      <w:r>
        <w:rPr>
          <w:color w:val="000000" w:themeColor="text1"/>
        </w:rPr>
        <w:t>目标使用其资源（对抗总是相对的），</w:t>
      </w:r>
      <w:r>
        <w:rPr>
          <w:rFonts w:hint="eastAsia"/>
          <w:color w:val="000000" w:themeColor="text1"/>
        </w:rPr>
        <w:t>如</w:t>
      </w:r>
      <w:r>
        <w:rPr>
          <w:color w:val="000000" w:themeColor="text1"/>
        </w:rPr>
        <w:t>战争、恐怖主义、</w:t>
      </w:r>
      <w:r>
        <w:rPr>
          <w:rFonts w:hint="eastAsia"/>
          <w:color w:val="000000" w:themeColor="text1"/>
        </w:rPr>
        <w:t>蓄意毁坏、</w:t>
      </w:r>
      <w:r>
        <w:rPr>
          <w:color w:val="000000" w:themeColor="text1"/>
        </w:rPr>
        <w:t>颠覆</w:t>
      </w:r>
      <w:r>
        <w:rPr>
          <w:rFonts w:hint="eastAsia"/>
          <w:color w:val="000000" w:themeColor="text1"/>
        </w:rPr>
        <w:t>、破坏</w:t>
      </w:r>
      <w:r>
        <w:rPr>
          <w:color w:val="000000" w:themeColor="text1"/>
        </w:rPr>
        <w:t>稳定。</w:t>
      </w:r>
    </w:p>
    <w:p w14:paraId="05AB3CC4" w14:textId="77777777" w:rsidR="00143F74" w:rsidRDefault="00000000">
      <w:pPr>
        <w:pStyle w:val="aff6"/>
        <w:numPr>
          <w:ilvl w:val="1"/>
          <w:numId w:val="0"/>
        </w:numPr>
        <w:spacing w:before="156" w:after="156"/>
        <w:outlineLvl w:val="2"/>
        <w:rPr>
          <w:color w:val="000000" w:themeColor="text1"/>
        </w:rPr>
      </w:pPr>
      <w:r>
        <w:rPr>
          <w:rFonts w:hint="eastAsia"/>
          <w:color w:val="000000" w:themeColor="text1"/>
        </w:rPr>
        <w:t xml:space="preserve">A.2.4 </w:t>
      </w:r>
      <w:r>
        <w:rPr>
          <w:color w:val="000000" w:themeColor="text1"/>
        </w:rPr>
        <w:t>基于</w:t>
      </w:r>
      <w:r>
        <w:rPr>
          <w:rFonts w:hint="eastAsia"/>
          <w:color w:val="000000" w:themeColor="text1"/>
        </w:rPr>
        <w:t>事态</w:t>
      </w:r>
      <w:r>
        <w:rPr>
          <w:color w:val="000000" w:themeColor="text1"/>
        </w:rPr>
        <w:t>的方法</w:t>
      </w:r>
    </w:p>
    <w:p w14:paraId="1546DCCF" w14:textId="77777777" w:rsidR="00143F74" w:rsidRDefault="00000000">
      <w:pPr>
        <w:pStyle w:val="afffffffffffd"/>
        <w:spacing w:before="156" w:after="156"/>
        <w:outlineLvl w:val="3"/>
        <w:rPr>
          <w:color w:val="000000" w:themeColor="text1"/>
        </w:rPr>
      </w:pPr>
      <w:r>
        <w:rPr>
          <w:rFonts w:hint="eastAsia"/>
          <w:color w:val="000000" w:themeColor="text1"/>
        </w:rPr>
        <w:t xml:space="preserve">A.2.4.1 </w:t>
      </w:r>
      <w:r>
        <w:rPr>
          <w:color w:val="000000" w:themeColor="text1"/>
        </w:rPr>
        <w:t>生态</w:t>
      </w:r>
      <w:r>
        <w:rPr>
          <w:rFonts w:hint="eastAsia"/>
          <w:color w:val="000000" w:themeColor="text1"/>
        </w:rPr>
        <w:t>系统</w:t>
      </w:r>
    </w:p>
    <w:p w14:paraId="5A91AE1D" w14:textId="77777777" w:rsidR="00143F74" w:rsidRDefault="00000000">
      <w:pPr>
        <w:pStyle w:val="affffffffff4"/>
        <w:ind w:firstLine="420"/>
        <w:rPr>
          <w:color w:val="000000" w:themeColor="text1"/>
        </w:rPr>
      </w:pPr>
      <w:r>
        <w:rPr>
          <w:color w:val="000000" w:themeColor="text1"/>
        </w:rPr>
        <w:t>在基于</w:t>
      </w:r>
      <w:r>
        <w:rPr>
          <w:rFonts w:hint="eastAsia"/>
          <w:color w:val="000000" w:themeColor="text1"/>
        </w:rPr>
        <w:t>事态</w:t>
      </w:r>
      <w:r>
        <w:rPr>
          <w:color w:val="000000" w:themeColor="text1"/>
        </w:rPr>
        <w:t>的方法中，</w:t>
      </w:r>
      <w:r>
        <w:rPr>
          <w:rFonts w:hint="eastAsia"/>
          <w:color w:val="000000" w:themeColor="text1"/>
        </w:rPr>
        <w:t>宜通过分析与组织及各相关方之间的不同的互动路径来构建场景，这些路径形成一个生态系统，风险源能通过这个生态系统接触到业务资产并达到其DES</w:t>
      </w:r>
      <w:r>
        <w:rPr>
          <w:color w:val="000000" w:themeColor="text1"/>
        </w:rPr>
        <w:t>。</w:t>
      </w:r>
    </w:p>
    <w:p w14:paraId="21D1823A" w14:textId="77777777" w:rsidR="00143F74" w:rsidRDefault="00000000">
      <w:pPr>
        <w:pStyle w:val="affffffffff4"/>
        <w:ind w:firstLine="420"/>
        <w:rPr>
          <w:color w:val="000000" w:themeColor="text1"/>
        </w:rPr>
      </w:pPr>
      <w:r>
        <w:rPr>
          <w:color w:val="000000" w:themeColor="text1"/>
        </w:rPr>
        <w:t>越来越多的攻击方法</w:t>
      </w:r>
      <w:r>
        <w:rPr>
          <w:rFonts w:hint="eastAsia"/>
          <w:color w:val="000000" w:themeColor="text1"/>
        </w:rPr>
        <w:t>利用这种</w:t>
      </w:r>
      <w:r>
        <w:rPr>
          <w:color w:val="000000" w:themeColor="text1"/>
        </w:rPr>
        <w:t>生态</w:t>
      </w:r>
      <w:r>
        <w:rPr>
          <w:rFonts w:hint="eastAsia"/>
          <w:color w:val="000000" w:themeColor="text1"/>
        </w:rPr>
        <w:t>系统</w:t>
      </w:r>
      <w:r>
        <w:rPr>
          <w:color w:val="000000" w:themeColor="text1"/>
        </w:rPr>
        <w:t>中最</w:t>
      </w:r>
      <w:r>
        <w:rPr>
          <w:rFonts w:hint="eastAsia"/>
          <w:color w:val="000000" w:themeColor="text1"/>
        </w:rPr>
        <w:t>薄弱</w:t>
      </w:r>
      <w:r>
        <w:rPr>
          <w:color w:val="000000" w:themeColor="text1"/>
        </w:rPr>
        <w:t>的</w:t>
      </w:r>
      <w:r>
        <w:rPr>
          <w:rFonts w:hint="eastAsia"/>
          <w:color w:val="000000" w:themeColor="text1"/>
        </w:rPr>
        <w:t>环节，以</w:t>
      </w:r>
      <w:r>
        <w:rPr>
          <w:color w:val="000000" w:themeColor="text1"/>
        </w:rPr>
        <w:t>达到</w:t>
      </w:r>
      <w:r>
        <w:rPr>
          <w:rFonts w:hint="eastAsia"/>
          <w:color w:val="000000" w:themeColor="text1"/>
        </w:rPr>
        <w:t>其</w:t>
      </w:r>
      <w:r>
        <w:rPr>
          <w:color w:val="000000" w:themeColor="text1"/>
        </w:rPr>
        <w:t>目标。</w:t>
      </w:r>
    </w:p>
    <w:p w14:paraId="7D7DAFED" w14:textId="77777777" w:rsidR="00143F74" w:rsidRDefault="00000000">
      <w:pPr>
        <w:pStyle w:val="affffffffff4"/>
        <w:ind w:firstLine="420"/>
        <w:rPr>
          <w:color w:val="000000" w:themeColor="text1"/>
        </w:rPr>
      </w:pPr>
      <w:r>
        <w:rPr>
          <w:rFonts w:hint="eastAsia"/>
          <w:color w:val="000000" w:themeColor="text1"/>
        </w:rPr>
        <w:t>在分析风险情景时宜考虑到</w:t>
      </w:r>
      <w:r>
        <w:rPr>
          <w:color w:val="000000" w:themeColor="text1"/>
        </w:rPr>
        <w:t>ISMS范围</w:t>
      </w:r>
      <w:r>
        <w:rPr>
          <w:rFonts w:hint="eastAsia"/>
          <w:color w:val="000000" w:themeColor="text1"/>
        </w:rPr>
        <w:t>的各</w:t>
      </w:r>
      <w:r>
        <w:rPr>
          <w:color w:val="000000" w:themeColor="text1"/>
        </w:rPr>
        <w:t>相关方</w:t>
      </w:r>
      <w:r>
        <w:rPr>
          <w:rFonts w:hint="eastAsia"/>
          <w:color w:val="000000" w:themeColor="text1"/>
        </w:rPr>
        <w:t>，其可以分为两种类型。</w:t>
      </w:r>
    </w:p>
    <w:p w14:paraId="59D31487" w14:textId="77777777" w:rsidR="00143F74" w:rsidRDefault="00000000">
      <w:pPr>
        <w:pStyle w:val="affffffffff4"/>
        <w:ind w:firstLine="420"/>
        <w:rPr>
          <w:color w:val="000000" w:themeColor="text1"/>
        </w:rPr>
      </w:pPr>
      <w:r>
        <w:rPr>
          <w:rFonts w:hint="eastAsia"/>
          <w:color w:val="000000" w:themeColor="text1"/>
        </w:rPr>
        <w:lastRenderedPageBreak/>
        <w:t>——</w:t>
      </w:r>
      <w:r>
        <w:rPr>
          <w:color w:val="000000" w:themeColor="text1"/>
        </w:rPr>
        <w:t>外部各方，包括：</w:t>
      </w:r>
    </w:p>
    <w:p w14:paraId="11C75B95" w14:textId="77777777" w:rsidR="00143F74" w:rsidRDefault="00000000">
      <w:pPr>
        <w:pStyle w:val="afe"/>
      </w:pPr>
      <w:r>
        <w:rPr>
          <w:rFonts w:hint="eastAsia"/>
        </w:rPr>
        <w:t>客户；</w:t>
      </w:r>
    </w:p>
    <w:p w14:paraId="2811231F" w14:textId="77777777" w:rsidR="00143F74" w:rsidRDefault="00000000">
      <w:pPr>
        <w:pStyle w:val="afe"/>
      </w:pPr>
      <w:r>
        <w:rPr>
          <w:rFonts w:hint="eastAsia"/>
        </w:rPr>
        <w:t>合作伙伴、联合承包商；</w:t>
      </w:r>
    </w:p>
    <w:p w14:paraId="347D1462" w14:textId="77777777" w:rsidR="00143F74" w:rsidRDefault="00000000">
      <w:pPr>
        <w:pStyle w:val="afe"/>
      </w:pPr>
      <w:r>
        <w:rPr>
          <w:rFonts w:hint="eastAsia"/>
        </w:rPr>
        <w:t>服务提供商（分包商、供应商）。</w:t>
      </w:r>
    </w:p>
    <w:p w14:paraId="3D83CF50" w14:textId="77777777" w:rsidR="00143F74" w:rsidRDefault="00000000">
      <w:pPr>
        <w:pStyle w:val="affffffffff4"/>
        <w:ind w:firstLine="420"/>
        <w:rPr>
          <w:color w:val="000000" w:themeColor="text1"/>
        </w:rPr>
      </w:pPr>
      <w:r>
        <w:rPr>
          <w:rFonts w:hint="eastAsia"/>
          <w:color w:val="000000" w:themeColor="text1"/>
        </w:rPr>
        <w:t>——</w:t>
      </w:r>
      <w:r>
        <w:rPr>
          <w:color w:val="000000" w:themeColor="text1"/>
        </w:rPr>
        <w:t>内部各方，包括：</w:t>
      </w:r>
    </w:p>
    <w:p w14:paraId="04B5167E" w14:textId="77777777" w:rsidR="00143F74" w:rsidRDefault="00000000">
      <w:pPr>
        <w:pStyle w:val="afe"/>
      </w:pPr>
      <w:r>
        <w:rPr>
          <w:rFonts w:hint="eastAsia"/>
        </w:rPr>
        <w:t>与技术相关的服务提供者(例如，由信息技术管理部门提供的支持服务)；</w:t>
      </w:r>
    </w:p>
    <w:p w14:paraId="322C9EDD" w14:textId="77777777" w:rsidR="00143F74" w:rsidRDefault="00000000">
      <w:pPr>
        <w:pStyle w:val="afe"/>
      </w:pPr>
      <w:r>
        <w:rPr>
          <w:rFonts w:hint="eastAsia"/>
        </w:rPr>
        <w:t>与业务相关的服务提供者(例如，使用业务数据的商业实体)；</w:t>
      </w:r>
    </w:p>
    <w:p w14:paraId="74D75BE0" w14:textId="77777777" w:rsidR="00143F74" w:rsidRDefault="00000000">
      <w:pPr>
        <w:pStyle w:val="afe"/>
      </w:pPr>
      <w:r>
        <w:rPr>
          <w:rFonts w:hint="eastAsia"/>
        </w:rPr>
        <w:t>子公司（尤其是位于其他国家的）。</w:t>
      </w:r>
    </w:p>
    <w:p w14:paraId="04EC872E" w14:textId="77777777" w:rsidR="00143F74" w:rsidRDefault="00000000">
      <w:pPr>
        <w:pStyle w:val="affffffffff4"/>
        <w:ind w:firstLine="420"/>
        <w:rPr>
          <w:color w:val="000000" w:themeColor="text1"/>
        </w:rPr>
      </w:pPr>
      <w:r>
        <w:rPr>
          <w:rFonts w:hint="eastAsia"/>
          <w:color w:val="000000" w:themeColor="text1"/>
        </w:rPr>
        <w:t>识别相</w:t>
      </w:r>
      <w:r>
        <w:rPr>
          <w:color w:val="000000" w:themeColor="text1"/>
        </w:rPr>
        <w:t>关方的目的是</w:t>
      </w:r>
      <w:r>
        <w:rPr>
          <w:rFonts w:hint="eastAsia"/>
          <w:color w:val="000000" w:themeColor="text1"/>
        </w:rPr>
        <w:t>对</w:t>
      </w:r>
      <w:r>
        <w:rPr>
          <w:color w:val="000000" w:themeColor="text1"/>
        </w:rPr>
        <w:t>生态</w:t>
      </w:r>
      <w:r>
        <w:rPr>
          <w:rFonts w:hint="eastAsia"/>
          <w:color w:val="000000" w:themeColor="text1"/>
        </w:rPr>
        <w:t>系统有清晰的认识</w:t>
      </w:r>
      <w:r>
        <w:rPr>
          <w:color w:val="000000" w:themeColor="text1"/>
        </w:rPr>
        <w:t>，以</w:t>
      </w:r>
      <w:r>
        <w:rPr>
          <w:rFonts w:hint="eastAsia"/>
          <w:color w:val="000000" w:themeColor="text1"/>
        </w:rPr>
        <w:t>识别</w:t>
      </w:r>
      <w:r>
        <w:rPr>
          <w:color w:val="000000" w:themeColor="text1"/>
        </w:rPr>
        <w:t>最脆弱的</w:t>
      </w:r>
      <w:r>
        <w:rPr>
          <w:rFonts w:hint="eastAsia"/>
          <w:color w:val="000000" w:themeColor="text1"/>
        </w:rPr>
        <w:t>点</w:t>
      </w:r>
      <w:r>
        <w:rPr>
          <w:color w:val="000000" w:themeColor="text1"/>
        </w:rPr>
        <w:t>。</w:t>
      </w:r>
      <w:r>
        <w:rPr>
          <w:rFonts w:hint="eastAsia"/>
          <w:color w:val="000000" w:themeColor="text1"/>
        </w:rPr>
        <w:t>了解</w:t>
      </w:r>
      <w:r>
        <w:rPr>
          <w:color w:val="000000" w:themeColor="text1"/>
        </w:rPr>
        <w:t>生态</w:t>
      </w:r>
      <w:r>
        <w:rPr>
          <w:rFonts w:hint="eastAsia"/>
          <w:color w:val="000000" w:themeColor="text1"/>
        </w:rPr>
        <w:t>系统宜</w:t>
      </w:r>
      <w:r>
        <w:rPr>
          <w:color w:val="000000" w:themeColor="text1"/>
        </w:rPr>
        <w:t>作为初步的风险研究来</w:t>
      </w:r>
      <w:r>
        <w:rPr>
          <w:rFonts w:hint="eastAsia"/>
          <w:color w:val="000000" w:themeColor="text1"/>
        </w:rPr>
        <w:t>应对</w:t>
      </w:r>
      <w:r>
        <w:rPr>
          <w:color w:val="000000" w:themeColor="text1"/>
        </w:rPr>
        <w:t>。图A.3显示了</w:t>
      </w:r>
      <w:r>
        <w:rPr>
          <w:rFonts w:hint="eastAsia"/>
          <w:color w:val="000000" w:themeColor="text1"/>
        </w:rPr>
        <w:t>如何识别</w:t>
      </w:r>
      <w:r>
        <w:rPr>
          <w:color w:val="000000" w:themeColor="text1"/>
        </w:rPr>
        <w:t>生态</w:t>
      </w:r>
      <w:r>
        <w:rPr>
          <w:rFonts w:hint="eastAsia"/>
          <w:color w:val="000000" w:themeColor="text1"/>
        </w:rPr>
        <w:t>系统各</w:t>
      </w:r>
      <w:r>
        <w:rPr>
          <w:color w:val="000000" w:themeColor="text1"/>
        </w:rPr>
        <w:t>相关方。</w:t>
      </w:r>
    </w:p>
    <w:p w14:paraId="010AAB48" w14:textId="750CDCD0" w:rsidR="00143F74" w:rsidRDefault="005A3804" w:rsidP="00B56A02">
      <w:pPr>
        <w:pStyle w:val="affffffffff4"/>
        <w:ind w:firstLineChars="0" w:firstLine="0"/>
        <w:jc w:val="center"/>
        <w:rPr>
          <w:color w:val="000000" w:themeColor="text1"/>
        </w:rPr>
      </w:pPr>
      <w:r w:rsidRPr="005A3804">
        <w:rPr>
          <w:noProof/>
          <w:color w:val="000000" w:themeColor="text1"/>
        </w:rPr>
        <w:drawing>
          <wp:inline distT="0" distB="0" distL="0" distR="0" wp14:anchorId="5EA02BD7" wp14:editId="10F72A06">
            <wp:extent cx="5130800" cy="3698630"/>
            <wp:effectExtent l="0" t="0" r="0" b="0"/>
            <wp:docPr id="1652948742"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5144325" cy="3708380"/>
                    </a:xfrm>
                    <a:prstGeom prst="rect">
                      <a:avLst/>
                    </a:prstGeom>
                    <a:noFill/>
                    <a:ln>
                      <a:noFill/>
                    </a:ln>
                  </pic:spPr>
                </pic:pic>
              </a:graphicData>
            </a:graphic>
          </wp:inline>
        </w:drawing>
      </w:r>
    </w:p>
    <w:p w14:paraId="1159AC25" w14:textId="77777777" w:rsidR="00143F74" w:rsidRDefault="00000000">
      <w:pPr>
        <w:pStyle w:val="affc"/>
        <w:numPr>
          <w:ilvl w:val="0"/>
          <w:numId w:val="0"/>
        </w:numPr>
        <w:spacing w:before="156" w:after="156"/>
        <w:outlineLvl w:val="0"/>
        <w:rPr>
          <w:color w:val="000000" w:themeColor="text1"/>
        </w:rPr>
      </w:pPr>
      <w:bookmarkStart w:id="191" w:name="_Toc25816"/>
      <w:bookmarkStart w:id="192" w:name="_Toc153291981"/>
      <w:r>
        <w:rPr>
          <w:rFonts w:hint="eastAsia"/>
          <w:color w:val="000000" w:themeColor="text1"/>
        </w:rPr>
        <w:t>图A.3  生态系统中相关方的识别</w:t>
      </w:r>
      <w:bookmarkEnd w:id="191"/>
      <w:bookmarkEnd w:id="192"/>
    </w:p>
    <w:p w14:paraId="382DC9C1" w14:textId="77777777" w:rsidR="00143F74" w:rsidRDefault="00000000">
      <w:pPr>
        <w:pStyle w:val="afffffffffffd"/>
        <w:spacing w:before="156" w:after="156"/>
        <w:outlineLvl w:val="3"/>
        <w:rPr>
          <w:color w:val="000000" w:themeColor="text1"/>
        </w:rPr>
      </w:pPr>
      <w:r>
        <w:rPr>
          <w:rFonts w:hint="eastAsia"/>
          <w:color w:val="000000" w:themeColor="text1"/>
        </w:rPr>
        <w:t xml:space="preserve">A.2.4.2 </w:t>
      </w:r>
      <w:r>
        <w:rPr>
          <w:color w:val="000000" w:themeColor="text1"/>
        </w:rPr>
        <w:t>战略</w:t>
      </w:r>
      <w:r>
        <w:rPr>
          <w:rFonts w:hint="eastAsia"/>
          <w:color w:val="000000" w:themeColor="text1"/>
        </w:rPr>
        <w:t>场景</w:t>
      </w:r>
    </w:p>
    <w:p w14:paraId="4FA1CCF0" w14:textId="556C831E" w:rsidR="00143F74" w:rsidRDefault="00000000">
      <w:pPr>
        <w:pStyle w:val="affffffffff4"/>
        <w:ind w:firstLine="420"/>
        <w:rPr>
          <w:color w:val="000000" w:themeColor="text1"/>
        </w:rPr>
      </w:pPr>
      <w:r>
        <w:rPr>
          <w:color w:val="000000" w:themeColor="text1"/>
        </w:rPr>
        <w:t>根据有关风险源</w:t>
      </w:r>
      <w:r>
        <w:rPr>
          <w:rFonts w:hint="eastAsia"/>
          <w:color w:val="000000" w:themeColor="text1"/>
        </w:rPr>
        <w:t>和事态</w:t>
      </w:r>
      <w:r>
        <w:rPr>
          <w:color w:val="000000" w:themeColor="text1"/>
        </w:rPr>
        <w:t>的信息，可以</w:t>
      </w:r>
      <w:r>
        <w:rPr>
          <w:rFonts w:hint="eastAsia"/>
          <w:color w:val="000000" w:themeColor="text1"/>
        </w:rPr>
        <w:t>设想出实现的高级别场景</w:t>
      </w:r>
      <w:r>
        <w:rPr>
          <w:color w:val="000000" w:themeColor="text1"/>
        </w:rPr>
        <w:t>（</w:t>
      </w:r>
      <w:r>
        <w:rPr>
          <w:rFonts w:hint="eastAsia"/>
          <w:color w:val="000000" w:themeColor="text1"/>
        </w:rPr>
        <w:t>战略场景</w:t>
      </w:r>
      <w:r>
        <w:rPr>
          <w:color w:val="000000" w:themeColor="text1"/>
        </w:rPr>
        <w:t>），表明风险源可以以何种方式达到其DES。例如，它可以</w:t>
      </w:r>
      <w:r>
        <w:rPr>
          <w:rFonts w:hint="eastAsia"/>
          <w:color w:val="000000" w:themeColor="text1"/>
        </w:rPr>
        <w:t>检查</w:t>
      </w:r>
      <w:r>
        <w:rPr>
          <w:color w:val="000000" w:themeColor="text1"/>
        </w:rPr>
        <w:t>生态系统或</w:t>
      </w:r>
      <w:r>
        <w:rPr>
          <w:rFonts w:hint="eastAsia"/>
          <w:color w:val="000000" w:themeColor="text1"/>
        </w:rPr>
        <w:t>改变某些</w:t>
      </w:r>
      <w:r>
        <w:rPr>
          <w:color w:val="000000" w:themeColor="text1"/>
        </w:rPr>
        <w:t>业务</w:t>
      </w:r>
      <w:r>
        <w:rPr>
          <w:rFonts w:hint="eastAsia"/>
          <w:color w:val="000000" w:themeColor="text1"/>
        </w:rPr>
        <w:t>过程</w:t>
      </w:r>
      <w:r>
        <w:rPr>
          <w:color w:val="000000" w:themeColor="text1"/>
        </w:rPr>
        <w:t>。</w:t>
      </w:r>
      <w:r>
        <w:rPr>
          <w:rFonts w:hint="eastAsia"/>
          <w:color w:val="000000" w:themeColor="text1"/>
        </w:rPr>
        <w:t>从风险源和他们的DES开始，通过推理识别这些场景</w:t>
      </w:r>
      <w:r>
        <w:rPr>
          <w:color w:val="000000" w:themeColor="text1"/>
        </w:rPr>
        <w:t>：</w:t>
      </w:r>
      <w:r>
        <w:rPr>
          <w:rFonts w:hint="eastAsia"/>
          <w:color w:val="000000" w:themeColor="text1"/>
        </w:rPr>
        <w:t>对于每个场景，可以从风险源的角度提出以下问题</w:t>
      </w:r>
      <w:r>
        <w:rPr>
          <w:color w:val="000000" w:themeColor="text1"/>
        </w:rPr>
        <w:t>：</w:t>
      </w:r>
    </w:p>
    <w:p w14:paraId="0D3FF0DA" w14:textId="0A37641A" w:rsidR="00143F74" w:rsidRDefault="00000000">
      <w:pPr>
        <w:pStyle w:val="affffffffff4"/>
        <w:ind w:firstLine="420"/>
        <w:rPr>
          <w:color w:val="000000" w:themeColor="text1"/>
        </w:rPr>
      </w:pPr>
      <w:r>
        <w:rPr>
          <w:rFonts w:hint="eastAsia"/>
          <w:color w:val="000000" w:themeColor="text1"/>
        </w:rPr>
        <w:t>——</w:t>
      </w:r>
      <w:r>
        <w:rPr>
          <w:color w:val="000000" w:themeColor="text1"/>
        </w:rPr>
        <w:t>为了达到</w:t>
      </w:r>
      <w:r>
        <w:rPr>
          <w:rFonts w:hint="eastAsia"/>
          <w:color w:val="000000" w:themeColor="text1"/>
        </w:rPr>
        <w:t>其</w:t>
      </w:r>
      <w:r>
        <w:rPr>
          <w:color w:val="000000" w:themeColor="text1"/>
        </w:rPr>
        <w:t>DES，风险</w:t>
      </w:r>
      <w:proofErr w:type="gramStart"/>
      <w:r>
        <w:rPr>
          <w:color w:val="000000" w:themeColor="text1"/>
        </w:rPr>
        <w:t>源</w:t>
      </w:r>
      <w:r w:rsidR="00626B5B">
        <w:rPr>
          <w:rFonts w:hint="eastAsia"/>
          <w:color w:val="000000" w:themeColor="text1"/>
        </w:rPr>
        <w:t>需要</w:t>
      </w:r>
      <w:proofErr w:type="gramEnd"/>
      <w:r>
        <w:rPr>
          <w:rFonts w:hint="eastAsia"/>
          <w:color w:val="000000" w:themeColor="text1"/>
        </w:rPr>
        <w:t>针对组织的哪些业务资产</w:t>
      </w:r>
      <w:r>
        <w:rPr>
          <w:color w:val="000000" w:themeColor="text1"/>
        </w:rPr>
        <w:t>？</w:t>
      </w:r>
    </w:p>
    <w:p w14:paraId="6907909E" w14:textId="77777777" w:rsidR="00143F74" w:rsidRDefault="00000000">
      <w:pPr>
        <w:pStyle w:val="affffffffff4"/>
        <w:ind w:firstLine="420"/>
        <w:rPr>
          <w:color w:val="000000" w:themeColor="text1"/>
        </w:rPr>
      </w:pPr>
      <w:r>
        <w:rPr>
          <w:rFonts w:hint="eastAsia"/>
          <w:color w:val="000000" w:themeColor="text1"/>
        </w:rPr>
        <w:t>——</w:t>
      </w:r>
      <w:r>
        <w:rPr>
          <w:color w:val="000000" w:themeColor="text1"/>
        </w:rPr>
        <w:t>为了使他们的攻击成为可能或</w:t>
      </w:r>
      <w:r>
        <w:rPr>
          <w:rFonts w:hint="eastAsia"/>
          <w:color w:val="000000" w:themeColor="text1"/>
        </w:rPr>
        <w:t>为攻击提供</w:t>
      </w:r>
      <w:r>
        <w:rPr>
          <w:color w:val="000000" w:themeColor="text1"/>
        </w:rPr>
        <w:t>便利，他们是否可能攻击生态系统中</w:t>
      </w:r>
      <w:r>
        <w:rPr>
          <w:rFonts w:hint="eastAsia"/>
          <w:color w:val="000000" w:themeColor="text1"/>
        </w:rPr>
        <w:t>对业务资产有访问</w:t>
      </w:r>
      <w:r>
        <w:rPr>
          <w:color w:val="000000" w:themeColor="text1"/>
        </w:rPr>
        <w:t>特权的关键相关</w:t>
      </w:r>
      <w:r>
        <w:rPr>
          <w:rFonts w:hint="eastAsia"/>
          <w:color w:val="000000" w:themeColor="text1"/>
        </w:rPr>
        <w:t>方？</w:t>
      </w:r>
    </w:p>
    <w:p w14:paraId="6243EACB" w14:textId="77777777" w:rsidR="00143F74" w:rsidRDefault="00000000">
      <w:pPr>
        <w:pStyle w:val="affffffffff4"/>
        <w:ind w:firstLine="420"/>
        <w:rPr>
          <w:color w:val="000000" w:themeColor="text1"/>
        </w:rPr>
      </w:pPr>
      <w:r>
        <w:rPr>
          <w:color w:val="000000" w:themeColor="text1"/>
        </w:rPr>
        <w:t>一旦</w:t>
      </w:r>
      <w:r>
        <w:rPr>
          <w:rFonts w:hint="eastAsia"/>
          <w:color w:val="000000" w:themeColor="text1"/>
        </w:rPr>
        <w:t>识别了暴露程度最高的要</w:t>
      </w:r>
      <w:r>
        <w:rPr>
          <w:color w:val="000000" w:themeColor="text1"/>
        </w:rPr>
        <w:t>素，可</w:t>
      </w:r>
      <w:r>
        <w:rPr>
          <w:rFonts w:hint="eastAsia"/>
          <w:color w:val="000000" w:themeColor="text1"/>
        </w:rPr>
        <w:t>通过</w:t>
      </w:r>
      <w:bookmarkStart w:id="193" w:name="OLE_LINK3"/>
      <w:r>
        <w:rPr>
          <w:rFonts w:hint="eastAsia"/>
          <w:color w:val="000000" w:themeColor="text1"/>
        </w:rPr>
        <w:t>描述风险源为达到DES</w:t>
      </w:r>
      <w:r>
        <w:rPr>
          <w:color w:val="000000" w:themeColor="text1"/>
        </w:rPr>
        <w:t>产生事</w:t>
      </w:r>
      <w:r>
        <w:rPr>
          <w:rFonts w:hint="eastAsia"/>
          <w:color w:val="000000" w:themeColor="text1"/>
        </w:rPr>
        <w:t>态</w:t>
      </w:r>
      <w:r>
        <w:rPr>
          <w:color w:val="000000" w:themeColor="text1"/>
        </w:rPr>
        <w:t>的</w:t>
      </w:r>
      <w:r>
        <w:rPr>
          <w:rFonts w:hint="eastAsia"/>
          <w:color w:val="000000" w:themeColor="text1"/>
        </w:rPr>
        <w:t>过程来构建战略场景</w:t>
      </w:r>
      <w:bookmarkEnd w:id="193"/>
      <w:r>
        <w:rPr>
          <w:color w:val="000000" w:themeColor="text1"/>
        </w:rPr>
        <w:t>。对</w:t>
      </w:r>
      <w:r>
        <w:rPr>
          <w:rFonts w:hint="eastAsia"/>
          <w:color w:val="000000" w:themeColor="text1"/>
        </w:rPr>
        <w:t>业务资产</w:t>
      </w:r>
      <w:r>
        <w:rPr>
          <w:color w:val="000000" w:themeColor="text1"/>
        </w:rPr>
        <w:t>的</w:t>
      </w:r>
      <w:r>
        <w:rPr>
          <w:rFonts w:hint="eastAsia"/>
          <w:color w:val="000000" w:themeColor="text1"/>
        </w:rPr>
        <w:t>侵害</w:t>
      </w:r>
      <w:r>
        <w:rPr>
          <w:color w:val="000000" w:themeColor="text1"/>
        </w:rPr>
        <w:t>行为</w:t>
      </w:r>
      <w:r>
        <w:rPr>
          <w:rFonts w:hint="eastAsia"/>
          <w:color w:val="000000" w:themeColor="text1"/>
        </w:rPr>
        <w:t>是</w:t>
      </w:r>
      <w:r>
        <w:rPr>
          <w:color w:val="000000" w:themeColor="text1"/>
        </w:rPr>
        <w:t>最终事</w:t>
      </w:r>
      <w:r>
        <w:rPr>
          <w:rFonts w:hint="eastAsia"/>
          <w:color w:val="000000" w:themeColor="text1"/>
        </w:rPr>
        <w:t>态</w:t>
      </w:r>
      <w:r>
        <w:rPr>
          <w:color w:val="000000" w:themeColor="text1"/>
        </w:rPr>
        <w:t>，而</w:t>
      </w:r>
      <w:r>
        <w:rPr>
          <w:rFonts w:hint="eastAsia"/>
          <w:color w:val="000000" w:themeColor="text1"/>
        </w:rPr>
        <w:t>与</w:t>
      </w:r>
      <w:r>
        <w:rPr>
          <w:color w:val="000000" w:themeColor="text1"/>
        </w:rPr>
        <w:t>生态系统</w:t>
      </w:r>
      <w:r>
        <w:rPr>
          <w:rFonts w:hint="eastAsia"/>
          <w:color w:val="000000" w:themeColor="text1"/>
        </w:rPr>
        <w:t>相关</w:t>
      </w:r>
      <w:r>
        <w:rPr>
          <w:color w:val="000000" w:themeColor="text1"/>
        </w:rPr>
        <w:t>的事</w:t>
      </w:r>
      <w:r>
        <w:rPr>
          <w:rFonts w:hint="eastAsia"/>
          <w:color w:val="000000" w:themeColor="text1"/>
        </w:rPr>
        <w:t>态</w:t>
      </w:r>
      <w:r>
        <w:rPr>
          <w:color w:val="000000" w:themeColor="text1"/>
        </w:rPr>
        <w:t>则是中间事</w:t>
      </w:r>
      <w:r>
        <w:rPr>
          <w:rFonts w:hint="eastAsia"/>
          <w:color w:val="000000" w:themeColor="text1"/>
        </w:rPr>
        <w:t>态</w:t>
      </w:r>
      <w:r>
        <w:rPr>
          <w:color w:val="000000" w:themeColor="text1"/>
        </w:rPr>
        <w:t>。战略</w:t>
      </w:r>
      <w:r>
        <w:rPr>
          <w:rFonts w:hint="eastAsia"/>
          <w:color w:val="000000" w:themeColor="text1"/>
        </w:rPr>
        <w:t>场景</w:t>
      </w:r>
      <w:r>
        <w:rPr>
          <w:color w:val="000000" w:themeColor="text1"/>
        </w:rPr>
        <w:t>反映</w:t>
      </w:r>
      <w:r>
        <w:rPr>
          <w:rFonts w:hint="eastAsia"/>
          <w:color w:val="000000" w:themeColor="text1"/>
        </w:rPr>
        <w:t>的是</w:t>
      </w:r>
      <w:r>
        <w:rPr>
          <w:color w:val="000000" w:themeColor="text1"/>
        </w:rPr>
        <w:t>直接</w:t>
      </w:r>
      <w:r>
        <w:rPr>
          <w:rFonts w:hint="eastAsia"/>
          <w:color w:val="000000" w:themeColor="text1"/>
        </w:rPr>
        <w:t>从有关事态</w:t>
      </w:r>
      <w:r>
        <w:rPr>
          <w:color w:val="000000" w:themeColor="text1"/>
        </w:rPr>
        <w:t>继承</w:t>
      </w:r>
      <w:r>
        <w:rPr>
          <w:rFonts w:hint="eastAsia"/>
          <w:color w:val="000000" w:themeColor="text1"/>
        </w:rPr>
        <w:t>下来的</w:t>
      </w:r>
      <w:r>
        <w:rPr>
          <w:color w:val="000000" w:themeColor="text1"/>
        </w:rPr>
        <w:t>后果评估。</w:t>
      </w:r>
    </w:p>
    <w:p w14:paraId="62934F13" w14:textId="2A68D4FD" w:rsidR="00143F74" w:rsidRDefault="00000000">
      <w:pPr>
        <w:pStyle w:val="affffffffff4"/>
        <w:ind w:firstLine="420"/>
        <w:rPr>
          <w:color w:val="000000" w:themeColor="text1"/>
        </w:rPr>
      </w:pPr>
      <w:r>
        <w:rPr>
          <w:color w:val="000000" w:themeColor="text1"/>
        </w:rPr>
        <w:t>这些</w:t>
      </w:r>
      <w:r>
        <w:rPr>
          <w:rFonts w:hint="eastAsia"/>
          <w:color w:val="000000" w:themeColor="text1"/>
        </w:rPr>
        <w:t>场景能</w:t>
      </w:r>
      <w:r>
        <w:rPr>
          <w:color w:val="000000" w:themeColor="text1"/>
        </w:rPr>
        <w:t>以攻击图的形式表示，也可以通过</w:t>
      </w:r>
      <w:r>
        <w:rPr>
          <w:rFonts w:hint="eastAsia"/>
          <w:color w:val="000000" w:themeColor="text1"/>
        </w:rPr>
        <w:t>叠加攻击路径</w:t>
      </w:r>
      <w:r>
        <w:rPr>
          <w:color w:val="000000" w:themeColor="text1"/>
        </w:rPr>
        <w:t>直接在信息系统映射的生态系统视图上表示。</w:t>
      </w:r>
    </w:p>
    <w:p w14:paraId="484D8A3B" w14:textId="77777777" w:rsidR="00143F74" w:rsidRDefault="00000000">
      <w:pPr>
        <w:pStyle w:val="affffffffff4"/>
        <w:ind w:firstLine="420"/>
        <w:rPr>
          <w:color w:val="000000" w:themeColor="text1"/>
        </w:rPr>
      </w:pPr>
      <w:r>
        <w:rPr>
          <w:rFonts w:hint="eastAsia"/>
          <w:color w:val="000000" w:themeColor="text1"/>
        </w:rPr>
        <w:lastRenderedPageBreak/>
        <w:t>战略场景</w:t>
      </w:r>
      <w:r>
        <w:rPr>
          <w:color w:val="000000" w:themeColor="text1"/>
        </w:rPr>
        <w:t>需要额外考虑事</w:t>
      </w:r>
      <w:r>
        <w:rPr>
          <w:rFonts w:hint="eastAsia"/>
          <w:color w:val="000000" w:themeColor="text1"/>
        </w:rPr>
        <w:t>态</w:t>
      </w:r>
      <w:r>
        <w:rPr>
          <w:color w:val="000000" w:themeColor="text1"/>
        </w:rPr>
        <w:t>的可能性。基于资产的方法和相关的</w:t>
      </w:r>
      <w:r>
        <w:rPr>
          <w:rFonts w:hint="eastAsia"/>
          <w:color w:val="000000" w:themeColor="text1"/>
        </w:rPr>
        <w:t>运行场景能</w:t>
      </w:r>
      <w:r>
        <w:rPr>
          <w:color w:val="000000" w:themeColor="text1"/>
        </w:rPr>
        <w:t>用于定义事</w:t>
      </w:r>
      <w:r>
        <w:rPr>
          <w:rFonts w:hint="eastAsia"/>
          <w:color w:val="000000" w:themeColor="text1"/>
        </w:rPr>
        <w:t>态</w:t>
      </w:r>
      <w:r>
        <w:rPr>
          <w:color w:val="000000" w:themeColor="text1"/>
        </w:rPr>
        <w:t>的可能性。在</w:t>
      </w:r>
      <w:r>
        <w:rPr>
          <w:rFonts w:hint="eastAsia"/>
          <w:color w:val="000000" w:themeColor="text1"/>
        </w:rPr>
        <w:t>A</w:t>
      </w:r>
      <w:r>
        <w:rPr>
          <w:color w:val="000000" w:themeColor="text1"/>
        </w:rPr>
        <w:t>.2.5.1中</w:t>
      </w:r>
      <w:r>
        <w:rPr>
          <w:rFonts w:hint="eastAsia"/>
          <w:color w:val="000000" w:themeColor="text1"/>
        </w:rPr>
        <w:t>给出的威胁实例能用于收集必要的评估项</w:t>
      </w:r>
      <w:r>
        <w:rPr>
          <w:color w:val="000000" w:themeColor="text1"/>
        </w:rPr>
        <w:t>。</w:t>
      </w:r>
    </w:p>
    <w:p w14:paraId="61BCDCB6" w14:textId="77777777" w:rsidR="00143F74" w:rsidRDefault="00000000">
      <w:pPr>
        <w:pStyle w:val="aff6"/>
        <w:numPr>
          <w:ilvl w:val="1"/>
          <w:numId w:val="0"/>
        </w:numPr>
        <w:spacing w:before="156" w:after="156"/>
        <w:outlineLvl w:val="2"/>
        <w:rPr>
          <w:color w:val="000000" w:themeColor="text1"/>
        </w:rPr>
      </w:pPr>
      <w:r>
        <w:rPr>
          <w:rFonts w:hint="eastAsia"/>
          <w:color w:val="000000" w:themeColor="text1"/>
        </w:rPr>
        <w:t xml:space="preserve">A.2.5 </w:t>
      </w:r>
      <w:r>
        <w:rPr>
          <w:color w:val="000000" w:themeColor="text1"/>
        </w:rPr>
        <w:t>基于资产的方法</w:t>
      </w:r>
    </w:p>
    <w:p w14:paraId="256C25CF" w14:textId="77777777" w:rsidR="00143F74" w:rsidRDefault="00000000">
      <w:pPr>
        <w:pStyle w:val="afffffffffffd"/>
        <w:spacing w:before="156" w:after="156"/>
        <w:outlineLvl w:val="3"/>
        <w:rPr>
          <w:color w:val="000000" w:themeColor="text1"/>
        </w:rPr>
      </w:pPr>
      <w:r>
        <w:rPr>
          <w:rFonts w:hint="eastAsia"/>
          <w:color w:val="000000" w:themeColor="text1"/>
        </w:rPr>
        <w:t xml:space="preserve">A.2.5.1 </w:t>
      </w:r>
      <w:r>
        <w:rPr>
          <w:color w:val="000000" w:themeColor="text1"/>
        </w:rPr>
        <w:t>威胁</w:t>
      </w:r>
      <w:r>
        <w:rPr>
          <w:rFonts w:hint="eastAsia"/>
          <w:color w:val="000000" w:themeColor="text1"/>
        </w:rPr>
        <w:t>示例</w:t>
      </w:r>
    </w:p>
    <w:p w14:paraId="40F33B0F" w14:textId="3A5709EC" w:rsidR="00143F74" w:rsidRDefault="00000000">
      <w:pPr>
        <w:pStyle w:val="affffffffff4"/>
        <w:ind w:firstLine="420"/>
        <w:rPr>
          <w:color w:val="000000" w:themeColor="text1"/>
        </w:rPr>
      </w:pPr>
      <w:r>
        <w:rPr>
          <w:color w:val="000000" w:themeColor="text1"/>
        </w:rPr>
        <w:t>表A.10给出了典型威胁</w:t>
      </w:r>
      <w:r>
        <w:rPr>
          <w:rFonts w:hint="eastAsia"/>
          <w:color w:val="000000" w:themeColor="text1"/>
        </w:rPr>
        <w:t>示例</w:t>
      </w:r>
      <w:r>
        <w:rPr>
          <w:color w:val="000000" w:themeColor="text1"/>
        </w:rPr>
        <w:t>。该列表可以在威胁评估过程中使用。</w:t>
      </w:r>
      <w:r>
        <w:rPr>
          <w:rFonts w:hint="eastAsia"/>
          <w:color w:val="000000" w:themeColor="text1"/>
        </w:rPr>
        <w:t>威胁作为风险源能分为故意</w:t>
      </w:r>
      <w:r>
        <w:rPr>
          <w:color w:val="000000" w:themeColor="text1"/>
        </w:rPr>
        <w:t>的、意外的或环境的（自然</w:t>
      </w:r>
      <w:r>
        <w:rPr>
          <w:rFonts w:hint="eastAsia"/>
          <w:color w:val="000000" w:themeColor="text1"/>
        </w:rPr>
        <w:t>因素</w:t>
      </w:r>
      <w:r>
        <w:rPr>
          <w:color w:val="000000" w:themeColor="text1"/>
        </w:rPr>
        <w:t>）</w:t>
      </w:r>
      <w:r>
        <w:rPr>
          <w:rFonts w:hint="eastAsia"/>
          <w:color w:val="000000" w:themeColor="text1"/>
        </w:rPr>
        <w:t>，并能导致后果</w:t>
      </w:r>
      <w:r>
        <w:rPr>
          <w:color w:val="000000" w:themeColor="text1"/>
        </w:rPr>
        <w:t>，</w:t>
      </w:r>
      <w:r>
        <w:rPr>
          <w:rFonts w:hint="eastAsia"/>
          <w:color w:val="000000" w:themeColor="text1"/>
        </w:rPr>
        <w:t>如基础</w:t>
      </w:r>
      <w:r>
        <w:rPr>
          <w:color w:val="000000" w:themeColor="text1"/>
        </w:rPr>
        <w:t>服务的损害或损失。</w:t>
      </w:r>
      <w:r>
        <w:rPr>
          <w:rFonts w:hint="eastAsia"/>
          <w:color w:val="000000" w:themeColor="text1"/>
        </w:rPr>
        <w:t>该</w:t>
      </w:r>
      <w:r>
        <w:rPr>
          <w:color w:val="000000" w:themeColor="text1"/>
        </w:rPr>
        <w:t>表</w:t>
      </w:r>
      <w:r>
        <w:rPr>
          <w:rFonts w:hint="eastAsia"/>
          <w:color w:val="000000" w:themeColor="text1"/>
        </w:rPr>
        <w:t>列举了</w:t>
      </w:r>
      <w:r>
        <w:rPr>
          <w:color w:val="000000" w:themeColor="text1"/>
        </w:rPr>
        <w:t>与D（</w:t>
      </w:r>
      <w:r>
        <w:rPr>
          <w:rFonts w:hint="eastAsia"/>
          <w:color w:val="000000" w:themeColor="text1"/>
        </w:rPr>
        <w:t>故意的</w:t>
      </w:r>
      <w:r>
        <w:rPr>
          <w:color w:val="000000" w:themeColor="text1"/>
        </w:rPr>
        <w:t>）、A（意外</w:t>
      </w:r>
      <w:r>
        <w:rPr>
          <w:rFonts w:hint="eastAsia"/>
          <w:color w:val="000000" w:themeColor="text1"/>
        </w:rPr>
        <w:t>的</w:t>
      </w:r>
      <w:r>
        <w:rPr>
          <w:color w:val="000000" w:themeColor="text1"/>
        </w:rPr>
        <w:t>）、E（环境</w:t>
      </w:r>
      <w:r>
        <w:rPr>
          <w:rFonts w:hint="eastAsia"/>
          <w:color w:val="000000" w:themeColor="text1"/>
        </w:rPr>
        <w:t>的</w:t>
      </w:r>
      <w:r>
        <w:rPr>
          <w:color w:val="000000" w:themeColor="text1"/>
        </w:rPr>
        <w:t>）相关的每种威胁类型。</w:t>
      </w:r>
      <w:r>
        <w:rPr>
          <w:rFonts w:hint="eastAsia"/>
          <w:color w:val="000000" w:themeColor="text1"/>
        </w:rPr>
        <w:t>D表示所有针对信息和信息相关资产的故意行为，</w:t>
      </w:r>
      <w:r>
        <w:rPr>
          <w:color w:val="000000" w:themeColor="text1"/>
        </w:rPr>
        <w:t>A</w:t>
      </w:r>
      <w:r>
        <w:rPr>
          <w:rFonts w:hint="eastAsia"/>
          <w:color w:val="000000" w:themeColor="text1"/>
        </w:rPr>
        <w:t>表示</w:t>
      </w:r>
      <w:r>
        <w:rPr>
          <w:color w:val="000000" w:themeColor="text1"/>
        </w:rPr>
        <w:t>可能意外损害信息和信息相关资产的</w:t>
      </w:r>
      <w:r>
        <w:rPr>
          <w:rFonts w:hint="eastAsia"/>
          <w:color w:val="000000" w:themeColor="text1"/>
        </w:rPr>
        <w:t>其他</w:t>
      </w:r>
      <w:r>
        <w:rPr>
          <w:color w:val="000000" w:themeColor="text1"/>
        </w:rPr>
        <w:t>所有</w:t>
      </w:r>
      <w:r>
        <w:rPr>
          <w:rFonts w:hint="eastAsia"/>
          <w:color w:val="000000" w:themeColor="text1"/>
        </w:rPr>
        <w:t>人为行为</w:t>
      </w:r>
      <w:r>
        <w:rPr>
          <w:color w:val="000000" w:themeColor="text1"/>
        </w:rPr>
        <w:t>，E</w:t>
      </w:r>
      <w:r>
        <w:rPr>
          <w:rFonts w:hint="eastAsia"/>
          <w:color w:val="000000" w:themeColor="text1"/>
        </w:rPr>
        <w:t>表示</w:t>
      </w:r>
      <w:r>
        <w:rPr>
          <w:color w:val="000000" w:themeColor="text1"/>
        </w:rPr>
        <w:t>所有非</w:t>
      </w:r>
      <w:r>
        <w:rPr>
          <w:rFonts w:hint="eastAsia"/>
          <w:color w:val="000000" w:themeColor="text1"/>
        </w:rPr>
        <w:t>人为行为的事件</w:t>
      </w:r>
      <w:r>
        <w:rPr>
          <w:color w:val="000000" w:themeColor="text1"/>
        </w:rPr>
        <w:t>。</w:t>
      </w:r>
      <w:r>
        <w:rPr>
          <w:rFonts w:hint="eastAsia"/>
          <w:color w:val="000000" w:themeColor="text1"/>
        </w:rPr>
        <w:t>该表</w:t>
      </w:r>
      <w:r>
        <w:rPr>
          <w:color w:val="000000" w:themeColor="text1"/>
        </w:rPr>
        <w:t>没有优先顺序。</w:t>
      </w:r>
    </w:p>
    <w:p w14:paraId="4E2D8584" w14:textId="77777777" w:rsidR="00143F74" w:rsidRDefault="00000000">
      <w:pPr>
        <w:pStyle w:val="affffffffff4"/>
        <w:ind w:firstLine="420"/>
        <w:rPr>
          <w:color w:val="000000" w:themeColor="text1"/>
        </w:rPr>
      </w:pPr>
      <w:r>
        <w:rPr>
          <w:color w:val="000000" w:themeColor="text1"/>
        </w:rPr>
        <w:t>控制</w:t>
      </w:r>
      <w:r>
        <w:rPr>
          <w:rFonts w:hint="eastAsia"/>
          <w:color w:val="000000" w:themeColor="text1"/>
        </w:rPr>
        <w:t>能通过威胁</w:t>
      </w:r>
      <w:r>
        <w:rPr>
          <w:color w:val="000000" w:themeColor="text1"/>
        </w:rPr>
        <w:t>或</w:t>
      </w:r>
      <w:r>
        <w:rPr>
          <w:rFonts w:hint="eastAsia"/>
          <w:color w:val="000000" w:themeColor="text1"/>
        </w:rPr>
        <w:t>阻止</w:t>
      </w:r>
      <w:r>
        <w:rPr>
          <w:color w:val="000000" w:themeColor="text1"/>
        </w:rPr>
        <w:t>这些威胁</w:t>
      </w:r>
      <w:r>
        <w:rPr>
          <w:rFonts w:hint="eastAsia"/>
          <w:color w:val="000000" w:themeColor="text1"/>
        </w:rPr>
        <w:t>起作用或发生来降低威胁</w:t>
      </w:r>
      <w:r>
        <w:rPr>
          <w:color w:val="000000" w:themeColor="text1"/>
        </w:rPr>
        <w:t>。选择降低风险的控制</w:t>
      </w:r>
      <w:r>
        <w:rPr>
          <w:rFonts w:hint="eastAsia"/>
          <w:color w:val="000000" w:themeColor="text1"/>
        </w:rPr>
        <w:t>，</w:t>
      </w:r>
      <w:r>
        <w:rPr>
          <w:color w:val="000000" w:themeColor="text1"/>
        </w:rPr>
        <w:t>还需要考虑</w:t>
      </w:r>
      <w:r>
        <w:rPr>
          <w:rFonts w:hint="eastAsia"/>
          <w:color w:val="000000" w:themeColor="text1"/>
        </w:rPr>
        <w:t>识别、响应、遏制</w:t>
      </w:r>
      <w:r>
        <w:rPr>
          <w:color w:val="000000" w:themeColor="text1"/>
        </w:rPr>
        <w:t>和恢复</w:t>
      </w:r>
      <w:r>
        <w:rPr>
          <w:rFonts w:hint="eastAsia"/>
          <w:color w:val="000000" w:themeColor="text1"/>
        </w:rPr>
        <w:t>事态的监测和响应控制</w:t>
      </w:r>
      <w:r>
        <w:rPr>
          <w:color w:val="000000" w:themeColor="text1"/>
        </w:rPr>
        <w:t>。</w:t>
      </w:r>
      <w:r>
        <w:rPr>
          <w:rFonts w:hint="eastAsia"/>
          <w:color w:val="000000" w:themeColor="text1"/>
        </w:rPr>
        <w:t>监测和响应的控制与后果有关，与威胁无关</w:t>
      </w:r>
      <w:r>
        <w:rPr>
          <w:color w:val="000000" w:themeColor="text1"/>
        </w:rPr>
        <w:t>。</w:t>
      </w:r>
    </w:p>
    <w:p w14:paraId="4367F557" w14:textId="77777777" w:rsidR="00143F74" w:rsidRDefault="00000000">
      <w:pPr>
        <w:pStyle w:val="ad"/>
      </w:pPr>
      <w:r>
        <w:rPr>
          <w:rFonts w:hint="eastAsia"/>
        </w:rPr>
        <w:t>日志和监控可以实现安全事态的识别和响应。</w:t>
      </w:r>
    </w:p>
    <w:p w14:paraId="063BE306" w14:textId="77777777" w:rsidR="00143F74" w:rsidRDefault="00000000">
      <w:pPr>
        <w:pStyle w:val="affc"/>
        <w:numPr>
          <w:ilvl w:val="0"/>
          <w:numId w:val="0"/>
        </w:numPr>
        <w:spacing w:before="156" w:after="156"/>
        <w:outlineLvl w:val="0"/>
        <w:rPr>
          <w:color w:val="000000" w:themeColor="text1"/>
        </w:rPr>
      </w:pPr>
      <w:bookmarkStart w:id="194" w:name="_Toc25726"/>
      <w:bookmarkStart w:id="195" w:name="_Toc153291982"/>
      <w:r>
        <w:rPr>
          <w:rFonts w:hint="eastAsia"/>
          <w:color w:val="000000" w:themeColor="text1"/>
        </w:rPr>
        <w:t>表A.10  典型威胁示例</w:t>
      </w:r>
      <w:bookmarkEnd w:id="194"/>
      <w:bookmarkEnd w:id="195"/>
    </w:p>
    <w:tbl>
      <w:tblPr>
        <w:tblW w:w="8465" w:type="dxa"/>
        <w:jc w:val="center"/>
        <w:tblBorders>
          <w:top w:val="single" w:sz="2" w:space="0" w:color="221F1F"/>
          <w:left w:val="single" w:sz="2" w:space="0" w:color="221F1F"/>
          <w:bottom w:val="single" w:sz="2" w:space="0" w:color="221F1F"/>
          <w:right w:val="single" w:sz="2" w:space="0" w:color="221F1F"/>
          <w:insideH w:val="single" w:sz="2" w:space="0" w:color="221F1F"/>
          <w:insideV w:val="single" w:sz="2" w:space="0" w:color="221F1F"/>
        </w:tblBorders>
        <w:tblLayout w:type="fixed"/>
        <w:tblCellMar>
          <w:left w:w="0" w:type="dxa"/>
          <w:right w:w="0" w:type="dxa"/>
        </w:tblCellMar>
        <w:tblLook w:val="04A0" w:firstRow="1" w:lastRow="0" w:firstColumn="1" w:lastColumn="0" w:noHBand="0" w:noVBand="1"/>
      </w:tblPr>
      <w:tblGrid>
        <w:gridCol w:w="1557"/>
        <w:gridCol w:w="593"/>
        <w:gridCol w:w="5247"/>
        <w:gridCol w:w="1068"/>
      </w:tblGrid>
      <w:tr w:rsidR="00143F74" w14:paraId="767A1330" w14:textId="77777777">
        <w:trPr>
          <w:trHeight w:val="20"/>
          <w:jc w:val="center"/>
        </w:trPr>
        <w:tc>
          <w:tcPr>
            <w:tcW w:w="1557" w:type="dxa"/>
            <w:tcBorders>
              <w:left w:val="single" w:sz="8" w:space="0" w:color="221F1F"/>
              <w:right w:val="single" w:sz="4" w:space="0" w:color="221F1F"/>
            </w:tcBorders>
            <w:shd w:val="clear" w:color="auto" w:fill="D9D9D9"/>
            <w:vAlign w:val="center"/>
          </w:tcPr>
          <w:p w14:paraId="42811D8B" w14:textId="77777777" w:rsidR="00143F74" w:rsidRDefault="00000000">
            <w:pPr>
              <w:pStyle w:val="affffffffff3"/>
              <w:rPr>
                <w:b/>
                <w:bCs/>
                <w:color w:val="000000" w:themeColor="text1"/>
                <w:szCs w:val="18"/>
              </w:rPr>
            </w:pPr>
            <w:r>
              <w:rPr>
                <w:b/>
                <w:bCs/>
                <w:color w:val="000000" w:themeColor="text1"/>
                <w:szCs w:val="18"/>
              </w:rPr>
              <w:t>类别</w:t>
            </w:r>
          </w:p>
        </w:tc>
        <w:tc>
          <w:tcPr>
            <w:tcW w:w="593" w:type="dxa"/>
            <w:tcBorders>
              <w:left w:val="single" w:sz="4" w:space="0" w:color="221F1F"/>
              <w:right w:val="single" w:sz="4" w:space="0" w:color="221F1F"/>
            </w:tcBorders>
            <w:shd w:val="clear" w:color="auto" w:fill="D9D9D9"/>
            <w:vAlign w:val="center"/>
          </w:tcPr>
          <w:p w14:paraId="6E573875" w14:textId="77777777" w:rsidR="00143F74" w:rsidRDefault="00000000">
            <w:pPr>
              <w:pStyle w:val="affffffffff3"/>
              <w:rPr>
                <w:b/>
                <w:bCs/>
                <w:color w:val="000000" w:themeColor="text1"/>
                <w:szCs w:val="18"/>
              </w:rPr>
            </w:pPr>
            <w:r>
              <w:rPr>
                <w:rFonts w:hint="eastAsia"/>
                <w:b/>
                <w:bCs/>
                <w:color w:val="000000" w:themeColor="text1"/>
                <w:szCs w:val="18"/>
              </w:rPr>
              <w:t>编号</w:t>
            </w:r>
          </w:p>
        </w:tc>
        <w:tc>
          <w:tcPr>
            <w:tcW w:w="5247" w:type="dxa"/>
            <w:tcBorders>
              <w:left w:val="single" w:sz="4" w:space="0" w:color="221F1F"/>
              <w:right w:val="single" w:sz="4" w:space="0" w:color="221F1F"/>
            </w:tcBorders>
            <w:shd w:val="clear" w:color="auto" w:fill="D9D9D9"/>
            <w:vAlign w:val="center"/>
          </w:tcPr>
          <w:p w14:paraId="231DCDFA" w14:textId="77777777" w:rsidR="00143F74" w:rsidRDefault="00000000">
            <w:pPr>
              <w:pStyle w:val="affffffffff3"/>
              <w:rPr>
                <w:b/>
                <w:bCs/>
                <w:color w:val="000000" w:themeColor="text1"/>
                <w:szCs w:val="18"/>
              </w:rPr>
            </w:pPr>
            <w:r>
              <w:rPr>
                <w:b/>
                <w:bCs/>
                <w:color w:val="000000" w:themeColor="text1"/>
                <w:szCs w:val="18"/>
              </w:rPr>
              <w:t>威胁描述</w:t>
            </w:r>
          </w:p>
        </w:tc>
        <w:tc>
          <w:tcPr>
            <w:tcW w:w="1068" w:type="dxa"/>
            <w:tcBorders>
              <w:left w:val="single" w:sz="4" w:space="0" w:color="221F1F"/>
              <w:right w:val="single" w:sz="8" w:space="0" w:color="221F1F"/>
            </w:tcBorders>
            <w:shd w:val="clear" w:color="auto" w:fill="D9D9D9"/>
            <w:vAlign w:val="center"/>
          </w:tcPr>
          <w:p w14:paraId="4973B1D5" w14:textId="77777777" w:rsidR="00143F74" w:rsidRDefault="00000000">
            <w:pPr>
              <w:pStyle w:val="affffffffff3"/>
              <w:rPr>
                <w:b/>
                <w:bCs/>
                <w:color w:val="000000" w:themeColor="text1"/>
                <w:szCs w:val="18"/>
                <w:vertAlign w:val="superscript"/>
              </w:rPr>
            </w:pPr>
            <w:r>
              <w:rPr>
                <w:rFonts w:hint="eastAsia"/>
                <w:b/>
                <w:bCs/>
                <w:color w:val="000000" w:themeColor="text1"/>
                <w:szCs w:val="18"/>
              </w:rPr>
              <w:t>风险</w:t>
            </w:r>
            <w:proofErr w:type="gramStart"/>
            <w:r>
              <w:rPr>
                <w:rFonts w:hint="eastAsia"/>
                <w:b/>
                <w:bCs/>
                <w:color w:val="000000" w:themeColor="text1"/>
                <w:szCs w:val="18"/>
              </w:rPr>
              <w:t>源类型</w:t>
            </w:r>
            <w:proofErr w:type="gramEnd"/>
            <w:r>
              <w:rPr>
                <w:rFonts w:hint="eastAsia"/>
                <w:b/>
                <w:bCs/>
                <w:color w:val="000000" w:themeColor="text1"/>
                <w:szCs w:val="18"/>
                <w:vertAlign w:val="superscript"/>
              </w:rPr>
              <w:t>1</w:t>
            </w:r>
          </w:p>
        </w:tc>
      </w:tr>
      <w:tr w:rsidR="00143F74" w14:paraId="7C4DA8D5" w14:textId="77777777">
        <w:trPr>
          <w:trHeight w:val="20"/>
          <w:jc w:val="center"/>
        </w:trPr>
        <w:tc>
          <w:tcPr>
            <w:tcW w:w="1557" w:type="dxa"/>
            <w:vMerge w:val="restart"/>
            <w:tcBorders>
              <w:left w:val="single" w:sz="8" w:space="0" w:color="221F1F"/>
              <w:right w:val="single" w:sz="4" w:space="0" w:color="221F1F"/>
            </w:tcBorders>
            <w:vAlign w:val="center"/>
          </w:tcPr>
          <w:p w14:paraId="443F1E56" w14:textId="77777777" w:rsidR="00143F74" w:rsidRDefault="00000000">
            <w:pPr>
              <w:pStyle w:val="affffffffff3"/>
              <w:rPr>
                <w:color w:val="000000" w:themeColor="text1"/>
                <w:szCs w:val="18"/>
              </w:rPr>
            </w:pPr>
            <w:r>
              <w:rPr>
                <w:color w:val="000000" w:themeColor="text1"/>
                <w:szCs w:val="18"/>
              </w:rPr>
              <w:t>物理威胁</w:t>
            </w:r>
          </w:p>
        </w:tc>
        <w:tc>
          <w:tcPr>
            <w:tcW w:w="593" w:type="dxa"/>
            <w:tcBorders>
              <w:left w:val="single" w:sz="4" w:space="0" w:color="221F1F"/>
              <w:right w:val="single" w:sz="4" w:space="0" w:color="221F1F"/>
            </w:tcBorders>
            <w:vAlign w:val="center"/>
          </w:tcPr>
          <w:p w14:paraId="447B937F" w14:textId="77777777" w:rsidR="00143F74" w:rsidRDefault="00000000">
            <w:pPr>
              <w:pStyle w:val="affffffffff3"/>
              <w:rPr>
                <w:color w:val="000000" w:themeColor="text1"/>
                <w:szCs w:val="18"/>
              </w:rPr>
            </w:pPr>
            <w:r>
              <w:rPr>
                <w:color w:val="000000" w:themeColor="text1"/>
                <w:szCs w:val="18"/>
              </w:rPr>
              <w:t>TP01</w:t>
            </w:r>
          </w:p>
        </w:tc>
        <w:tc>
          <w:tcPr>
            <w:tcW w:w="5247" w:type="dxa"/>
            <w:tcBorders>
              <w:left w:val="single" w:sz="4" w:space="0" w:color="221F1F"/>
              <w:right w:val="single" w:sz="4" w:space="0" w:color="221F1F"/>
            </w:tcBorders>
            <w:vAlign w:val="center"/>
          </w:tcPr>
          <w:p w14:paraId="53D64933" w14:textId="77777777" w:rsidR="00143F74" w:rsidRDefault="00000000">
            <w:pPr>
              <w:pStyle w:val="affffffffff3"/>
              <w:rPr>
                <w:color w:val="000000" w:themeColor="text1"/>
                <w:szCs w:val="18"/>
              </w:rPr>
            </w:pPr>
            <w:r>
              <w:rPr>
                <w:rFonts w:hint="eastAsia"/>
                <w:color w:val="000000" w:themeColor="text1"/>
                <w:szCs w:val="18"/>
              </w:rPr>
              <w:t>火</w:t>
            </w:r>
          </w:p>
        </w:tc>
        <w:tc>
          <w:tcPr>
            <w:tcW w:w="1068" w:type="dxa"/>
            <w:tcBorders>
              <w:left w:val="single" w:sz="4" w:space="0" w:color="221F1F"/>
              <w:right w:val="single" w:sz="8" w:space="0" w:color="221F1F"/>
            </w:tcBorders>
            <w:vAlign w:val="center"/>
          </w:tcPr>
          <w:p w14:paraId="5EC3101A" w14:textId="77777777" w:rsidR="00143F74" w:rsidRDefault="00000000">
            <w:pPr>
              <w:pStyle w:val="affffffffff3"/>
              <w:rPr>
                <w:color w:val="000000" w:themeColor="text1"/>
                <w:szCs w:val="18"/>
              </w:rPr>
            </w:pPr>
            <w:r>
              <w:rPr>
                <w:color w:val="000000" w:themeColor="text1"/>
                <w:szCs w:val="18"/>
              </w:rPr>
              <w:t>A</w:t>
            </w:r>
            <w:r>
              <w:rPr>
                <w:rFonts w:hint="eastAsia"/>
                <w:color w:val="000000" w:themeColor="text1"/>
                <w:szCs w:val="18"/>
              </w:rPr>
              <w:t>，</w:t>
            </w:r>
            <w:r>
              <w:rPr>
                <w:color w:val="000000" w:themeColor="text1"/>
                <w:szCs w:val="18"/>
              </w:rPr>
              <w:t>D</w:t>
            </w:r>
            <w:r>
              <w:rPr>
                <w:rFonts w:hint="eastAsia"/>
                <w:color w:val="000000" w:themeColor="text1"/>
                <w:szCs w:val="18"/>
              </w:rPr>
              <w:t>，</w:t>
            </w:r>
            <w:r>
              <w:rPr>
                <w:color w:val="000000" w:themeColor="text1"/>
                <w:szCs w:val="18"/>
              </w:rPr>
              <w:t>E</w:t>
            </w:r>
          </w:p>
        </w:tc>
      </w:tr>
      <w:tr w:rsidR="00143F74" w14:paraId="4684A6E3" w14:textId="77777777">
        <w:trPr>
          <w:trHeight w:val="20"/>
          <w:jc w:val="center"/>
        </w:trPr>
        <w:tc>
          <w:tcPr>
            <w:tcW w:w="1557" w:type="dxa"/>
            <w:vMerge/>
            <w:tcBorders>
              <w:top w:val="nil"/>
              <w:left w:val="single" w:sz="8" w:space="0" w:color="221F1F"/>
              <w:right w:val="single" w:sz="4" w:space="0" w:color="221F1F"/>
            </w:tcBorders>
            <w:vAlign w:val="center"/>
          </w:tcPr>
          <w:p w14:paraId="4A52E917" w14:textId="77777777" w:rsidR="00143F74" w:rsidRDefault="00143F74">
            <w:pPr>
              <w:pStyle w:val="affffffffff3"/>
              <w:rPr>
                <w:color w:val="000000" w:themeColor="text1"/>
                <w:szCs w:val="18"/>
              </w:rPr>
            </w:pPr>
          </w:p>
        </w:tc>
        <w:tc>
          <w:tcPr>
            <w:tcW w:w="593" w:type="dxa"/>
            <w:tcBorders>
              <w:left w:val="single" w:sz="4" w:space="0" w:color="221F1F"/>
              <w:right w:val="single" w:sz="4" w:space="0" w:color="221F1F"/>
            </w:tcBorders>
            <w:vAlign w:val="center"/>
          </w:tcPr>
          <w:p w14:paraId="69C4FEFB" w14:textId="77777777" w:rsidR="00143F74" w:rsidRDefault="00000000">
            <w:pPr>
              <w:pStyle w:val="affffffffff3"/>
              <w:rPr>
                <w:color w:val="000000" w:themeColor="text1"/>
                <w:szCs w:val="18"/>
              </w:rPr>
            </w:pPr>
            <w:r>
              <w:rPr>
                <w:color w:val="000000" w:themeColor="text1"/>
                <w:szCs w:val="18"/>
              </w:rPr>
              <w:t>TP02</w:t>
            </w:r>
          </w:p>
        </w:tc>
        <w:tc>
          <w:tcPr>
            <w:tcW w:w="5247" w:type="dxa"/>
            <w:tcBorders>
              <w:left w:val="single" w:sz="4" w:space="0" w:color="221F1F"/>
              <w:right w:val="single" w:sz="4" w:space="0" w:color="221F1F"/>
            </w:tcBorders>
            <w:vAlign w:val="center"/>
          </w:tcPr>
          <w:p w14:paraId="4576C50A" w14:textId="77777777" w:rsidR="00143F74" w:rsidRDefault="00000000">
            <w:pPr>
              <w:pStyle w:val="affffffffff3"/>
              <w:rPr>
                <w:color w:val="000000" w:themeColor="text1"/>
                <w:szCs w:val="18"/>
              </w:rPr>
            </w:pPr>
            <w:r>
              <w:rPr>
                <w:color w:val="000000" w:themeColor="text1"/>
                <w:szCs w:val="18"/>
              </w:rPr>
              <w:t>水</w:t>
            </w:r>
          </w:p>
        </w:tc>
        <w:tc>
          <w:tcPr>
            <w:tcW w:w="1068" w:type="dxa"/>
            <w:tcBorders>
              <w:left w:val="single" w:sz="4" w:space="0" w:color="221F1F"/>
              <w:right w:val="single" w:sz="8" w:space="0" w:color="221F1F"/>
            </w:tcBorders>
          </w:tcPr>
          <w:p w14:paraId="7871F303" w14:textId="77777777" w:rsidR="00143F74" w:rsidRDefault="00000000">
            <w:pPr>
              <w:pStyle w:val="affffffffff3"/>
              <w:rPr>
                <w:color w:val="000000" w:themeColor="text1"/>
                <w:szCs w:val="18"/>
              </w:rPr>
            </w:pPr>
            <w:r>
              <w:rPr>
                <w:color w:val="000000" w:themeColor="text1"/>
                <w:szCs w:val="18"/>
              </w:rPr>
              <w:t>A</w:t>
            </w:r>
            <w:r>
              <w:rPr>
                <w:rFonts w:hint="eastAsia"/>
                <w:color w:val="000000" w:themeColor="text1"/>
                <w:szCs w:val="18"/>
              </w:rPr>
              <w:t>，</w:t>
            </w:r>
            <w:r>
              <w:rPr>
                <w:color w:val="000000" w:themeColor="text1"/>
                <w:szCs w:val="18"/>
              </w:rPr>
              <w:t>D</w:t>
            </w:r>
            <w:r>
              <w:rPr>
                <w:rFonts w:hint="eastAsia"/>
                <w:color w:val="000000" w:themeColor="text1"/>
                <w:szCs w:val="18"/>
              </w:rPr>
              <w:t>，</w:t>
            </w:r>
            <w:r>
              <w:rPr>
                <w:color w:val="000000" w:themeColor="text1"/>
                <w:szCs w:val="18"/>
              </w:rPr>
              <w:t>E</w:t>
            </w:r>
          </w:p>
        </w:tc>
      </w:tr>
      <w:tr w:rsidR="00143F74" w14:paraId="098FCFAC" w14:textId="77777777">
        <w:trPr>
          <w:trHeight w:val="20"/>
          <w:jc w:val="center"/>
        </w:trPr>
        <w:tc>
          <w:tcPr>
            <w:tcW w:w="1557" w:type="dxa"/>
            <w:vMerge/>
            <w:tcBorders>
              <w:top w:val="nil"/>
              <w:left w:val="single" w:sz="8" w:space="0" w:color="221F1F"/>
              <w:right w:val="single" w:sz="4" w:space="0" w:color="221F1F"/>
            </w:tcBorders>
            <w:vAlign w:val="center"/>
          </w:tcPr>
          <w:p w14:paraId="6A032269" w14:textId="77777777" w:rsidR="00143F74" w:rsidRDefault="00143F74">
            <w:pPr>
              <w:pStyle w:val="affffffffff3"/>
              <w:rPr>
                <w:color w:val="000000" w:themeColor="text1"/>
                <w:szCs w:val="18"/>
              </w:rPr>
            </w:pPr>
          </w:p>
        </w:tc>
        <w:tc>
          <w:tcPr>
            <w:tcW w:w="593" w:type="dxa"/>
            <w:tcBorders>
              <w:left w:val="single" w:sz="4" w:space="0" w:color="221F1F"/>
              <w:right w:val="single" w:sz="4" w:space="0" w:color="221F1F"/>
            </w:tcBorders>
            <w:vAlign w:val="center"/>
          </w:tcPr>
          <w:p w14:paraId="154C0F15" w14:textId="77777777" w:rsidR="00143F74" w:rsidRDefault="00000000">
            <w:pPr>
              <w:pStyle w:val="affffffffff3"/>
              <w:rPr>
                <w:color w:val="000000" w:themeColor="text1"/>
                <w:szCs w:val="18"/>
              </w:rPr>
            </w:pPr>
            <w:r>
              <w:rPr>
                <w:color w:val="000000" w:themeColor="text1"/>
                <w:szCs w:val="18"/>
              </w:rPr>
              <w:t>TP03</w:t>
            </w:r>
          </w:p>
        </w:tc>
        <w:tc>
          <w:tcPr>
            <w:tcW w:w="5247" w:type="dxa"/>
            <w:tcBorders>
              <w:left w:val="single" w:sz="4" w:space="0" w:color="221F1F"/>
              <w:right w:val="single" w:sz="4" w:space="0" w:color="221F1F"/>
            </w:tcBorders>
            <w:vAlign w:val="center"/>
          </w:tcPr>
          <w:p w14:paraId="21EB528D" w14:textId="77777777" w:rsidR="00143F74" w:rsidRDefault="00000000">
            <w:pPr>
              <w:pStyle w:val="affffffffff3"/>
              <w:rPr>
                <w:color w:val="000000" w:themeColor="text1"/>
                <w:szCs w:val="18"/>
              </w:rPr>
            </w:pPr>
            <w:r>
              <w:rPr>
                <w:color w:val="000000" w:themeColor="text1"/>
                <w:szCs w:val="18"/>
              </w:rPr>
              <w:t>污染、有害辐射</w:t>
            </w:r>
          </w:p>
        </w:tc>
        <w:tc>
          <w:tcPr>
            <w:tcW w:w="1068" w:type="dxa"/>
            <w:tcBorders>
              <w:left w:val="single" w:sz="4" w:space="0" w:color="221F1F"/>
              <w:right w:val="single" w:sz="8" w:space="0" w:color="221F1F"/>
            </w:tcBorders>
          </w:tcPr>
          <w:p w14:paraId="5BCAAE5B" w14:textId="77777777" w:rsidR="00143F74" w:rsidRDefault="00000000">
            <w:pPr>
              <w:pStyle w:val="affffffffff3"/>
              <w:rPr>
                <w:color w:val="000000" w:themeColor="text1"/>
                <w:szCs w:val="18"/>
              </w:rPr>
            </w:pPr>
            <w:r>
              <w:rPr>
                <w:color w:val="000000" w:themeColor="text1"/>
                <w:szCs w:val="18"/>
              </w:rPr>
              <w:t>A</w:t>
            </w:r>
            <w:r>
              <w:rPr>
                <w:rFonts w:hint="eastAsia"/>
                <w:color w:val="000000" w:themeColor="text1"/>
                <w:szCs w:val="18"/>
              </w:rPr>
              <w:t>，</w:t>
            </w:r>
            <w:r>
              <w:rPr>
                <w:color w:val="000000" w:themeColor="text1"/>
                <w:szCs w:val="18"/>
              </w:rPr>
              <w:t>D</w:t>
            </w:r>
            <w:r>
              <w:rPr>
                <w:rFonts w:hint="eastAsia"/>
                <w:color w:val="000000" w:themeColor="text1"/>
                <w:szCs w:val="18"/>
              </w:rPr>
              <w:t>，</w:t>
            </w:r>
            <w:r>
              <w:rPr>
                <w:color w:val="000000" w:themeColor="text1"/>
                <w:szCs w:val="18"/>
              </w:rPr>
              <w:t>E</w:t>
            </w:r>
          </w:p>
        </w:tc>
      </w:tr>
      <w:tr w:rsidR="00143F74" w14:paraId="44C441E6" w14:textId="77777777">
        <w:trPr>
          <w:trHeight w:val="20"/>
          <w:jc w:val="center"/>
        </w:trPr>
        <w:tc>
          <w:tcPr>
            <w:tcW w:w="1557" w:type="dxa"/>
            <w:vMerge/>
            <w:tcBorders>
              <w:top w:val="nil"/>
              <w:left w:val="single" w:sz="8" w:space="0" w:color="221F1F"/>
              <w:right w:val="single" w:sz="4" w:space="0" w:color="221F1F"/>
            </w:tcBorders>
            <w:vAlign w:val="center"/>
          </w:tcPr>
          <w:p w14:paraId="6D1EC190" w14:textId="77777777" w:rsidR="00143F74" w:rsidRDefault="00143F74">
            <w:pPr>
              <w:pStyle w:val="affffffffff3"/>
              <w:rPr>
                <w:color w:val="000000" w:themeColor="text1"/>
                <w:szCs w:val="18"/>
              </w:rPr>
            </w:pPr>
          </w:p>
        </w:tc>
        <w:tc>
          <w:tcPr>
            <w:tcW w:w="593" w:type="dxa"/>
            <w:tcBorders>
              <w:left w:val="single" w:sz="4" w:space="0" w:color="221F1F"/>
              <w:right w:val="single" w:sz="4" w:space="0" w:color="221F1F"/>
            </w:tcBorders>
            <w:vAlign w:val="center"/>
          </w:tcPr>
          <w:p w14:paraId="4FF4A779" w14:textId="77777777" w:rsidR="00143F74" w:rsidRDefault="00000000">
            <w:pPr>
              <w:pStyle w:val="affffffffff3"/>
              <w:rPr>
                <w:color w:val="000000" w:themeColor="text1"/>
                <w:szCs w:val="18"/>
              </w:rPr>
            </w:pPr>
            <w:r>
              <w:rPr>
                <w:color w:val="000000" w:themeColor="text1"/>
                <w:szCs w:val="18"/>
              </w:rPr>
              <w:t>TP04</w:t>
            </w:r>
          </w:p>
        </w:tc>
        <w:tc>
          <w:tcPr>
            <w:tcW w:w="5247" w:type="dxa"/>
            <w:tcBorders>
              <w:left w:val="single" w:sz="4" w:space="0" w:color="221F1F"/>
              <w:right w:val="single" w:sz="4" w:space="0" w:color="221F1F"/>
            </w:tcBorders>
            <w:vAlign w:val="center"/>
          </w:tcPr>
          <w:p w14:paraId="77C9B807" w14:textId="77777777" w:rsidR="00143F74" w:rsidRDefault="00000000">
            <w:pPr>
              <w:pStyle w:val="affffffffff3"/>
              <w:rPr>
                <w:color w:val="000000" w:themeColor="text1"/>
                <w:szCs w:val="18"/>
              </w:rPr>
            </w:pPr>
            <w:r>
              <w:rPr>
                <w:color w:val="000000" w:themeColor="text1"/>
                <w:szCs w:val="18"/>
              </w:rPr>
              <w:t>重大事故</w:t>
            </w:r>
          </w:p>
        </w:tc>
        <w:tc>
          <w:tcPr>
            <w:tcW w:w="1068" w:type="dxa"/>
            <w:tcBorders>
              <w:left w:val="single" w:sz="4" w:space="0" w:color="221F1F"/>
              <w:right w:val="single" w:sz="8" w:space="0" w:color="221F1F"/>
            </w:tcBorders>
          </w:tcPr>
          <w:p w14:paraId="10A5D40A" w14:textId="77777777" w:rsidR="00143F74" w:rsidRDefault="00000000">
            <w:pPr>
              <w:pStyle w:val="affffffffff3"/>
              <w:rPr>
                <w:color w:val="000000" w:themeColor="text1"/>
                <w:szCs w:val="18"/>
              </w:rPr>
            </w:pPr>
            <w:r>
              <w:rPr>
                <w:color w:val="000000" w:themeColor="text1"/>
                <w:szCs w:val="18"/>
              </w:rPr>
              <w:t>A</w:t>
            </w:r>
            <w:r>
              <w:rPr>
                <w:rFonts w:hint="eastAsia"/>
                <w:color w:val="000000" w:themeColor="text1"/>
                <w:szCs w:val="18"/>
              </w:rPr>
              <w:t>，</w:t>
            </w:r>
            <w:r>
              <w:rPr>
                <w:color w:val="000000" w:themeColor="text1"/>
                <w:szCs w:val="18"/>
              </w:rPr>
              <w:t>D</w:t>
            </w:r>
            <w:r>
              <w:rPr>
                <w:rFonts w:hint="eastAsia"/>
                <w:color w:val="000000" w:themeColor="text1"/>
                <w:szCs w:val="18"/>
              </w:rPr>
              <w:t>，</w:t>
            </w:r>
            <w:r>
              <w:rPr>
                <w:color w:val="000000" w:themeColor="text1"/>
                <w:szCs w:val="18"/>
              </w:rPr>
              <w:t>E</w:t>
            </w:r>
          </w:p>
        </w:tc>
      </w:tr>
      <w:tr w:rsidR="00143F74" w14:paraId="6A092C74" w14:textId="77777777">
        <w:trPr>
          <w:trHeight w:val="20"/>
          <w:jc w:val="center"/>
        </w:trPr>
        <w:tc>
          <w:tcPr>
            <w:tcW w:w="1557" w:type="dxa"/>
            <w:vMerge/>
            <w:tcBorders>
              <w:top w:val="nil"/>
              <w:left w:val="single" w:sz="8" w:space="0" w:color="221F1F"/>
              <w:right w:val="single" w:sz="4" w:space="0" w:color="221F1F"/>
            </w:tcBorders>
            <w:vAlign w:val="center"/>
          </w:tcPr>
          <w:p w14:paraId="3820EC39" w14:textId="77777777" w:rsidR="00143F74" w:rsidRDefault="00143F74">
            <w:pPr>
              <w:pStyle w:val="affffffffff3"/>
              <w:rPr>
                <w:color w:val="000000" w:themeColor="text1"/>
                <w:szCs w:val="18"/>
              </w:rPr>
            </w:pPr>
          </w:p>
        </w:tc>
        <w:tc>
          <w:tcPr>
            <w:tcW w:w="593" w:type="dxa"/>
            <w:tcBorders>
              <w:left w:val="single" w:sz="4" w:space="0" w:color="221F1F"/>
              <w:right w:val="single" w:sz="4" w:space="0" w:color="221F1F"/>
            </w:tcBorders>
            <w:vAlign w:val="center"/>
          </w:tcPr>
          <w:p w14:paraId="62130E1D" w14:textId="77777777" w:rsidR="00143F74" w:rsidRDefault="00000000">
            <w:pPr>
              <w:pStyle w:val="affffffffff3"/>
              <w:rPr>
                <w:color w:val="000000" w:themeColor="text1"/>
                <w:szCs w:val="18"/>
              </w:rPr>
            </w:pPr>
            <w:r>
              <w:rPr>
                <w:color w:val="000000" w:themeColor="text1"/>
                <w:szCs w:val="18"/>
              </w:rPr>
              <w:t>TP05</w:t>
            </w:r>
          </w:p>
        </w:tc>
        <w:tc>
          <w:tcPr>
            <w:tcW w:w="5247" w:type="dxa"/>
            <w:tcBorders>
              <w:left w:val="single" w:sz="4" w:space="0" w:color="221F1F"/>
              <w:right w:val="single" w:sz="4" w:space="0" w:color="221F1F"/>
            </w:tcBorders>
            <w:vAlign w:val="center"/>
          </w:tcPr>
          <w:p w14:paraId="10114C59" w14:textId="77777777" w:rsidR="00143F74" w:rsidRDefault="00000000">
            <w:pPr>
              <w:pStyle w:val="affffffffff3"/>
              <w:rPr>
                <w:color w:val="000000" w:themeColor="text1"/>
                <w:szCs w:val="18"/>
              </w:rPr>
            </w:pPr>
            <w:r>
              <w:rPr>
                <w:color w:val="000000" w:themeColor="text1"/>
                <w:szCs w:val="18"/>
              </w:rPr>
              <w:t>爆炸</w:t>
            </w:r>
          </w:p>
        </w:tc>
        <w:tc>
          <w:tcPr>
            <w:tcW w:w="1068" w:type="dxa"/>
            <w:tcBorders>
              <w:left w:val="single" w:sz="4" w:space="0" w:color="221F1F"/>
              <w:right w:val="single" w:sz="8" w:space="0" w:color="221F1F"/>
            </w:tcBorders>
          </w:tcPr>
          <w:p w14:paraId="02AAB5B2" w14:textId="77777777" w:rsidR="00143F74" w:rsidRDefault="00000000">
            <w:pPr>
              <w:pStyle w:val="affffffffff3"/>
              <w:rPr>
                <w:color w:val="000000" w:themeColor="text1"/>
                <w:szCs w:val="18"/>
              </w:rPr>
            </w:pPr>
            <w:r>
              <w:rPr>
                <w:color w:val="000000" w:themeColor="text1"/>
                <w:szCs w:val="18"/>
              </w:rPr>
              <w:t>A</w:t>
            </w:r>
            <w:r>
              <w:rPr>
                <w:rFonts w:hint="eastAsia"/>
                <w:color w:val="000000" w:themeColor="text1"/>
                <w:szCs w:val="18"/>
              </w:rPr>
              <w:t>，</w:t>
            </w:r>
            <w:r>
              <w:rPr>
                <w:color w:val="000000" w:themeColor="text1"/>
                <w:szCs w:val="18"/>
              </w:rPr>
              <w:t>D</w:t>
            </w:r>
            <w:r>
              <w:rPr>
                <w:rFonts w:hint="eastAsia"/>
                <w:color w:val="000000" w:themeColor="text1"/>
                <w:szCs w:val="18"/>
              </w:rPr>
              <w:t>，</w:t>
            </w:r>
            <w:r>
              <w:rPr>
                <w:color w:val="000000" w:themeColor="text1"/>
                <w:szCs w:val="18"/>
              </w:rPr>
              <w:t>E</w:t>
            </w:r>
          </w:p>
        </w:tc>
      </w:tr>
      <w:tr w:rsidR="00143F74" w14:paraId="7DBA2258" w14:textId="77777777">
        <w:trPr>
          <w:trHeight w:val="20"/>
          <w:jc w:val="center"/>
        </w:trPr>
        <w:tc>
          <w:tcPr>
            <w:tcW w:w="1557" w:type="dxa"/>
            <w:vMerge/>
            <w:tcBorders>
              <w:top w:val="nil"/>
              <w:left w:val="single" w:sz="8" w:space="0" w:color="221F1F"/>
              <w:right w:val="single" w:sz="4" w:space="0" w:color="221F1F"/>
            </w:tcBorders>
            <w:vAlign w:val="center"/>
          </w:tcPr>
          <w:p w14:paraId="7CFB4039" w14:textId="77777777" w:rsidR="00143F74" w:rsidRDefault="00143F74">
            <w:pPr>
              <w:pStyle w:val="affffffffff3"/>
              <w:rPr>
                <w:color w:val="000000" w:themeColor="text1"/>
                <w:szCs w:val="18"/>
              </w:rPr>
            </w:pPr>
          </w:p>
        </w:tc>
        <w:tc>
          <w:tcPr>
            <w:tcW w:w="593" w:type="dxa"/>
            <w:tcBorders>
              <w:left w:val="single" w:sz="4" w:space="0" w:color="221F1F"/>
              <w:right w:val="single" w:sz="4" w:space="0" w:color="221F1F"/>
            </w:tcBorders>
            <w:vAlign w:val="center"/>
          </w:tcPr>
          <w:p w14:paraId="4DDBB2A2" w14:textId="77777777" w:rsidR="00143F74" w:rsidRDefault="00000000">
            <w:pPr>
              <w:pStyle w:val="affffffffff3"/>
              <w:rPr>
                <w:color w:val="000000" w:themeColor="text1"/>
                <w:szCs w:val="18"/>
              </w:rPr>
            </w:pPr>
            <w:r>
              <w:rPr>
                <w:color w:val="000000" w:themeColor="text1"/>
                <w:szCs w:val="18"/>
              </w:rPr>
              <w:t>TP06</w:t>
            </w:r>
          </w:p>
        </w:tc>
        <w:tc>
          <w:tcPr>
            <w:tcW w:w="5247" w:type="dxa"/>
            <w:tcBorders>
              <w:left w:val="single" w:sz="4" w:space="0" w:color="221F1F"/>
              <w:right w:val="single" w:sz="4" w:space="0" w:color="221F1F"/>
            </w:tcBorders>
            <w:vAlign w:val="center"/>
          </w:tcPr>
          <w:p w14:paraId="0060C84C" w14:textId="77777777" w:rsidR="00143F74" w:rsidRDefault="00000000">
            <w:pPr>
              <w:pStyle w:val="affffffffff3"/>
              <w:rPr>
                <w:color w:val="000000" w:themeColor="text1"/>
                <w:szCs w:val="18"/>
              </w:rPr>
            </w:pPr>
            <w:r>
              <w:rPr>
                <w:color w:val="000000" w:themeColor="text1"/>
                <w:szCs w:val="18"/>
              </w:rPr>
              <w:t>灰尘、腐蚀</w:t>
            </w:r>
            <w:r>
              <w:rPr>
                <w:rFonts w:hint="eastAsia"/>
                <w:color w:val="000000" w:themeColor="text1"/>
                <w:szCs w:val="18"/>
              </w:rPr>
              <w:t>、冰冻</w:t>
            </w:r>
          </w:p>
        </w:tc>
        <w:tc>
          <w:tcPr>
            <w:tcW w:w="1068" w:type="dxa"/>
            <w:tcBorders>
              <w:left w:val="single" w:sz="4" w:space="0" w:color="221F1F"/>
              <w:right w:val="single" w:sz="8" w:space="0" w:color="221F1F"/>
            </w:tcBorders>
          </w:tcPr>
          <w:p w14:paraId="1BF0BE1D" w14:textId="77777777" w:rsidR="00143F74" w:rsidRDefault="00000000">
            <w:pPr>
              <w:pStyle w:val="affffffffff3"/>
              <w:rPr>
                <w:color w:val="000000" w:themeColor="text1"/>
                <w:szCs w:val="18"/>
              </w:rPr>
            </w:pPr>
            <w:r>
              <w:rPr>
                <w:color w:val="000000" w:themeColor="text1"/>
                <w:szCs w:val="18"/>
              </w:rPr>
              <w:t>A</w:t>
            </w:r>
            <w:r>
              <w:rPr>
                <w:rFonts w:hint="eastAsia"/>
                <w:color w:val="000000" w:themeColor="text1"/>
                <w:szCs w:val="18"/>
              </w:rPr>
              <w:t>，</w:t>
            </w:r>
            <w:r>
              <w:rPr>
                <w:color w:val="000000" w:themeColor="text1"/>
                <w:szCs w:val="18"/>
              </w:rPr>
              <w:t>D</w:t>
            </w:r>
            <w:r>
              <w:rPr>
                <w:rFonts w:hint="eastAsia"/>
                <w:color w:val="000000" w:themeColor="text1"/>
                <w:szCs w:val="18"/>
              </w:rPr>
              <w:t>，</w:t>
            </w:r>
            <w:r>
              <w:rPr>
                <w:color w:val="000000" w:themeColor="text1"/>
                <w:szCs w:val="18"/>
              </w:rPr>
              <w:t>E</w:t>
            </w:r>
          </w:p>
        </w:tc>
      </w:tr>
      <w:tr w:rsidR="00143F74" w14:paraId="0899563D" w14:textId="77777777">
        <w:trPr>
          <w:trHeight w:val="20"/>
          <w:jc w:val="center"/>
        </w:trPr>
        <w:tc>
          <w:tcPr>
            <w:tcW w:w="1557" w:type="dxa"/>
            <w:vMerge w:val="restart"/>
            <w:tcBorders>
              <w:left w:val="single" w:sz="8" w:space="0" w:color="221F1F"/>
              <w:right w:val="single" w:sz="4" w:space="0" w:color="221F1F"/>
            </w:tcBorders>
            <w:vAlign w:val="center"/>
          </w:tcPr>
          <w:p w14:paraId="68C480F4" w14:textId="77777777" w:rsidR="00143F74" w:rsidRDefault="00000000">
            <w:pPr>
              <w:pStyle w:val="affffffffff3"/>
              <w:rPr>
                <w:color w:val="000000" w:themeColor="text1"/>
                <w:szCs w:val="18"/>
              </w:rPr>
            </w:pPr>
            <w:r>
              <w:rPr>
                <w:color w:val="000000" w:themeColor="text1"/>
                <w:szCs w:val="18"/>
              </w:rPr>
              <w:t>自然</w:t>
            </w:r>
            <w:r>
              <w:rPr>
                <w:rFonts w:hint="eastAsia"/>
                <w:color w:val="000000" w:themeColor="text1"/>
                <w:szCs w:val="18"/>
              </w:rPr>
              <w:t>灾害</w:t>
            </w:r>
          </w:p>
        </w:tc>
        <w:tc>
          <w:tcPr>
            <w:tcW w:w="593" w:type="dxa"/>
            <w:tcBorders>
              <w:left w:val="single" w:sz="4" w:space="0" w:color="221F1F"/>
              <w:right w:val="single" w:sz="4" w:space="0" w:color="221F1F"/>
            </w:tcBorders>
            <w:vAlign w:val="center"/>
          </w:tcPr>
          <w:p w14:paraId="5593FB90" w14:textId="77777777" w:rsidR="00143F74" w:rsidRDefault="00000000">
            <w:pPr>
              <w:pStyle w:val="affffffffff3"/>
              <w:rPr>
                <w:color w:val="000000" w:themeColor="text1"/>
                <w:szCs w:val="18"/>
              </w:rPr>
            </w:pPr>
            <w:r>
              <w:rPr>
                <w:color w:val="000000" w:themeColor="text1"/>
                <w:szCs w:val="18"/>
              </w:rPr>
              <w:t>TN01</w:t>
            </w:r>
          </w:p>
        </w:tc>
        <w:tc>
          <w:tcPr>
            <w:tcW w:w="5247" w:type="dxa"/>
            <w:tcBorders>
              <w:left w:val="single" w:sz="4" w:space="0" w:color="221F1F"/>
              <w:right w:val="single" w:sz="4" w:space="0" w:color="221F1F"/>
            </w:tcBorders>
            <w:vAlign w:val="center"/>
          </w:tcPr>
          <w:p w14:paraId="2926A4DF" w14:textId="77777777" w:rsidR="00143F74" w:rsidRDefault="00000000">
            <w:pPr>
              <w:pStyle w:val="affffffffff3"/>
              <w:rPr>
                <w:color w:val="000000" w:themeColor="text1"/>
                <w:szCs w:val="18"/>
              </w:rPr>
            </w:pPr>
            <w:r>
              <w:rPr>
                <w:color w:val="000000" w:themeColor="text1"/>
                <w:szCs w:val="18"/>
              </w:rPr>
              <w:t>气候现象</w:t>
            </w:r>
          </w:p>
        </w:tc>
        <w:tc>
          <w:tcPr>
            <w:tcW w:w="1068" w:type="dxa"/>
            <w:tcBorders>
              <w:left w:val="single" w:sz="4" w:space="0" w:color="221F1F"/>
              <w:right w:val="single" w:sz="8" w:space="0" w:color="221F1F"/>
            </w:tcBorders>
            <w:vAlign w:val="center"/>
          </w:tcPr>
          <w:p w14:paraId="4A8FC585" w14:textId="77777777" w:rsidR="00143F74" w:rsidRDefault="00000000">
            <w:pPr>
              <w:pStyle w:val="affffffffff3"/>
              <w:rPr>
                <w:color w:val="000000" w:themeColor="text1"/>
                <w:szCs w:val="18"/>
              </w:rPr>
            </w:pPr>
            <w:r>
              <w:rPr>
                <w:color w:val="000000" w:themeColor="text1"/>
                <w:szCs w:val="18"/>
              </w:rPr>
              <w:t>E</w:t>
            </w:r>
          </w:p>
        </w:tc>
      </w:tr>
      <w:tr w:rsidR="00143F74" w14:paraId="06F58178" w14:textId="77777777">
        <w:trPr>
          <w:trHeight w:val="20"/>
          <w:jc w:val="center"/>
        </w:trPr>
        <w:tc>
          <w:tcPr>
            <w:tcW w:w="1557" w:type="dxa"/>
            <w:vMerge/>
            <w:tcBorders>
              <w:top w:val="nil"/>
              <w:left w:val="single" w:sz="8" w:space="0" w:color="221F1F"/>
              <w:right w:val="single" w:sz="4" w:space="0" w:color="221F1F"/>
            </w:tcBorders>
            <w:vAlign w:val="center"/>
          </w:tcPr>
          <w:p w14:paraId="7D8E0A3E" w14:textId="77777777" w:rsidR="00143F74" w:rsidRDefault="00143F74">
            <w:pPr>
              <w:pStyle w:val="affffffffff3"/>
              <w:rPr>
                <w:color w:val="000000" w:themeColor="text1"/>
                <w:szCs w:val="18"/>
              </w:rPr>
            </w:pPr>
          </w:p>
        </w:tc>
        <w:tc>
          <w:tcPr>
            <w:tcW w:w="593" w:type="dxa"/>
            <w:tcBorders>
              <w:left w:val="single" w:sz="4" w:space="0" w:color="221F1F"/>
              <w:right w:val="single" w:sz="4" w:space="0" w:color="221F1F"/>
            </w:tcBorders>
            <w:vAlign w:val="center"/>
          </w:tcPr>
          <w:p w14:paraId="4D2BF38B" w14:textId="77777777" w:rsidR="00143F74" w:rsidRDefault="00000000">
            <w:pPr>
              <w:pStyle w:val="affffffffff3"/>
              <w:rPr>
                <w:color w:val="000000" w:themeColor="text1"/>
                <w:szCs w:val="18"/>
              </w:rPr>
            </w:pPr>
            <w:r>
              <w:rPr>
                <w:color w:val="000000" w:themeColor="text1"/>
                <w:szCs w:val="18"/>
              </w:rPr>
              <w:t>TN02</w:t>
            </w:r>
          </w:p>
        </w:tc>
        <w:tc>
          <w:tcPr>
            <w:tcW w:w="5247" w:type="dxa"/>
            <w:tcBorders>
              <w:left w:val="single" w:sz="4" w:space="0" w:color="221F1F"/>
              <w:right w:val="single" w:sz="4" w:space="0" w:color="221F1F"/>
            </w:tcBorders>
            <w:vAlign w:val="center"/>
          </w:tcPr>
          <w:p w14:paraId="2A2B01A0" w14:textId="77777777" w:rsidR="00143F74" w:rsidRDefault="00000000">
            <w:pPr>
              <w:pStyle w:val="affffffffff3"/>
              <w:rPr>
                <w:color w:val="000000" w:themeColor="text1"/>
                <w:szCs w:val="18"/>
              </w:rPr>
            </w:pPr>
            <w:r>
              <w:rPr>
                <w:color w:val="000000" w:themeColor="text1"/>
                <w:szCs w:val="18"/>
              </w:rPr>
              <w:t>地震现象</w:t>
            </w:r>
          </w:p>
        </w:tc>
        <w:tc>
          <w:tcPr>
            <w:tcW w:w="1068" w:type="dxa"/>
            <w:tcBorders>
              <w:left w:val="single" w:sz="4" w:space="0" w:color="221F1F"/>
              <w:right w:val="single" w:sz="8" w:space="0" w:color="221F1F"/>
            </w:tcBorders>
            <w:vAlign w:val="center"/>
          </w:tcPr>
          <w:p w14:paraId="4EEA20B4" w14:textId="77777777" w:rsidR="00143F74" w:rsidRDefault="00000000">
            <w:pPr>
              <w:pStyle w:val="affffffffff3"/>
              <w:rPr>
                <w:color w:val="000000" w:themeColor="text1"/>
                <w:szCs w:val="18"/>
              </w:rPr>
            </w:pPr>
            <w:r>
              <w:rPr>
                <w:color w:val="000000" w:themeColor="text1"/>
                <w:szCs w:val="18"/>
              </w:rPr>
              <w:t>E</w:t>
            </w:r>
          </w:p>
        </w:tc>
      </w:tr>
      <w:tr w:rsidR="00143F74" w14:paraId="183C5EAB" w14:textId="77777777">
        <w:trPr>
          <w:trHeight w:val="20"/>
          <w:jc w:val="center"/>
        </w:trPr>
        <w:tc>
          <w:tcPr>
            <w:tcW w:w="1557" w:type="dxa"/>
            <w:vMerge/>
            <w:tcBorders>
              <w:top w:val="nil"/>
              <w:left w:val="single" w:sz="8" w:space="0" w:color="221F1F"/>
              <w:right w:val="single" w:sz="4" w:space="0" w:color="221F1F"/>
            </w:tcBorders>
            <w:vAlign w:val="center"/>
          </w:tcPr>
          <w:p w14:paraId="13749789" w14:textId="77777777" w:rsidR="00143F74" w:rsidRDefault="00143F74">
            <w:pPr>
              <w:pStyle w:val="affffffffff3"/>
              <w:rPr>
                <w:color w:val="000000" w:themeColor="text1"/>
                <w:szCs w:val="18"/>
              </w:rPr>
            </w:pPr>
          </w:p>
        </w:tc>
        <w:tc>
          <w:tcPr>
            <w:tcW w:w="593" w:type="dxa"/>
            <w:tcBorders>
              <w:left w:val="single" w:sz="4" w:space="0" w:color="221F1F"/>
              <w:right w:val="single" w:sz="4" w:space="0" w:color="221F1F"/>
            </w:tcBorders>
            <w:vAlign w:val="center"/>
          </w:tcPr>
          <w:p w14:paraId="7AE62C6C" w14:textId="77777777" w:rsidR="00143F74" w:rsidRDefault="00000000">
            <w:pPr>
              <w:pStyle w:val="affffffffff3"/>
              <w:rPr>
                <w:color w:val="000000" w:themeColor="text1"/>
                <w:szCs w:val="18"/>
              </w:rPr>
            </w:pPr>
            <w:r>
              <w:rPr>
                <w:color w:val="000000" w:themeColor="text1"/>
                <w:szCs w:val="18"/>
              </w:rPr>
              <w:t>TN03</w:t>
            </w:r>
          </w:p>
        </w:tc>
        <w:tc>
          <w:tcPr>
            <w:tcW w:w="5247" w:type="dxa"/>
            <w:tcBorders>
              <w:left w:val="single" w:sz="4" w:space="0" w:color="221F1F"/>
              <w:right w:val="single" w:sz="4" w:space="0" w:color="221F1F"/>
            </w:tcBorders>
            <w:vAlign w:val="center"/>
          </w:tcPr>
          <w:p w14:paraId="6B431A47" w14:textId="77777777" w:rsidR="00143F74" w:rsidRDefault="00000000">
            <w:pPr>
              <w:pStyle w:val="affffffffff3"/>
              <w:rPr>
                <w:color w:val="000000" w:themeColor="text1"/>
                <w:szCs w:val="18"/>
              </w:rPr>
            </w:pPr>
            <w:r>
              <w:rPr>
                <w:color w:val="000000" w:themeColor="text1"/>
                <w:szCs w:val="18"/>
              </w:rPr>
              <w:t>火山现象</w:t>
            </w:r>
          </w:p>
        </w:tc>
        <w:tc>
          <w:tcPr>
            <w:tcW w:w="1068" w:type="dxa"/>
            <w:tcBorders>
              <w:left w:val="single" w:sz="4" w:space="0" w:color="221F1F"/>
              <w:right w:val="single" w:sz="8" w:space="0" w:color="221F1F"/>
            </w:tcBorders>
            <w:vAlign w:val="center"/>
          </w:tcPr>
          <w:p w14:paraId="0853F721" w14:textId="77777777" w:rsidR="00143F74" w:rsidRDefault="00000000">
            <w:pPr>
              <w:pStyle w:val="affffffffff3"/>
              <w:rPr>
                <w:color w:val="000000" w:themeColor="text1"/>
                <w:szCs w:val="18"/>
              </w:rPr>
            </w:pPr>
            <w:r>
              <w:rPr>
                <w:color w:val="000000" w:themeColor="text1"/>
                <w:szCs w:val="18"/>
              </w:rPr>
              <w:t>E</w:t>
            </w:r>
          </w:p>
        </w:tc>
      </w:tr>
      <w:tr w:rsidR="00143F74" w14:paraId="2264616C" w14:textId="77777777">
        <w:trPr>
          <w:trHeight w:val="20"/>
          <w:jc w:val="center"/>
        </w:trPr>
        <w:tc>
          <w:tcPr>
            <w:tcW w:w="1557" w:type="dxa"/>
            <w:vMerge/>
            <w:tcBorders>
              <w:top w:val="nil"/>
              <w:left w:val="single" w:sz="8" w:space="0" w:color="221F1F"/>
              <w:right w:val="single" w:sz="4" w:space="0" w:color="221F1F"/>
            </w:tcBorders>
            <w:vAlign w:val="center"/>
          </w:tcPr>
          <w:p w14:paraId="5F088A01" w14:textId="77777777" w:rsidR="00143F74" w:rsidRDefault="00143F74">
            <w:pPr>
              <w:pStyle w:val="affffffffff3"/>
              <w:rPr>
                <w:color w:val="000000" w:themeColor="text1"/>
                <w:szCs w:val="18"/>
              </w:rPr>
            </w:pPr>
          </w:p>
        </w:tc>
        <w:tc>
          <w:tcPr>
            <w:tcW w:w="593" w:type="dxa"/>
            <w:tcBorders>
              <w:left w:val="single" w:sz="4" w:space="0" w:color="221F1F"/>
              <w:right w:val="single" w:sz="4" w:space="0" w:color="221F1F"/>
            </w:tcBorders>
            <w:vAlign w:val="center"/>
          </w:tcPr>
          <w:p w14:paraId="65A337EE" w14:textId="77777777" w:rsidR="00143F74" w:rsidRDefault="00000000">
            <w:pPr>
              <w:pStyle w:val="affffffffff3"/>
              <w:rPr>
                <w:color w:val="000000" w:themeColor="text1"/>
                <w:szCs w:val="18"/>
              </w:rPr>
            </w:pPr>
            <w:r>
              <w:rPr>
                <w:color w:val="000000" w:themeColor="text1"/>
                <w:szCs w:val="18"/>
              </w:rPr>
              <w:t>TN04</w:t>
            </w:r>
          </w:p>
        </w:tc>
        <w:tc>
          <w:tcPr>
            <w:tcW w:w="5247" w:type="dxa"/>
            <w:tcBorders>
              <w:left w:val="single" w:sz="4" w:space="0" w:color="221F1F"/>
              <w:right w:val="single" w:sz="4" w:space="0" w:color="221F1F"/>
            </w:tcBorders>
            <w:vAlign w:val="center"/>
          </w:tcPr>
          <w:p w14:paraId="41A5910F" w14:textId="77777777" w:rsidR="00143F74" w:rsidRDefault="00000000">
            <w:pPr>
              <w:pStyle w:val="affffffffff3"/>
              <w:rPr>
                <w:color w:val="000000" w:themeColor="text1"/>
                <w:szCs w:val="18"/>
              </w:rPr>
            </w:pPr>
            <w:r>
              <w:rPr>
                <w:color w:val="000000" w:themeColor="text1"/>
                <w:szCs w:val="18"/>
              </w:rPr>
              <w:t>气象现象</w:t>
            </w:r>
          </w:p>
        </w:tc>
        <w:tc>
          <w:tcPr>
            <w:tcW w:w="1068" w:type="dxa"/>
            <w:tcBorders>
              <w:left w:val="single" w:sz="4" w:space="0" w:color="221F1F"/>
              <w:right w:val="single" w:sz="8" w:space="0" w:color="221F1F"/>
            </w:tcBorders>
            <w:vAlign w:val="center"/>
          </w:tcPr>
          <w:p w14:paraId="07BABFFF" w14:textId="77777777" w:rsidR="00143F74" w:rsidRDefault="00000000">
            <w:pPr>
              <w:pStyle w:val="affffffffff3"/>
              <w:rPr>
                <w:color w:val="000000" w:themeColor="text1"/>
                <w:szCs w:val="18"/>
              </w:rPr>
            </w:pPr>
            <w:r>
              <w:rPr>
                <w:color w:val="000000" w:themeColor="text1"/>
                <w:szCs w:val="18"/>
              </w:rPr>
              <w:t>E</w:t>
            </w:r>
          </w:p>
        </w:tc>
      </w:tr>
      <w:tr w:rsidR="00143F74" w14:paraId="47CF787F" w14:textId="77777777">
        <w:trPr>
          <w:trHeight w:val="20"/>
          <w:jc w:val="center"/>
        </w:trPr>
        <w:tc>
          <w:tcPr>
            <w:tcW w:w="1557" w:type="dxa"/>
            <w:vMerge/>
            <w:tcBorders>
              <w:top w:val="nil"/>
              <w:left w:val="single" w:sz="8" w:space="0" w:color="221F1F"/>
              <w:right w:val="single" w:sz="4" w:space="0" w:color="221F1F"/>
            </w:tcBorders>
            <w:vAlign w:val="center"/>
          </w:tcPr>
          <w:p w14:paraId="7FFA2028" w14:textId="77777777" w:rsidR="00143F74" w:rsidRDefault="00143F74">
            <w:pPr>
              <w:pStyle w:val="affffffffff3"/>
              <w:rPr>
                <w:color w:val="000000" w:themeColor="text1"/>
                <w:szCs w:val="18"/>
              </w:rPr>
            </w:pPr>
          </w:p>
        </w:tc>
        <w:tc>
          <w:tcPr>
            <w:tcW w:w="593" w:type="dxa"/>
            <w:tcBorders>
              <w:left w:val="single" w:sz="4" w:space="0" w:color="221F1F"/>
              <w:right w:val="single" w:sz="4" w:space="0" w:color="221F1F"/>
            </w:tcBorders>
            <w:vAlign w:val="center"/>
          </w:tcPr>
          <w:p w14:paraId="39B09A04" w14:textId="77777777" w:rsidR="00143F74" w:rsidRDefault="00000000">
            <w:pPr>
              <w:pStyle w:val="affffffffff3"/>
              <w:rPr>
                <w:color w:val="000000" w:themeColor="text1"/>
                <w:szCs w:val="18"/>
              </w:rPr>
            </w:pPr>
            <w:r>
              <w:rPr>
                <w:color w:val="000000" w:themeColor="text1"/>
                <w:szCs w:val="18"/>
              </w:rPr>
              <w:t>TN05</w:t>
            </w:r>
          </w:p>
        </w:tc>
        <w:tc>
          <w:tcPr>
            <w:tcW w:w="5247" w:type="dxa"/>
            <w:tcBorders>
              <w:left w:val="single" w:sz="4" w:space="0" w:color="221F1F"/>
              <w:right w:val="single" w:sz="4" w:space="0" w:color="221F1F"/>
            </w:tcBorders>
            <w:vAlign w:val="center"/>
          </w:tcPr>
          <w:p w14:paraId="47114C1E" w14:textId="77777777" w:rsidR="00143F74" w:rsidRDefault="00000000">
            <w:pPr>
              <w:pStyle w:val="affffffffff3"/>
              <w:rPr>
                <w:color w:val="000000" w:themeColor="text1"/>
                <w:szCs w:val="18"/>
              </w:rPr>
            </w:pPr>
            <w:r>
              <w:rPr>
                <w:color w:val="000000" w:themeColor="text1"/>
                <w:szCs w:val="18"/>
              </w:rPr>
              <w:t>洪水</w:t>
            </w:r>
          </w:p>
        </w:tc>
        <w:tc>
          <w:tcPr>
            <w:tcW w:w="1068" w:type="dxa"/>
            <w:tcBorders>
              <w:left w:val="single" w:sz="4" w:space="0" w:color="221F1F"/>
              <w:right w:val="single" w:sz="8" w:space="0" w:color="221F1F"/>
            </w:tcBorders>
            <w:vAlign w:val="center"/>
          </w:tcPr>
          <w:p w14:paraId="7DA1EB5E" w14:textId="77777777" w:rsidR="00143F74" w:rsidRDefault="00000000">
            <w:pPr>
              <w:pStyle w:val="affffffffff3"/>
              <w:rPr>
                <w:color w:val="000000" w:themeColor="text1"/>
                <w:szCs w:val="18"/>
              </w:rPr>
            </w:pPr>
            <w:r>
              <w:rPr>
                <w:color w:val="000000" w:themeColor="text1"/>
                <w:szCs w:val="18"/>
              </w:rPr>
              <w:t>E</w:t>
            </w:r>
          </w:p>
        </w:tc>
      </w:tr>
      <w:tr w:rsidR="00143F74" w14:paraId="372D82C4" w14:textId="77777777">
        <w:trPr>
          <w:trHeight w:val="20"/>
          <w:jc w:val="center"/>
        </w:trPr>
        <w:tc>
          <w:tcPr>
            <w:tcW w:w="1557" w:type="dxa"/>
            <w:vMerge/>
            <w:tcBorders>
              <w:top w:val="nil"/>
              <w:left w:val="single" w:sz="8" w:space="0" w:color="221F1F"/>
              <w:right w:val="single" w:sz="4" w:space="0" w:color="221F1F"/>
            </w:tcBorders>
            <w:vAlign w:val="center"/>
          </w:tcPr>
          <w:p w14:paraId="7D4E8A02" w14:textId="77777777" w:rsidR="00143F74" w:rsidRDefault="00143F74">
            <w:pPr>
              <w:pStyle w:val="affffffffff3"/>
              <w:rPr>
                <w:color w:val="000000" w:themeColor="text1"/>
                <w:szCs w:val="18"/>
              </w:rPr>
            </w:pPr>
          </w:p>
        </w:tc>
        <w:tc>
          <w:tcPr>
            <w:tcW w:w="593" w:type="dxa"/>
            <w:tcBorders>
              <w:left w:val="single" w:sz="4" w:space="0" w:color="221F1F"/>
              <w:right w:val="single" w:sz="4" w:space="0" w:color="221F1F"/>
            </w:tcBorders>
            <w:vAlign w:val="center"/>
          </w:tcPr>
          <w:p w14:paraId="491161D1" w14:textId="77777777" w:rsidR="00143F74" w:rsidRDefault="00000000">
            <w:pPr>
              <w:pStyle w:val="affffffffff3"/>
              <w:rPr>
                <w:color w:val="000000" w:themeColor="text1"/>
                <w:szCs w:val="18"/>
              </w:rPr>
            </w:pPr>
            <w:r>
              <w:rPr>
                <w:color w:val="000000" w:themeColor="text1"/>
                <w:szCs w:val="18"/>
              </w:rPr>
              <w:t>TN06</w:t>
            </w:r>
          </w:p>
        </w:tc>
        <w:tc>
          <w:tcPr>
            <w:tcW w:w="5247" w:type="dxa"/>
            <w:tcBorders>
              <w:left w:val="single" w:sz="4" w:space="0" w:color="221F1F"/>
              <w:right w:val="single" w:sz="4" w:space="0" w:color="221F1F"/>
            </w:tcBorders>
            <w:vAlign w:val="center"/>
          </w:tcPr>
          <w:p w14:paraId="3AE268C4" w14:textId="77777777" w:rsidR="00143F74" w:rsidRDefault="00000000">
            <w:pPr>
              <w:pStyle w:val="affffffffff3"/>
              <w:rPr>
                <w:color w:val="000000" w:themeColor="text1"/>
                <w:szCs w:val="18"/>
              </w:rPr>
            </w:pPr>
            <w:r>
              <w:rPr>
                <w:color w:val="000000" w:themeColor="text1"/>
                <w:szCs w:val="18"/>
              </w:rPr>
              <w:t>流行病</w:t>
            </w:r>
            <w:r>
              <w:rPr>
                <w:rFonts w:hint="eastAsia"/>
                <w:color w:val="000000" w:themeColor="text1"/>
                <w:szCs w:val="18"/>
              </w:rPr>
              <w:t>/疫情</w:t>
            </w:r>
            <w:r>
              <w:rPr>
                <w:color w:val="000000" w:themeColor="text1"/>
                <w:szCs w:val="18"/>
              </w:rPr>
              <w:t>现象</w:t>
            </w:r>
          </w:p>
        </w:tc>
        <w:tc>
          <w:tcPr>
            <w:tcW w:w="1068" w:type="dxa"/>
            <w:tcBorders>
              <w:left w:val="single" w:sz="4" w:space="0" w:color="221F1F"/>
              <w:right w:val="single" w:sz="8" w:space="0" w:color="221F1F"/>
            </w:tcBorders>
            <w:vAlign w:val="center"/>
          </w:tcPr>
          <w:p w14:paraId="1AD9F8E1" w14:textId="77777777" w:rsidR="00143F74" w:rsidRDefault="00000000">
            <w:pPr>
              <w:pStyle w:val="affffffffff3"/>
              <w:rPr>
                <w:color w:val="000000" w:themeColor="text1"/>
                <w:szCs w:val="18"/>
              </w:rPr>
            </w:pPr>
            <w:r>
              <w:rPr>
                <w:color w:val="000000" w:themeColor="text1"/>
                <w:szCs w:val="18"/>
              </w:rPr>
              <w:t>E</w:t>
            </w:r>
          </w:p>
        </w:tc>
      </w:tr>
      <w:tr w:rsidR="00143F74" w14:paraId="52D7417C" w14:textId="77777777">
        <w:trPr>
          <w:trHeight w:val="20"/>
          <w:jc w:val="center"/>
        </w:trPr>
        <w:tc>
          <w:tcPr>
            <w:tcW w:w="1557" w:type="dxa"/>
            <w:vMerge w:val="restart"/>
            <w:tcBorders>
              <w:left w:val="single" w:sz="8" w:space="0" w:color="221F1F"/>
              <w:right w:val="single" w:sz="4" w:space="0" w:color="221F1F"/>
            </w:tcBorders>
            <w:vAlign w:val="center"/>
          </w:tcPr>
          <w:p w14:paraId="67FE676D" w14:textId="77777777" w:rsidR="00143F74" w:rsidRDefault="00000000">
            <w:pPr>
              <w:pStyle w:val="affffffffff3"/>
              <w:rPr>
                <w:color w:val="000000" w:themeColor="text1"/>
                <w:szCs w:val="18"/>
              </w:rPr>
            </w:pPr>
            <w:r>
              <w:rPr>
                <w:color w:val="000000" w:themeColor="text1"/>
                <w:szCs w:val="18"/>
              </w:rPr>
              <w:t>基础设施故障</w:t>
            </w:r>
          </w:p>
        </w:tc>
        <w:tc>
          <w:tcPr>
            <w:tcW w:w="593" w:type="dxa"/>
            <w:tcBorders>
              <w:left w:val="single" w:sz="4" w:space="0" w:color="221F1F"/>
              <w:right w:val="single" w:sz="4" w:space="0" w:color="221F1F"/>
            </w:tcBorders>
            <w:vAlign w:val="center"/>
          </w:tcPr>
          <w:p w14:paraId="25D2B2B7" w14:textId="77777777" w:rsidR="00143F74" w:rsidRDefault="00000000">
            <w:pPr>
              <w:pStyle w:val="affffffffff3"/>
              <w:rPr>
                <w:color w:val="000000" w:themeColor="text1"/>
                <w:szCs w:val="18"/>
              </w:rPr>
            </w:pPr>
            <w:r>
              <w:rPr>
                <w:color w:val="000000" w:themeColor="text1"/>
                <w:szCs w:val="18"/>
              </w:rPr>
              <w:t>TI01</w:t>
            </w:r>
          </w:p>
        </w:tc>
        <w:tc>
          <w:tcPr>
            <w:tcW w:w="5247" w:type="dxa"/>
            <w:tcBorders>
              <w:left w:val="single" w:sz="4" w:space="0" w:color="221F1F"/>
              <w:right w:val="single" w:sz="4" w:space="0" w:color="221F1F"/>
            </w:tcBorders>
            <w:vAlign w:val="center"/>
          </w:tcPr>
          <w:p w14:paraId="1F1EE276" w14:textId="77777777" w:rsidR="00143F74" w:rsidRDefault="00000000">
            <w:pPr>
              <w:pStyle w:val="affffffffff3"/>
              <w:rPr>
                <w:color w:val="000000" w:themeColor="text1"/>
                <w:szCs w:val="18"/>
              </w:rPr>
            </w:pPr>
            <w:r>
              <w:rPr>
                <w:rFonts w:hint="eastAsia"/>
                <w:color w:val="000000" w:themeColor="text1"/>
                <w:szCs w:val="18"/>
              </w:rPr>
              <w:t>供应</w:t>
            </w:r>
            <w:r>
              <w:rPr>
                <w:color w:val="000000" w:themeColor="text1"/>
                <w:szCs w:val="18"/>
              </w:rPr>
              <w:t>系统故障</w:t>
            </w:r>
          </w:p>
        </w:tc>
        <w:tc>
          <w:tcPr>
            <w:tcW w:w="1068" w:type="dxa"/>
            <w:tcBorders>
              <w:left w:val="single" w:sz="4" w:space="0" w:color="221F1F"/>
              <w:right w:val="single" w:sz="8" w:space="0" w:color="221F1F"/>
            </w:tcBorders>
            <w:vAlign w:val="center"/>
          </w:tcPr>
          <w:p w14:paraId="7EE28362" w14:textId="77777777" w:rsidR="00143F74" w:rsidRDefault="00000000">
            <w:pPr>
              <w:pStyle w:val="affffffffff3"/>
              <w:rPr>
                <w:color w:val="000000" w:themeColor="text1"/>
                <w:szCs w:val="18"/>
              </w:rPr>
            </w:pPr>
            <w:r>
              <w:rPr>
                <w:color w:val="000000" w:themeColor="text1"/>
                <w:szCs w:val="18"/>
              </w:rPr>
              <w:t>A</w:t>
            </w:r>
            <w:r>
              <w:rPr>
                <w:rFonts w:hint="eastAsia"/>
                <w:color w:val="000000" w:themeColor="text1"/>
                <w:szCs w:val="18"/>
              </w:rPr>
              <w:t>，</w:t>
            </w:r>
            <w:r>
              <w:rPr>
                <w:color w:val="000000" w:themeColor="text1"/>
                <w:szCs w:val="18"/>
              </w:rPr>
              <w:t>D</w:t>
            </w:r>
          </w:p>
        </w:tc>
      </w:tr>
      <w:tr w:rsidR="00143F74" w14:paraId="004F3B5D" w14:textId="77777777">
        <w:trPr>
          <w:trHeight w:val="20"/>
          <w:jc w:val="center"/>
        </w:trPr>
        <w:tc>
          <w:tcPr>
            <w:tcW w:w="1557" w:type="dxa"/>
            <w:vMerge/>
            <w:tcBorders>
              <w:top w:val="nil"/>
              <w:left w:val="single" w:sz="8" w:space="0" w:color="221F1F"/>
              <w:right w:val="single" w:sz="4" w:space="0" w:color="221F1F"/>
            </w:tcBorders>
            <w:vAlign w:val="center"/>
          </w:tcPr>
          <w:p w14:paraId="26F807B1" w14:textId="77777777" w:rsidR="00143F74" w:rsidRDefault="00143F74">
            <w:pPr>
              <w:pStyle w:val="affffffffff3"/>
              <w:rPr>
                <w:color w:val="000000" w:themeColor="text1"/>
                <w:szCs w:val="18"/>
              </w:rPr>
            </w:pPr>
          </w:p>
        </w:tc>
        <w:tc>
          <w:tcPr>
            <w:tcW w:w="593" w:type="dxa"/>
            <w:tcBorders>
              <w:left w:val="single" w:sz="4" w:space="0" w:color="221F1F"/>
              <w:right w:val="single" w:sz="4" w:space="0" w:color="221F1F"/>
            </w:tcBorders>
            <w:vAlign w:val="center"/>
          </w:tcPr>
          <w:p w14:paraId="144BDC62" w14:textId="77777777" w:rsidR="00143F74" w:rsidRDefault="00000000">
            <w:pPr>
              <w:pStyle w:val="affffffffff3"/>
              <w:rPr>
                <w:color w:val="000000" w:themeColor="text1"/>
                <w:szCs w:val="18"/>
              </w:rPr>
            </w:pPr>
            <w:r>
              <w:rPr>
                <w:color w:val="000000" w:themeColor="text1"/>
                <w:szCs w:val="18"/>
              </w:rPr>
              <w:t>TI02</w:t>
            </w:r>
          </w:p>
        </w:tc>
        <w:tc>
          <w:tcPr>
            <w:tcW w:w="5247" w:type="dxa"/>
            <w:tcBorders>
              <w:left w:val="single" w:sz="4" w:space="0" w:color="221F1F"/>
              <w:right w:val="single" w:sz="4" w:space="0" w:color="221F1F"/>
            </w:tcBorders>
            <w:vAlign w:val="center"/>
          </w:tcPr>
          <w:p w14:paraId="3D524F3A" w14:textId="77777777" w:rsidR="00143F74" w:rsidRDefault="00000000">
            <w:pPr>
              <w:pStyle w:val="affffffffff3"/>
              <w:rPr>
                <w:color w:val="000000" w:themeColor="text1"/>
                <w:szCs w:val="18"/>
              </w:rPr>
            </w:pPr>
            <w:r>
              <w:rPr>
                <w:color w:val="000000" w:themeColor="text1"/>
                <w:szCs w:val="18"/>
              </w:rPr>
              <w:t>冷却或通风系统故障</w:t>
            </w:r>
          </w:p>
        </w:tc>
        <w:tc>
          <w:tcPr>
            <w:tcW w:w="1068" w:type="dxa"/>
            <w:tcBorders>
              <w:left w:val="single" w:sz="4" w:space="0" w:color="221F1F"/>
              <w:right w:val="single" w:sz="8" w:space="0" w:color="221F1F"/>
            </w:tcBorders>
            <w:vAlign w:val="center"/>
          </w:tcPr>
          <w:p w14:paraId="19B643AE" w14:textId="77777777" w:rsidR="00143F74" w:rsidRDefault="00000000">
            <w:pPr>
              <w:pStyle w:val="affffffffff3"/>
              <w:rPr>
                <w:color w:val="000000" w:themeColor="text1"/>
                <w:szCs w:val="18"/>
              </w:rPr>
            </w:pPr>
            <w:r>
              <w:rPr>
                <w:color w:val="000000" w:themeColor="text1"/>
                <w:szCs w:val="18"/>
              </w:rPr>
              <w:t>A</w:t>
            </w:r>
            <w:r>
              <w:rPr>
                <w:rFonts w:hint="eastAsia"/>
                <w:color w:val="000000" w:themeColor="text1"/>
                <w:szCs w:val="18"/>
              </w:rPr>
              <w:t>，</w:t>
            </w:r>
            <w:r>
              <w:rPr>
                <w:color w:val="000000" w:themeColor="text1"/>
                <w:szCs w:val="18"/>
              </w:rPr>
              <w:t>D</w:t>
            </w:r>
          </w:p>
        </w:tc>
      </w:tr>
      <w:tr w:rsidR="00143F74" w14:paraId="3F4D04CB" w14:textId="77777777">
        <w:trPr>
          <w:trHeight w:val="20"/>
          <w:jc w:val="center"/>
        </w:trPr>
        <w:tc>
          <w:tcPr>
            <w:tcW w:w="1557" w:type="dxa"/>
            <w:vMerge/>
            <w:tcBorders>
              <w:top w:val="nil"/>
              <w:left w:val="single" w:sz="8" w:space="0" w:color="221F1F"/>
              <w:right w:val="single" w:sz="4" w:space="0" w:color="221F1F"/>
            </w:tcBorders>
            <w:vAlign w:val="center"/>
          </w:tcPr>
          <w:p w14:paraId="7AA50765" w14:textId="77777777" w:rsidR="00143F74" w:rsidRDefault="00143F74">
            <w:pPr>
              <w:pStyle w:val="affffffffff3"/>
              <w:rPr>
                <w:color w:val="000000" w:themeColor="text1"/>
                <w:szCs w:val="18"/>
              </w:rPr>
            </w:pPr>
          </w:p>
        </w:tc>
        <w:tc>
          <w:tcPr>
            <w:tcW w:w="593" w:type="dxa"/>
            <w:tcBorders>
              <w:left w:val="single" w:sz="4" w:space="0" w:color="221F1F"/>
              <w:right w:val="single" w:sz="4" w:space="0" w:color="221F1F"/>
            </w:tcBorders>
            <w:vAlign w:val="center"/>
          </w:tcPr>
          <w:p w14:paraId="281998C4" w14:textId="77777777" w:rsidR="00143F74" w:rsidRDefault="00000000">
            <w:pPr>
              <w:pStyle w:val="affffffffff3"/>
              <w:rPr>
                <w:color w:val="000000" w:themeColor="text1"/>
                <w:szCs w:val="18"/>
              </w:rPr>
            </w:pPr>
            <w:r>
              <w:rPr>
                <w:color w:val="000000" w:themeColor="text1"/>
                <w:szCs w:val="18"/>
              </w:rPr>
              <w:t>TI03</w:t>
            </w:r>
          </w:p>
        </w:tc>
        <w:tc>
          <w:tcPr>
            <w:tcW w:w="5247" w:type="dxa"/>
            <w:tcBorders>
              <w:left w:val="single" w:sz="4" w:space="0" w:color="221F1F"/>
              <w:right w:val="single" w:sz="4" w:space="0" w:color="221F1F"/>
            </w:tcBorders>
            <w:vAlign w:val="center"/>
          </w:tcPr>
          <w:p w14:paraId="79066ECB" w14:textId="77777777" w:rsidR="00143F74" w:rsidRDefault="00000000">
            <w:pPr>
              <w:pStyle w:val="affffffffff3"/>
              <w:rPr>
                <w:color w:val="000000" w:themeColor="text1"/>
                <w:szCs w:val="18"/>
              </w:rPr>
            </w:pPr>
            <w:r>
              <w:rPr>
                <w:rFonts w:hint="eastAsia"/>
                <w:color w:val="000000" w:themeColor="text1"/>
                <w:szCs w:val="18"/>
              </w:rPr>
              <w:t>供电故障</w:t>
            </w:r>
          </w:p>
        </w:tc>
        <w:tc>
          <w:tcPr>
            <w:tcW w:w="1068" w:type="dxa"/>
            <w:tcBorders>
              <w:left w:val="single" w:sz="4" w:space="0" w:color="221F1F"/>
              <w:right w:val="single" w:sz="8" w:space="0" w:color="221F1F"/>
            </w:tcBorders>
            <w:vAlign w:val="center"/>
          </w:tcPr>
          <w:p w14:paraId="06D5488D" w14:textId="77777777" w:rsidR="00143F74" w:rsidRDefault="00000000">
            <w:pPr>
              <w:pStyle w:val="affffffffff3"/>
              <w:rPr>
                <w:color w:val="000000" w:themeColor="text1"/>
                <w:szCs w:val="18"/>
              </w:rPr>
            </w:pPr>
            <w:r>
              <w:rPr>
                <w:color w:val="000000" w:themeColor="text1"/>
                <w:szCs w:val="18"/>
              </w:rPr>
              <w:t>A</w:t>
            </w:r>
            <w:r>
              <w:rPr>
                <w:rFonts w:hint="eastAsia"/>
                <w:color w:val="000000" w:themeColor="text1"/>
                <w:szCs w:val="18"/>
              </w:rPr>
              <w:t>，</w:t>
            </w:r>
            <w:r>
              <w:rPr>
                <w:color w:val="000000" w:themeColor="text1"/>
                <w:szCs w:val="18"/>
              </w:rPr>
              <w:t>D</w:t>
            </w:r>
            <w:r>
              <w:rPr>
                <w:rFonts w:hint="eastAsia"/>
                <w:color w:val="000000" w:themeColor="text1"/>
                <w:szCs w:val="18"/>
              </w:rPr>
              <w:t>，</w:t>
            </w:r>
            <w:r>
              <w:rPr>
                <w:color w:val="000000" w:themeColor="text1"/>
                <w:szCs w:val="18"/>
              </w:rPr>
              <w:t>E</w:t>
            </w:r>
          </w:p>
        </w:tc>
      </w:tr>
      <w:tr w:rsidR="00143F74" w14:paraId="4103949E" w14:textId="77777777">
        <w:trPr>
          <w:trHeight w:val="20"/>
          <w:jc w:val="center"/>
        </w:trPr>
        <w:tc>
          <w:tcPr>
            <w:tcW w:w="1557" w:type="dxa"/>
            <w:vMerge/>
            <w:tcBorders>
              <w:top w:val="nil"/>
              <w:left w:val="single" w:sz="8" w:space="0" w:color="221F1F"/>
              <w:right w:val="single" w:sz="4" w:space="0" w:color="221F1F"/>
            </w:tcBorders>
            <w:vAlign w:val="center"/>
          </w:tcPr>
          <w:p w14:paraId="08BDA2BC" w14:textId="77777777" w:rsidR="00143F74" w:rsidRDefault="00143F74">
            <w:pPr>
              <w:pStyle w:val="affffffffff3"/>
              <w:rPr>
                <w:color w:val="000000" w:themeColor="text1"/>
                <w:szCs w:val="18"/>
              </w:rPr>
            </w:pPr>
          </w:p>
        </w:tc>
        <w:tc>
          <w:tcPr>
            <w:tcW w:w="593" w:type="dxa"/>
            <w:tcBorders>
              <w:left w:val="single" w:sz="4" w:space="0" w:color="221F1F"/>
              <w:right w:val="single" w:sz="4" w:space="0" w:color="221F1F"/>
            </w:tcBorders>
            <w:vAlign w:val="center"/>
          </w:tcPr>
          <w:p w14:paraId="6E18C89B" w14:textId="77777777" w:rsidR="00143F74" w:rsidRDefault="00000000">
            <w:pPr>
              <w:pStyle w:val="affffffffff3"/>
              <w:rPr>
                <w:color w:val="000000" w:themeColor="text1"/>
                <w:szCs w:val="18"/>
              </w:rPr>
            </w:pPr>
            <w:r>
              <w:rPr>
                <w:color w:val="000000" w:themeColor="text1"/>
                <w:szCs w:val="18"/>
              </w:rPr>
              <w:t>TI04</w:t>
            </w:r>
          </w:p>
        </w:tc>
        <w:tc>
          <w:tcPr>
            <w:tcW w:w="5247" w:type="dxa"/>
            <w:tcBorders>
              <w:left w:val="single" w:sz="4" w:space="0" w:color="221F1F"/>
              <w:right w:val="single" w:sz="4" w:space="0" w:color="221F1F"/>
            </w:tcBorders>
            <w:vAlign w:val="center"/>
          </w:tcPr>
          <w:p w14:paraId="47D4D8FF" w14:textId="77777777" w:rsidR="00143F74" w:rsidRDefault="00000000">
            <w:pPr>
              <w:pStyle w:val="affffffffff3"/>
              <w:rPr>
                <w:color w:val="000000" w:themeColor="text1"/>
                <w:szCs w:val="18"/>
              </w:rPr>
            </w:pPr>
            <w:r>
              <w:rPr>
                <w:color w:val="000000" w:themeColor="text1"/>
                <w:szCs w:val="18"/>
              </w:rPr>
              <w:t>电信网络故障</w:t>
            </w:r>
          </w:p>
        </w:tc>
        <w:tc>
          <w:tcPr>
            <w:tcW w:w="1068" w:type="dxa"/>
            <w:tcBorders>
              <w:left w:val="single" w:sz="4" w:space="0" w:color="221F1F"/>
              <w:right w:val="single" w:sz="8" w:space="0" w:color="221F1F"/>
            </w:tcBorders>
            <w:vAlign w:val="center"/>
          </w:tcPr>
          <w:p w14:paraId="4B957DB0" w14:textId="77777777" w:rsidR="00143F74" w:rsidRDefault="00000000">
            <w:pPr>
              <w:pStyle w:val="affffffffff3"/>
              <w:rPr>
                <w:color w:val="000000" w:themeColor="text1"/>
                <w:szCs w:val="18"/>
              </w:rPr>
            </w:pPr>
            <w:r>
              <w:rPr>
                <w:color w:val="000000" w:themeColor="text1"/>
                <w:szCs w:val="18"/>
              </w:rPr>
              <w:t>A</w:t>
            </w:r>
            <w:r>
              <w:rPr>
                <w:rFonts w:hint="eastAsia"/>
                <w:color w:val="000000" w:themeColor="text1"/>
                <w:szCs w:val="18"/>
              </w:rPr>
              <w:t>，</w:t>
            </w:r>
            <w:r>
              <w:rPr>
                <w:color w:val="000000" w:themeColor="text1"/>
                <w:szCs w:val="18"/>
              </w:rPr>
              <w:t>D</w:t>
            </w:r>
            <w:r>
              <w:rPr>
                <w:rFonts w:hint="eastAsia"/>
                <w:color w:val="000000" w:themeColor="text1"/>
                <w:szCs w:val="18"/>
              </w:rPr>
              <w:t>，</w:t>
            </w:r>
            <w:r>
              <w:rPr>
                <w:color w:val="000000" w:themeColor="text1"/>
                <w:szCs w:val="18"/>
              </w:rPr>
              <w:t>E</w:t>
            </w:r>
          </w:p>
        </w:tc>
      </w:tr>
      <w:tr w:rsidR="00143F74" w14:paraId="700945C9" w14:textId="77777777">
        <w:trPr>
          <w:trHeight w:val="20"/>
          <w:jc w:val="center"/>
        </w:trPr>
        <w:tc>
          <w:tcPr>
            <w:tcW w:w="1557" w:type="dxa"/>
            <w:vMerge/>
            <w:tcBorders>
              <w:top w:val="nil"/>
              <w:left w:val="single" w:sz="8" w:space="0" w:color="221F1F"/>
              <w:right w:val="single" w:sz="4" w:space="0" w:color="221F1F"/>
            </w:tcBorders>
            <w:vAlign w:val="center"/>
          </w:tcPr>
          <w:p w14:paraId="41693668" w14:textId="77777777" w:rsidR="00143F74" w:rsidRDefault="00143F74">
            <w:pPr>
              <w:pStyle w:val="affffffffff3"/>
              <w:rPr>
                <w:color w:val="000000" w:themeColor="text1"/>
                <w:szCs w:val="18"/>
              </w:rPr>
            </w:pPr>
          </w:p>
        </w:tc>
        <w:tc>
          <w:tcPr>
            <w:tcW w:w="593" w:type="dxa"/>
            <w:tcBorders>
              <w:left w:val="single" w:sz="4" w:space="0" w:color="221F1F"/>
              <w:right w:val="single" w:sz="4" w:space="0" w:color="221F1F"/>
            </w:tcBorders>
            <w:vAlign w:val="center"/>
          </w:tcPr>
          <w:p w14:paraId="7C5918C8" w14:textId="77777777" w:rsidR="00143F74" w:rsidRDefault="00000000">
            <w:pPr>
              <w:pStyle w:val="affffffffff3"/>
              <w:rPr>
                <w:color w:val="000000" w:themeColor="text1"/>
                <w:szCs w:val="18"/>
              </w:rPr>
            </w:pPr>
            <w:r>
              <w:rPr>
                <w:color w:val="000000" w:themeColor="text1"/>
                <w:szCs w:val="18"/>
              </w:rPr>
              <w:t>TI05</w:t>
            </w:r>
          </w:p>
        </w:tc>
        <w:tc>
          <w:tcPr>
            <w:tcW w:w="5247" w:type="dxa"/>
            <w:tcBorders>
              <w:left w:val="single" w:sz="4" w:space="0" w:color="221F1F"/>
              <w:right w:val="single" w:sz="4" w:space="0" w:color="221F1F"/>
            </w:tcBorders>
            <w:vAlign w:val="center"/>
          </w:tcPr>
          <w:p w14:paraId="0118AB2B" w14:textId="77777777" w:rsidR="00143F74" w:rsidRDefault="00000000">
            <w:pPr>
              <w:pStyle w:val="affffffffff3"/>
              <w:rPr>
                <w:color w:val="000000" w:themeColor="text1"/>
                <w:szCs w:val="18"/>
              </w:rPr>
            </w:pPr>
            <w:r>
              <w:rPr>
                <w:color w:val="000000" w:themeColor="text1"/>
                <w:szCs w:val="18"/>
              </w:rPr>
              <w:t>电信设备故障</w:t>
            </w:r>
          </w:p>
        </w:tc>
        <w:tc>
          <w:tcPr>
            <w:tcW w:w="1068" w:type="dxa"/>
            <w:tcBorders>
              <w:left w:val="single" w:sz="4" w:space="0" w:color="221F1F"/>
              <w:right w:val="single" w:sz="8" w:space="0" w:color="221F1F"/>
            </w:tcBorders>
            <w:vAlign w:val="center"/>
          </w:tcPr>
          <w:p w14:paraId="2A6B4380" w14:textId="77777777" w:rsidR="00143F74" w:rsidRDefault="00000000">
            <w:pPr>
              <w:pStyle w:val="affffffffff3"/>
              <w:rPr>
                <w:color w:val="000000" w:themeColor="text1"/>
                <w:szCs w:val="18"/>
              </w:rPr>
            </w:pPr>
            <w:r>
              <w:rPr>
                <w:color w:val="000000" w:themeColor="text1"/>
                <w:szCs w:val="18"/>
              </w:rPr>
              <w:t>A</w:t>
            </w:r>
            <w:r>
              <w:rPr>
                <w:rFonts w:hint="eastAsia"/>
                <w:color w:val="000000" w:themeColor="text1"/>
                <w:szCs w:val="18"/>
              </w:rPr>
              <w:t>，</w:t>
            </w:r>
            <w:r>
              <w:rPr>
                <w:color w:val="000000" w:themeColor="text1"/>
                <w:szCs w:val="18"/>
              </w:rPr>
              <w:t>D</w:t>
            </w:r>
          </w:p>
        </w:tc>
      </w:tr>
      <w:tr w:rsidR="00143F74" w14:paraId="2A5B98E6" w14:textId="77777777">
        <w:trPr>
          <w:trHeight w:val="20"/>
          <w:jc w:val="center"/>
        </w:trPr>
        <w:tc>
          <w:tcPr>
            <w:tcW w:w="1557" w:type="dxa"/>
            <w:vMerge/>
            <w:tcBorders>
              <w:top w:val="nil"/>
              <w:left w:val="single" w:sz="8" w:space="0" w:color="221F1F"/>
              <w:right w:val="single" w:sz="4" w:space="0" w:color="221F1F"/>
            </w:tcBorders>
            <w:vAlign w:val="center"/>
          </w:tcPr>
          <w:p w14:paraId="2EC735E1" w14:textId="77777777" w:rsidR="00143F74" w:rsidRDefault="00143F74">
            <w:pPr>
              <w:pStyle w:val="affffffffff3"/>
              <w:rPr>
                <w:color w:val="000000" w:themeColor="text1"/>
                <w:szCs w:val="18"/>
              </w:rPr>
            </w:pPr>
          </w:p>
        </w:tc>
        <w:tc>
          <w:tcPr>
            <w:tcW w:w="593" w:type="dxa"/>
            <w:tcBorders>
              <w:left w:val="single" w:sz="4" w:space="0" w:color="221F1F"/>
              <w:right w:val="single" w:sz="4" w:space="0" w:color="221F1F"/>
            </w:tcBorders>
            <w:vAlign w:val="center"/>
          </w:tcPr>
          <w:p w14:paraId="2B6AD2BB" w14:textId="77777777" w:rsidR="00143F74" w:rsidRDefault="00000000">
            <w:pPr>
              <w:pStyle w:val="affffffffff3"/>
              <w:rPr>
                <w:color w:val="000000" w:themeColor="text1"/>
                <w:szCs w:val="18"/>
              </w:rPr>
            </w:pPr>
            <w:r>
              <w:rPr>
                <w:color w:val="000000" w:themeColor="text1"/>
                <w:szCs w:val="18"/>
              </w:rPr>
              <w:t>TI06</w:t>
            </w:r>
          </w:p>
        </w:tc>
        <w:tc>
          <w:tcPr>
            <w:tcW w:w="5247" w:type="dxa"/>
            <w:tcBorders>
              <w:left w:val="single" w:sz="4" w:space="0" w:color="221F1F"/>
              <w:right w:val="single" w:sz="4" w:space="0" w:color="221F1F"/>
            </w:tcBorders>
            <w:vAlign w:val="center"/>
          </w:tcPr>
          <w:p w14:paraId="3C23092E" w14:textId="77777777" w:rsidR="00143F74" w:rsidRDefault="00000000">
            <w:pPr>
              <w:pStyle w:val="affffffffff3"/>
              <w:rPr>
                <w:color w:val="000000" w:themeColor="text1"/>
                <w:szCs w:val="18"/>
              </w:rPr>
            </w:pPr>
            <w:r>
              <w:rPr>
                <w:color w:val="000000" w:themeColor="text1"/>
                <w:szCs w:val="18"/>
              </w:rPr>
              <w:t>电磁辐射</w:t>
            </w:r>
          </w:p>
        </w:tc>
        <w:tc>
          <w:tcPr>
            <w:tcW w:w="1068" w:type="dxa"/>
            <w:tcBorders>
              <w:left w:val="single" w:sz="4" w:space="0" w:color="221F1F"/>
              <w:right w:val="single" w:sz="8" w:space="0" w:color="221F1F"/>
            </w:tcBorders>
          </w:tcPr>
          <w:p w14:paraId="2723FADC" w14:textId="77777777" w:rsidR="00143F74" w:rsidRDefault="00000000">
            <w:pPr>
              <w:pStyle w:val="affffffffff3"/>
              <w:rPr>
                <w:color w:val="000000" w:themeColor="text1"/>
                <w:szCs w:val="18"/>
              </w:rPr>
            </w:pPr>
            <w:r>
              <w:rPr>
                <w:color w:val="000000" w:themeColor="text1"/>
                <w:szCs w:val="18"/>
              </w:rPr>
              <w:t>A</w:t>
            </w:r>
            <w:r>
              <w:rPr>
                <w:rFonts w:hint="eastAsia"/>
                <w:color w:val="000000" w:themeColor="text1"/>
                <w:szCs w:val="18"/>
              </w:rPr>
              <w:t>，</w:t>
            </w:r>
            <w:r>
              <w:rPr>
                <w:color w:val="000000" w:themeColor="text1"/>
                <w:szCs w:val="18"/>
              </w:rPr>
              <w:t>D</w:t>
            </w:r>
            <w:r>
              <w:rPr>
                <w:rFonts w:hint="eastAsia"/>
                <w:color w:val="000000" w:themeColor="text1"/>
                <w:szCs w:val="18"/>
              </w:rPr>
              <w:t>，</w:t>
            </w:r>
            <w:r>
              <w:rPr>
                <w:color w:val="000000" w:themeColor="text1"/>
                <w:szCs w:val="18"/>
              </w:rPr>
              <w:t>E</w:t>
            </w:r>
          </w:p>
        </w:tc>
      </w:tr>
      <w:tr w:rsidR="00143F74" w14:paraId="3013DF1A" w14:textId="77777777">
        <w:trPr>
          <w:trHeight w:val="20"/>
          <w:jc w:val="center"/>
        </w:trPr>
        <w:tc>
          <w:tcPr>
            <w:tcW w:w="1557" w:type="dxa"/>
            <w:vMerge/>
            <w:tcBorders>
              <w:top w:val="nil"/>
              <w:left w:val="single" w:sz="8" w:space="0" w:color="221F1F"/>
              <w:right w:val="single" w:sz="4" w:space="0" w:color="221F1F"/>
            </w:tcBorders>
            <w:vAlign w:val="center"/>
          </w:tcPr>
          <w:p w14:paraId="17057444" w14:textId="77777777" w:rsidR="00143F74" w:rsidRDefault="00143F74">
            <w:pPr>
              <w:pStyle w:val="affffffffff3"/>
              <w:rPr>
                <w:color w:val="000000" w:themeColor="text1"/>
                <w:szCs w:val="18"/>
              </w:rPr>
            </w:pPr>
          </w:p>
        </w:tc>
        <w:tc>
          <w:tcPr>
            <w:tcW w:w="593" w:type="dxa"/>
            <w:tcBorders>
              <w:left w:val="single" w:sz="4" w:space="0" w:color="221F1F"/>
              <w:right w:val="single" w:sz="4" w:space="0" w:color="221F1F"/>
            </w:tcBorders>
            <w:vAlign w:val="center"/>
          </w:tcPr>
          <w:p w14:paraId="474A1DD5" w14:textId="77777777" w:rsidR="00143F74" w:rsidRDefault="00000000">
            <w:pPr>
              <w:pStyle w:val="affffffffff3"/>
              <w:rPr>
                <w:color w:val="000000" w:themeColor="text1"/>
                <w:szCs w:val="18"/>
              </w:rPr>
            </w:pPr>
            <w:r>
              <w:rPr>
                <w:color w:val="000000" w:themeColor="text1"/>
                <w:szCs w:val="18"/>
              </w:rPr>
              <w:t>TI07</w:t>
            </w:r>
          </w:p>
        </w:tc>
        <w:tc>
          <w:tcPr>
            <w:tcW w:w="5247" w:type="dxa"/>
            <w:tcBorders>
              <w:left w:val="single" w:sz="4" w:space="0" w:color="221F1F"/>
              <w:right w:val="single" w:sz="4" w:space="0" w:color="221F1F"/>
            </w:tcBorders>
            <w:vAlign w:val="center"/>
          </w:tcPr>
          <w:p w14:paraId="01675903" w14:textId="77777777" w:rsidR="00143F74" w:rsidRDefault="00000000">
            <w:pPr>
              <w:pStyle w:val="affffffffff3"/>
              <w:rPr>
                <w:color w:val="000000" w:themeColor="text1"/>
                <w:szCs w:val="18"/>
              </w:rPr>
            </w:pPr>
            <w:r>
              <w:rPr>
                <w:color w:val="000000" w:themeColor="text1"/>
                <w:szCs w:val="18"/>
              </w:rPr>
              <w:t>热辐射</w:t>
            </w:r>
          </w:p>
        </w:tc>
        <w:tc>
          <w:tcPr>
            <w:tcW w:w="1068" w:type="dxa"/>
            <w:tcBorders>
              <w:left w:val="single" w:sz="4" w:space="0" w:color="221F1F"/>
              <w:right w:val="single" w:sz="8" w:space="0" w:color="221F1F"/>
            </w:tcBorders>
          </w:tcPr>
          <w:p w14:paraId="74CE7964" w14:textId="77777777" w:rsidR="00143F74" w:rsidRDefault="00000000">
            <w:pPr>
              <w:pStyle w:val="affffffffff3"/>
              <w:rPr>
                <w:color w:val="000000" w:themeColor="text1"/>
                <w:szCs w:val="18"/>
              </w:rPr>
            </w:pPr>
            <w:r>
              <w:rPr>
                <w:color w:val="000000" w:themeColor="text1"/>
                <w:szCs w:val="18"/>
              </w:rPr>
              <w:t>A</w:t>
            </w:r>
            <w:r>
              <w:rPr>
                <w:rFonts w:hint="eastAsia"/>
                <w:color w:val="000000" w:themeColor="text1"/>
                <w:szCs w:val="18"/>
              </w:rPr>
              <w:t>，</w:t>
            </w:r>
            <w:r>
              <w:rPr>
                <w:color w:val="000000" w:themeColor="text1"/>
                <w:szCs w:val="18"/>
              </w:rPr>
              <w:t>D</w:t>
            </w:r>
            <w:r>
              <w:rPr>
                <w:rFonts w:hint="eastAsia"/>
                <w:color w:val="000000" w:themeColor="text1"/>
                <w:szCs w:val="18"/>
              </w:rPr>
              <w:t>，</w:t>
            </w:r>
            <w:r>
              <w:rPr>
                <w:color w:val="000000" w:themeColor="text1"/>
                <w:szCs w:val="18"/>
              </w:rPr>
              <w:t>E</w:t>
            </w:r>
          </w:p>
        </w:tc>
      </w:tr>
      <w:tr w:rsidR="00143F74" w14:paraId="28C08B1F" w14:textId="77777777">
        <w:trPr>
          <w:trHeight w:val="20"/>
          <w:jc w:val="center"/>
        </w:trPr>
        <w:tc>
          <w:tcPr>
            <w:tcW w:w="1557" w:type="dxa"/>
            <w:vMerge/>
            <w:tcBorders>
              <w:top w:val="nil"/>
              <w:left w:val="single" w:sz="8" w:space="0" w:color="221F1F"/>
              <w:right w:val="single" w:sz="4" w:space="0" w:color="221F1F"/>
            </w:tcBorders>
            <w:vAlign w:val="center"/>
          </w:tcPr>
          <w:p w14:paraId="0562AB83" w14:textId="77777777" w:rsidR="00143F74" w:rsidRDefault="00143F74">
            <w:pPr>
              <w:pStyle w:val="affffffffff3"/>
              <w:rPr>
                <w:color w:val="000000" w:themeColor="text1"/>
                <w:szCs w:val="18"/>
              </w:rPr>
            </w:pPr>
          </w:p>
        </w:tc>
        <w:tc>
          <w:tcPr>
            <w:tcW w:w="593" w:type="dxa"/>
            <w:tcBorders>
              <w:left w:val="single" w:sz="4" w:space="0" w:color="221F1F"/>
              <w:right w:val="single" w:sz="4" w:space="0" w:color="221F1F"/>
            </w:tcBorders>
            <w:vAlign w:val="center"/>
          </w:tcPr>
          <w:p w14:paraId="355A6382" w14:textId="77777777" w:rsidR="00143F74" w:rsidRDefault="00000000">
            <w:pPr>
              <w:pStyle w:val="affffffffff3"/>
              <w:rPr>
                <w:color w:val="000000" w:themeColor="text1"/>
                <w:szCs w:val="18"/>
              </w:rPr>
            </w:pPr>
            <w:r>
              <w:rPr>
                <w:color w:val="000000" w:themeColor="text1"/>
                <w:szCs w:val="18"/>
              </w:rPr>
              <w:t>TI08</w:t>
            </w:r>
          </w:p>
        </w:tc>
        <w:tc>
          <w:tcPr>
            <w:tcW w:w="5247" w:type="dxa"/>
            <w:tcBorders>
              <w:left w:val="single" w:sz="4" w:space="0" w:color="221F1F"/>
              <w:right w:val="single" w:sz="4" w:space="0" w:color="221F1F"/>
            </w:tcBorders>
            <w:vAlign w:val="center"/>
          </w:tcPr>
          <w:p w14:paraId="67A83E6D" w14:textId="77777777" w:rsidR="00143F74" w:rsidRDefault="00000000">
            <w:pPr>
              <w:pStyle w:val="affffffffff3"/>
              <w:rPr>
                <w:color w:val="000000" w:themeColor="text1"/>
                <w:szCs w:val="18"/>
              </w:rPr>
            </w:pPr>
            <w:r>
              <w:rPr>
                <w:color w:val="000000" w:themeColor="text1"/>
                <w:szCs w:val="18"/>
              </w:rPr>
              <w:t>电磁脉冲</w:t>
            </w:r>
          </w:p>
        </w:tc>
        <w:tc>
          <w:tcPr>
            <w:tcW w:w="1068" w:type="dxa"/>
            <w:tcBorders>
              <w:left w:val="single" w:sz="4" w:space="0" w:color="221F1F"/>
              <w:right w:val="single" w:sz="8" w:space="0" w:color="221F1F"/>
            </w:tcBorders>
          </w:tcPr>
          <w:p w14:paraId="3C6FD163" w14:textId="77777777" w:rsidR="00143F74" w:rsidRDefault="00000000">
            <w:pPr>
              <w:pStyle w:val="affffffffff3"/>
              <w:rPr>
                <w:color w:val="000000" w:themeColor="text1"/>
                <w:szCs w:val="18"/>
              </w:rPr>
            </w:pPr>
            <w:r>
              <w:rPr>
                <w:color w:val="000000" w:themeColor="text1"/>
                <w:szCs w:val="18"/>
              </w:rPr>
              <w:t>A</w:t>
            </w:r>
            <w:r>
              <w:rPr>
                <w:rFonts w:hint="eastAsia"/>
                <w:color w:val="000000" w:themeColor="text1"/>
                <w:szCs w:val="18"/>
              </w:rPr>
              <w:t>，</w:t>
            </w:r>
            <w:r>
              <w:rPr>
                <w:color w:val="000000" w:themeColor="text1"/>
                <w:szCs w:val="18"/>
              </w:rPr>
              <w:t>D</w:t>
            </w:r>
            <w:r>
              <w:rPr>
                <w:rFonts w:hint="eastAsia"/>
                <w:color w:val="000000" w:themeColor="text1"/>
                <w:szCs w:val="18"/>
              </w:rPr>
              <w:t>，</w:t>
            </w:r>
            <w:r>
              <w:rPr>
                <w:color w:val="000000" w:themeColor="text1"/>
                <w:szCs w:val="18"/>
              </w:rPr>
              <w:t>E</w:t>
            </w:r>
          </w:p>
        </w:tc>
      </w:tr>
      <w:tr w:rsidR="00143F74" w14:paraId="1CD923B0" w14:textId="77777777">
        <w:trPr>
          <w:trHeight w:val="20"/>
          <w:jc w:val="center"/>
        </w:trPr>
        <w:tc>
          <w:tcPr>
            <w:tcW w:w="1557" w:type="dxa"/>
            <w:vMerge w:val="restart"/>
            <w:tcBorders>
              <w:left w:val="single" w:sz="8" w:space="0" w:color="221F1F"/>
              <w:right w:val="single" w:sz="4" w:space="0" w:color="221F1F"/>
            </w:tcBorders>
            <w:vAlign w:val="center"/>
          </w:tcPr>
          <w:p w14:paraId="7DA5FB06" w14:textId="77777777" w:rsidR="00143F74" w:rsidRDefault="00000000">
            <w:pPr>
              <w:pStyle w:val="affffffffff3"/>
              <w:rPr>
                <w:color w:val="000000" w:themeColor="text1"/>
                <w:szCs w:val="18"/>
              </w:rPr>
            </w:pPr>
            <w:r>
              <w:rPr>
                <w:color w:val="000000" w:themeColor="text1"/>
                <w:szCs w:val="18"/>
              </w:rPr>
              <w:t>技术</w:t>
            </w:r>
            <w:r>
              <w:rPr>
                <w:rFonts w:hint="eastAsia"/>
                <w:color w:val="000000" w:themeColor="text1"/>
                <w:szCs w:val="18"/>
              </w:rPr>
              <w:t>失效</w:t>
            </w:r>
          </w:p>
        </w:tc>
        <w:tc>
          <w:tcPr>
            <w:tcW w:w="593" w:type="dxa"/>
            <w:tcBorders>
              <w:left w:val="single" w:sz="4" w:space="0" w:color="221F1F"/>
              <w:right w:val="single" w:sz="4" w:space="0" w:color="221F1F"/>
            </w:tcBorders>
            <w:vAlign w:val="center"/>
          </w:tcPr>
          <w:p w14:paraId="639C226B" w14:textId="77777777" w:rsidR="00143F74" w:rsidRDefault="00000000">
            <w:pPr>
              <w:pStyle w:val="affffffffff3"/>
              <w:rPr>
                <w:color w:val="000000" w:themeColor="text1"/>
                <w:szCs w:val="18"/>
              </w:rPr>
            </w:pPr>
            <w:r>
              <w:rPr>
                <w:color w:val="000000" w:themeColor="text1"/>
                <w:szCs w:val="18"/>
              </w:rPr>
              <w:t>TT01</w:t>
            </w:r>
          </w:p>
        </w:tc>
        <w:tc>
          <w:tcPr>
            <w:tcW w:w="5247" w:type="dxa"/>
            <w:tcBorders>
              <w:left w:val="single" w:sz="4" w:space="0" w:color="221F1F"/>
              <w:right w:val="single" w:sz="4" w:space="0" w:color="221F1F"/>
            </w:tcBorders>
            <w:vAlign w:val="center"/>
          </w:tcPr>
          <w:p w14:paraId="77E14BD8" w14:textId="77777777" w:rsidR="00143F74" w:rsidRDefault="00000000">
            <w:pPr>
              <w:pStyle w:val="affffffffff3"/>
              <w:rPr>
                <w:color w:val="000000" w:themeColor="text1"/>
                <w:szCs w:val="18"/>
              </w:rPr>
            </w:pPr>
            <w:r>
              <w:rPr>
                <w:color w:val="000000" w:themeColor="text1"/>
                <w:szCs w:val="18"/>
              </w:rPr>
              <w:t>设备或系统故障</w:t>
            </w:r>
          </w:p>
        </w:tc>
        <w:tc>
          <w:tcPr>
            <w:tcW w:w="1068" w:type="dxa"/>
            <w:tcBorders>
              <w:left w:val="single" w:sz="4" w:space="0" w:color="221F1F"/>
              <w:right w:val="single" w:sz="8" w:space="0" w:color="221F1F"/>
            </w:tcBorders>
            <w:vAlign w:val="center"/>
          </w:tcPr>
          <w:p w14:paraId="192789AB" w14:textId="77777777" w:rsidR="00143F74" w:rsidRDefault="00000000">
            <w:pPr>
              <w:pStyle w:val="affffffffff3"/>
              <w:rPr>
                <w:color w:val="000000" w:themeColor="text1"/>
                <w:szCs w:val="18"/>
              </w:rPr>
            </w:pPr>
            <w:r>
              <w:rPr>
                <w:color w:val="000000" w:themeColor="text1"/>
                <w:szCs w:val="18"/>
              </w:rPr>
              <w:t>A</w:t>
            </w:r>
          </w:p>
        </w:tc>
      </w:tr>
      <w:tr w:rsidR="00143F74" w14:paraId="6C84C4CD" w14:textId="77777777">
        <w:trPr>
          <w:trHeight w:val="20"/>
          <w:jc w:val="center"/>
        </w:trPr>
        <w:tc>
          <w:tcPr>
            <w:tcW w:w="1557" w:type="dxa"/>
            <w:vMerge/>
            <w:tcBorders>
              <w:top w:val="nil"/>
              <w:left w:val="single" w:sz="8" w:space="0" w:color="221F1F"/>
              <w:right w:val="single" w:sz="4" w:space="0" w:color="221F1F"/>
            </w:tcBorders>
            <w:vAlign w:val="center"/>
          </w:tcPr>
          <w:p w14:paraId="513AE41D" w14:textId="77777777" w:rsidR="00143F74" w:rsidRDefault="00143F74">
            <w:pPr>
              <w:pStyle w:val="affffffffff3"/>
              <w:rPr>
                <w:color w:val="000000" w:themeColor="text1"/>
                <w:szCs w:val="18"/>
              </w:rPr>
            </w:pPr>
          </w:p>
        </w:tc>
        <w:tc>
          <w:tcPr>
            <w:tcW w:w="593" w:type="dxa"/>
            <w:tcBorders>
              <w:left w:val="single" w:sz="4" w:space="0" w:color="221F1F"/>
              <w:right w:val="single" w:sz="4" w:space="0" w:color="221F1F"/>
            </w:tcBorders>
            <w:vAlign w:val="center"/>
          </w:tcPr>
          <w:p w14:paraId="5B4E09D2" w14:textId="77777777" w:rsidR="00143F74" w:rsidRDefault="00000000">
            <w:pPr>
              <w:pStyle w:val="affffffffff3"/>
              <w:rPr>
                <w:color w:val="000000" w:themeColor="text1"/>
                <w:szCs w:val="18"/>
              </w:rPr>
            </w:pPr>
            <w:r>
              <w:rPr>
                <w:color w:val="000000" w:themeColor="text1"/>
                <w:szCs w:val="18"/>
              </w:rPr>
              <w:t>TT02</w:t>
            </w:r>
          </w:p>
        </w:tc>
        <w:tc>
          <w:tcPr>
            <w:tcW w:w="5247" w:type="dxa"/>
            <w:tcBorders>
              <w:left w:val="single" w:sz="4" w:space="0" w:color="221F1F"/>
              <w:right w:val="single" w:sz="4" w:space="0" w:color="221F1F"/>
            </w:tcBorders>
            <w:vAlign w:val="center"/>
          </w:tcPr>
          <w:p w14:paraId="5BDB9C99" w14:textId="77777777" w:rsidR="00143F74" w:rsidRDefault="00000000">
            <w:pPr>
              <w:pStyle w:val="affffffffff3"/>
              <w:rPr>
                <w:color w:val="000000" w:themeColor="text1"/>
                <w:szCs w:val="18"/>
              </w:rPr>
            </w:pPr>
            <w:r>
              <w:rPr>
                <w:color w:val="000000" w:themeColor="text1"/>
                <w:szCs w:val="18"/>
              </w:rPr>
              <w:t>信息系统饱和</w:t>
            </w:r>
          </w:p>
        </w:tc>
        <w:tc>
          <w:tcPr>
            <w:tcW w:w="1068" w:type="dxa"/>
            <w:tcBorders>
              <w:left w:val="single" w:sz="4" w:space="0" w:color="221F1F"/>
              <w:right w:val="single" w:sz="8" w:space="0" w:color="221F1F"/>
            </w:tcBorders>
            <w:vAlign w:val="center"/>
          </w:tcPr>
          <w:p w14:paraId="13137539" w14:textId="77777777" w:rsidR="00143F74" w:rsidRDefault="00000000">
            <w:pPr>
              <w:pStyle w:val="affffffffff3"/>
              <w:rPr>
                <w:color w:val="000000" w:themeColor="text1"/>
                <w:szCs w:val="18"/>
              </w:rPr>
            </w:pPr>
            <w:r>
              <w:rPr>
                <w:color w:val="000000" w:themeColor="text1"/>
                <w:szCs w:val="18"/>
              </w:rPr>
              <w:t>A</w:t>
            </w:r>
            <w:r>
              <w:rPr>
                <w:rFonts w:hint="eastAsia"/>
                <w:color w:val="000000" w:themeColor="text1"/>
                <w:szCs w:val="18"/>
              </w:rPr>
              <w:t>，</w:t>
            </w:r>
            <w:r>
              <w:rPr>
                <w:color w:val="000000" w:themeColor="text1"/>
                <w:szCs w:val="18"/>
              </w:rPr>
              <w:t>D</w:t>
            </w:r>
          </w:p>
        </w:tc>
      </w:tr>
      <w:tr w:rsidR="00143F74" w14:paraId="6ADB61B3" w14:textId="77777777">
        <w:trPr>
          <w:trHeight w:val="20"/>
          <w:jc w:val="center"/>
        </w:trPr>
        <w:tc>
          <w:tcPr>
            <w:tcW w:w="1557" w:type="dxa"/>
            <w:vMerge/>
            <w:tcBorders>
              <w:top w:val="nil"/>
              <w:left w:val="single" w:sz="8" w:space="0" w:color="221F1F"/>
              <w:right w:val="single" w:sz="4" w:space="0" w:color="221F1F"/>
            </w:tcBorders>
            <w:vAlign w:val="center"/>
          </w:tcPr>
          <w:p w14:paraId="3C7ED60C" w14:textId="77777777" w:rsidR="00143F74" w:rsidRDefault="00143F74">
            <w:pPr>
              <w:pStyle w:val="affffffffff3"/>
              <w:rPr>
                <w:color w:val="000000" w:themeColor="text1"/>
                <w:szCs w:val="18"/>
              </w:rPr>
            </w:pPr>
          </w:p>
        </w:tc>
        <w:tc>
          <w:tcPr>
            <w:tcW w:w="593" w:type="dxa"/>
            <w:tcBorders>
              <w:left w:val="single" w:sz="4" w:space="0" w:color="221F1F"/>
              <w:right w:val="single" w:sz="4" w:space="0" w:color="221F1F"/>
            </w:tcBorders>
            <w:vAlign w:val="center"/>
          </w:tcPr>
          <w:p w14:paraId="68E661A6" w14:textId="77777777" w:rsidR="00143F74" w:rsidRDefault="00000000">
            <w:pPr>
              <w:pStyle w:val="affffffffff3"/>
              <w:rPr>
                <w:color w:val="000000" w:themeColor="text1"/>
                <w:szCs w:val="18"/>
              </w:rPr>
            </w:pPr>
            <w:r>
              <w:rPr>
                <w:color w:val="000000" w:themeColor="text1"/>
                <w:szCs w:val="18"/>
              </w:rPr>
              <w:t>TT03</w:t>
            </w:r>
          </w:p>
        </w:tc>
        <w:tc>
          <w:tcPr>
            <w:tcW w:w="5247" w:type="dxa"/>
            <w:tcBorders>
              <w:left w:val="single" w:sz="4" w:space="0" w:color="221F1F"/>
              <w:right w:val="single" w:sz="4" w:space="0" w:color="221F1F"/>
            </w:tcBorders>
            <w:vAlign w:val="center"/>
          </w:tcPr>
          <w:p w14:paraId="693D0E98" w14:textId="77777777" w:rsidR="00143F74" w:rsidRDefault="00000000">
            <w:pPr>
              <w:pStyle w:val="affffffffff3"/>
              <w:rPr>
                <w:color w:val="000000" w:themeColor="text1"/>
                <w:szCs w:val="18"/>
              </w:rPr>
            </w:pPr>
            <w:r>
              <w:rPr>
                <w:rFonts w:hint="eastAsia"/>
                <w:color w:val="000000" w:themeColor="text1"/>
                <w:szCs w:val="18"/>
              </w:rPr>
              <w:t>信息系统可维护性破坏</w:t>
            </w:r>
          </w:p>
        </w:tc>
        <w:tc>
          <w:tcPr>
            <w:tcW w:w="1068" w:type="dxa"/>
            <w:tcBorders>
              <w:left w:val="single" w:sz="4" w:space="0" w:color="221F1F"/>
              <w:right w:val="single" w:sz="8" w:space="0" w:color="221F1F"/>
            </w:tcBorders>
            <w:vAlign w:val="center"/>
          </w:tcPr>
          <w:p w14:paraId="6665CFA2" w14:textId="77777777" w:rsidR="00143F74" w:rsidRDefault="00000000">
            <w:pPr>
              <w:pStyle w:val="affffffffff3"/>
              <w:rPr>
                <w:color w:val="000000" w:themeColor="text1"/>
                <w:szCs w:val="18"/>
              </w:rPr>
            </w:pPr>
            <w:r>
              <w:rPr>
                <w:color w:val="000000" w:themeColor="text1"/>
                <w:szCs w:val="18"/>
              </w:rPr>
              <w:t>A</w:t>
            </w:r>
            <w:r>
              <w:rPr>
                <w:rFonts w:hint="eastAsia"/>
                <w:color w:val="000000" w:themeColor="text1"/>
                <w:szCs w:val="18"/>
              </w:rPr>
              <w:t>，</w:t>
            </w:r>
            <w:r>
              <w:rPr>
                <w:color w:val="000000" w:themeColor="text1"/>
                <w:szCs w:val="18"/>
              </w:rPr>
              <w:t>D</w:t>
            </w:r>
          </w:p>
        </w:tc>
      </w:tr>
      <w:tr w:rsidR="00143F74" w14:paraId="03720578" w14:textId="77777777">
        <w:trPr>
          <w:trHeight w:val="20"/>
          <w:jc w:val="center"/>
        </w:trPr>
        <w:tc>
          <w:tcPr>
            <w:tcW w:w="1557" w:type="dxa"/>
            <w:vMerge w:val="restart"/>
            <w:tcBorders>
              <w:left w:val="single" w:sz="8" w:space="0" w:color="221F1F"/>
              <w:right w:val="single" w:sz="4" w:space="0" w:color="221F1F"/>
            </w:tcBorders>
            <w:vAlign w:val="center"/>
          </w:tcPr>
          <w:p w14:paraId="7D4006C9" w14:textId="77777777" w:rsidR="00143F74" w:rsidRDefault="00000000">
            <w:pPr>
              <w:pStyle w:val="affffffffff3"/>
              <w:rPr>
                <w:color w:val="000000" w:themeColor="text1"/>
                <w:szCs w:val="18"/>
              </w:rPr>
            </w:pPr>
            <w:r>
              <w:rPr>
                <w:rFonts w:hint="eastAsia"/>
                <w:color w:val="000000" w:themeColor="text1"/>
                <w:szCs w:val="18"/>
              </w:rPr>
              <w:t>人为</w:t>
            </w:r>
            <w:r>
              <w:rPr>
                <w:color w:val="000000" w:themeColor="text1"/>
                <w:szCs w:val="18"/>
              </w:rPr>
              <w:t>行为</w:t>
            </w:r>
          </w:p>
        </w:tc>
        <w:tc>
          <w:tcPr>
            <w:tcW w:w="593" w:type="dxa"/>
            <w:tcBorders>
              <w:left w:val="single" w:sz="4" w:space="0" w:color="221F1F"/>
              <w:right w:val="single" w:sz="4" w:space="0" w:color="221F1F"/>
            </w:tcBorders>
            <w:vAlign w:val="center"/>
          </w:tcPr>
          <w:p w14:paraId="1C51497A" w14:textId="77777777" w:rsidR="00143F74" w:rsidRDefault="00000000">
            <w:pPr>
              <w:pStyle w:val="affffffffff3"/>
              <w:rPr>
                <w:color w:val="000000" w:themeColor="text1"/>
                <w:szCs w:val="18"/>
              </w:rPr>
            </w:pPr>
            <w:r>
              <w:rPr>
                <w:color w:val="000000" w:themeColor="text1"/>
                <w:szCs w:val="18"/>
              </w:rPr>
              <w:t>TH01</w:t>
            </w:r>
          </w:p>
        </w:tc>
        <w:tc>
          <w:tcPr>
            <w:tcW w:w="5247" w:type="dxa"/>
            <w:tcBorders>
              <w:left w:val="single" w:sz="4" w:space="0" w:color="221F1F"/>
              <w:right w:val="single" w:sz="4" w:space="0" w:color="221F1F"/>
            </w:tcBorders>
            <w:vAlign w:val="center"/>
          </w:tcPr>
          <w:p w14:paraId="757C9BEB" w14:textId="77777777" w:rsidR="00143F74" w:rsidRDefault="00000000">
            <w:pPr>
              <w:pStyle w:val="affffffffff3"/>
              <w:rPr>
                <w:color w:val="000000" w:themeColor="text1"/>
                <w:szCs w:val="18"/>
              </w:rPr>
            </w:pPr>
            <w:r>
              <w:rPr>
                <w:color w:val="000000" w:themeColor="text1"/>
                <w:szCs w:val="18"/>
              </w:rPr>
              <w:t>恐怖</w:t>
            </w:r>
            <w:r>
              <w:rPr>
                <w:rFonts w:hint="eastAsia"/>
                <w:color w:val="000000" w:themeColor="text1"/>
                <w:szCs w:val="18"/>
              </w:rPr>
              <w:t>活动、</w:t>
            </w:r>
            <w:r>
              <w:rPr>
                <w:color w:val="000000" w:themeColor="text1"/>
                <w:szCs w:val="18"/>
              </w:rPr>
              <w:t>攻击、破坏</w:t>
            </w:r>
          </w:p>
        </w:tc>
        <w:tc>
          <w:tcPr>
            <w:tcW w:w="1068" w:type="dxa"/>
            <w:tcBorders>
              <w:left w:val="single" w:sz="4" w:space="0" w:color="221F1F"/>
              <w:right w:val="single" w:sz="8" w:space="0" w:color="221F1F"/>
            </w:tcBorders>
            <w:vAlign w:val="center"/>
          </w:tcPr>
          <w:p w14:paraId="487674F7" w14:textId="77777777" w:rsidR="00143F74" w:rsidRDefault="00000000">
            <w:pPr>
              <w:pStyle w:val="affffffffff3"/>
              <w:rPr>
                <w:color w:val="000000" w:themeColor="text1"/>
                <w:szCs w:val="18"/>
              </w:rPr>
            </w:pPr>
            <w:r>
              <w:rPr>
                <w:color w:val="000000" w:themeColor="text1"/>
                <w:szCs w:val="18"/>
              </w:rPr>
              <w:t>D</w:t>
            </w:r>
          </w:p>
        </w:tc>
      </w:tr>
      <w:tr w:rsidR="00143F74" w14:paraId="1F10384E" w14:textId="77777777">
        <w:trPr>
          <w:trHeight w:val="20"/>
          <w:jc w:val="center"/>
        </w:trPr>
        <w:tc>
          <w:tcPr>
            <w:tcW w:w="1557" w:type="dxa"/>
            <w:vMerge/>
            <w:tcBorders>
              <w:left w:val="single" w:sz="8" w:space="0" w:color="221F1F"/>
              <w:right w:val="single" w:sz="4" w:space="0" w:color="221F1F"/>
            </w:tcBorders>
            <w:vAlign w:val="center"/>
          </w:tcPr>
          <w:p w14:paraId="484888FC" w14:textId="77777777" w:rsidR="00143F74" w:rsidRDefault="00143F74">
            <w:pPr>
              <w:pStyle w:val="affffffffff3"/>
              <w:rPr>
                <w:color w:val="000000" w:themeColor="text1"/>
                <w:szCs w:val="18"/>
              </w:rPr>
            </w:pPr>
          </w:p>
        </w:tc>
        <w:tc>
          <w:tcPr>
            <w:tcW w:w="593" w:type="dxa"/>
            <w:tcBorders>
              <w:left w:val="single" w:sz="4" w:space="0" w:color="221F1F"/>
              <w:right w:val="single" w:sz="4" w:space="0" w:color="221F1F"/>
            </w:tcBorders>
            <w:vAlign w:val="center"/>
          </w:tcPr>
          <w:p w14:paraId="21BC14D3" w14:textId="77777777" w:rsidR="00143F74" w:rsidRDefault="00000000">
            <w:pPr>
              <w:pStyle w:val="affffffffff3"/>
              <w:rPr>
                <w:color w:val="000000" w:themeColor="text1"/>
                <w:szCs w:val="18"/>
              </w:rPr>
            </w:pPr>
            <w:r>
              <w:rPr>
                <w:color w:val="000000" w:themeColor="text1"/>
                <w:szCs w:val="18"/>
              </w:rPr>
              <w:t>TH02</w:t>
            </w:r>
          </w:p>
        </w:tc>
        <w:tc>
          <w:tcPr>
            <w:tcW w:w="5247" w:type="dxa"/>
            <w:tcBorders>
              <w:left w:val="single" w:sz="4" w:space="0" w:color="221F1F"/>
              <w:right w:val="single" w:sz="4" w:space="0" w:color="221F1F"/>
            </w:tcBorders>
            <w:vAlign w:val="center"/>
          </w:tcPr>
          <w:p w14:paraId="47779DFF" w14:textId="77777777" w:rsidR="00143F74" w:rsidRDefault="00000000">
            <w:pPr>
              <w:pStyle w:val="affffffffff3"/>
              <w:rPr>
                <w:color w:val="000000" w:themeColor="text1"/>
                <w:szCs w:val="18"/>
              </w:rPr>
            </w:pPr>
            <w:r>
              <w:rPr>
                <w:color w:val="000000" w:themeColor="text1"/>
                <w:szCs w:val="18"/>
              </w:rPr>
              <w:t>社会工程</w:t>
            </w:r>
          </w:p>
        </w:tc>
        <w:tc>
          <w:tcPr>
            <w:tcW w:w="1068" w:type="dxa"/>
            <w:tcBorders>
              <w:left w:val="single" w:sz="4" w:space="0" w:color="221F1F"/>
              <w:right w:val="single" w:sz="8" w:space="0" w:color="221F1F"/>
            </w:tcBorders>
            <w:vAlign w:val="center"/>
          </w:tcPr>
          <w:p w14:paraId="52F51414" w14:textId="77777777" w:rsidR="00143F74" w:rsidRDefault="00000000">
            <w:pPr>
              <w:pStyle w:val="affffffffff3"/>
              <w:rPr>
                <w:color w:val="000000" w:themeColor="text1"/>
                <w:szCs w:val="18"/>
              </w:rPr>
            </w:pPr>
            <w:r>
              <w:rPr>
                <w:color w:val="000000" w:themeColor="text1"/>
                <w:szCs w:val="18"/>
              </w:rPr>
              <w:t>D</w:t>
            </w:r>
          </w:p>
        </w:tc>
      </w:tr>
      <w:tr w:rsidR="00143F74" w14:paraId="41019A30" w14:textId="77777777">
        <w:trPr>
          <w:trHeight w:val="20"/>
          <w:jc w:val="center"/>
        </w:trPr>
        <w:tc>
          <w:tcPr>
            <w:tcW w:w="1557" w:type="dxa"/>
            <w:vMerge/>
            <w:tcBorders>
              <w:left w:val="single" w:sz="8" w:space="0" w:color="221F1F"/>
              <w:right w:val="single" w:sz="4" w:space="0" w:color="221F1F"/>
            </w:tcBorders>
            <w:vAlign w:val="center"/>
          </w:tcPr>
          <w:p w14:paraId="4C4CD789" w14:textId="77777777" w:rsidR="00143F74" w:rsidRDefault="00143F74">
            <w:pPr>
              <w:pStyle w:val="affffffffff3"/>
              <w:rPr>
                <w:color w:val="000000" w:themeColor="text1"/>
                <w:szCs w:val="18"/>
              </w:rPr>
            </w:pPr>
          </w:p>
        </w:tc>
        <w:tc>
          <w:tcPr>
            <w:tcW w:w="593" w:type="dxa"/>
            <w:tcBorders>
              <w:left w:val="single" w:sz="4" w:space="0" w:color="221F1F"/>
              <w:right w:val="single" w:sz="4" w:space="0" w:color="221F1F"/>
            </w:tcBorders>
            <w:vAlign w:val="center"/>
          </w:tcPr>
          <w:p w14:paraId="3AF57C62" w14:textId="77777777" w:rsidR="00143F74" w:rsidRDefault="00000000">
            <w:pPr>
              <w:pStyle w:val="affffffffff3"/>
              <w:rPr>
                <w:color w:val="000000" w:themeColor="text1"/>
                <w:szCs w:val="18"/>
              </w:rPr>
            </w:pPr>
            <w:r>
              <w:rPr>
                <w:color w:val="000000" w:themeColor="text1"/>
                <w:szCs w:val="18"/>
              </w:rPr>
              <w:t>TH03</w:t>
            </w:r>
          </w:p>
        </w:tc>
        <w:tc>
          <w:tcPr>
            <w:tcW w:w="5247" w:type="dxa"/>
            <w:tcBorders>
              <w:left w:val="single" w:sz="4" w:space="0" w:color="221F1F"/>
              <w:right w:val="single" w:sz="4" w:space="0" w:color="221F1F"/>
            </w:tcBorders>
            <w:vAlign w:val="center"/>
          </w:tcPr>
          <w:p w14:paraId="76B19EBB" w14:textId="77777777" w:rsidR="00143F74" w:rsidRDefault="00000000">
            <w:pPr>
              <w:pStyle w:val="affffffffff3"/>
              <w:rPr>
                <w:color w:val="000000" w:themeColor="text1"/>
                <w:szCs w:val="18"/>
              </w:rPr>
            </w:pPr>
            <w:r>
              <w:rPr>
                <w:rFonts w:hint="eastAsia"/>
                <w:color w:val="000000" w:themeColor="text1"/>
                <w:szCs w:val="18"/>
              </w:rPr>
              <w:t>设备电磁监听</w:t>
            </w:r>
            <w:r>
              <w:rPr>
                <w:color w:val="000000" w:themeColor="text1"/>
                <w:szCs w:val="18"/>
              </w:rPr>
              <w:t>/</w:t>
            </w:r>
            <w:r>
              <w:rPr>
                <w:rFonts w:hint="eastAsia"/>
                <w:color w:val="000000" w:themeColor="text1"/>
                <w:szCs w:val="18"/>
              </w:rPr>
              <w:t>对阻止干扰信号的拦截</w:t>
            </w:r>
          </w:p>
        </w:tc>
        <w:tc>
          <w:tcPr>
            <w:tcW w:w="1068" w:type="dxa"/>
            <w:tcBorders>
              <w:left w:val="single" w:sz="4" w:space="0" w:color="221F1F"/>
              <w:right w:val="single" w:sz="8" w:space="0" w:color="221F1F"/>
            </w:tcBorders>
            <w:vAlign w:val="center"/>
          </w:tcPr>
          <w:p w14:paraId="172351B0" w14:textId="77777777" w:rsidR="00143F74" w:rsidRDefault="00000000">
            <w:pPr>
              <w:pStyle w:val="affffffffff3"/>
              <w:rPr>
                <w:color w:val="000000" w:themeColor="text1"/>
                <w:szCs w:val="18"/>
              </w:rPr>
            </w:pPr>
            <w:r>
              <w:rPr>
                <w:color w:val="000000" w:themeColor="text1"/>
                <w:szCs w:val="18"/>
              </w:rPr>
              <w:t>D</w:t>
            </w:r>
          </w:p>
        </w:tc>
      </w:tr>
      <w:tr w:rsidR="00143F74" w14:paraId="0FCA00D9" w14:textId="77777777">
        <w:trPr>
          <w:trHeight w:val="20"/>
          <w:jc w:val="center"/>
        </w:trPr>
        <w:tc>
          <w:tcPr>
            <w:tcW w:w="1557" w:type="dxa"/>
            <w:vMerge/>
            <w:tcBorders>
              <w:left w:val="single" w:sz="8" w:space="0" w:color="221F1F"/>
              <w:right w:val="single" w:sz="4" w:space="0" w:color="221F1F"/>
            </w:tcBorders>
          </w:tcPr>
          <w:p w14:paraId="758507B0" w14:textId="77777777" w:rsidR="00143F74" w:rsidRDefault="00143F74">
            <w:pPr>
              <w:pStyle w:val="affffffffff3"/>
              <w:rPr>
                <w:color w:val="000000" w:themeColor="text1"/>
                <w:szCs w:val="18"/>
              </w:rPr>
            </w:pPr>
          </w:p>
        </w:tc>
        <w:tc>
          <w:tcPr>
            <w:tcW w:w="593" w:type="dxa"/>
            <w:tcBorders>
              <w:left w:val="single" w:sz="4" w:space="0" w:color="221F1F"/>
              <w:right w:val="single" w:sz="4" w:space="0" w:color="221F1F"/>
            </w:tcBorders>
          </w:tcPr>
          <w:p w14:paraId="0B84EC7E" w14:textId="77777777" w:rsidR="00143F74" w:rsidRDefault="00000000">
            <w:pPr>
              <w:pStyle w:val="affffffffff3"/>
              <w:rPr>
                <w:color w:val="000000" w:themeColor="text1"/>
                <w:szCs w:val="18"/>
              </w:rPr>
            </w:pPr>
            <w:r>
              <w:rPr>
                <w:color w:val="000000" w:themeColor="text1"/>
                <w:szCs w:val="18"/>
              </w:rPr>
              <w:t>TH04</w:t>
            </w:r>
          </w:p>
        </w:tc>
        <w:tc>
          <w:tcPr>
            <w:tcW w:w="5247" w:type="dxa"/>
            <w:tcBorders>
              <w:left w:val="single" w:sz="4" w:space="0" w:color="221F1F"/>
              <w:right w:val="single" w:sz="4" w:space="0" w:color="221F1F"/>
            </w:tcBorders>
          </w:tcPr>
          <w:p w14:paraId="05715380" w14:textId="77777777" w:rsidR="00143F74" w:rsidRDefault="00000000">
            <w:pPr>
              <w:pStyle w:val="affffffffff3"/>
              <w:rPr>
                <w:color w:val="000000" w:themeColor="text1"/>
                <w:szCs w:val="18"/>
              </w:rPr>
            </w:pPr>
            <w:r>
              <w:rPr>
                <w:color w:val="000000" w:themeColor="text1"/>
                <w:szCs w:val="18"/>
              </w:rPr>
              <w:t>远程</w:t>
            </w:r>
            <w:r>
              <w:rPr>
                <w:rFonts w:hint="eastAsia"/>
                <w:color w:val="000000" w:themeColor="text1"/>
                <w:szCs w:val="18"/>
              </w:rPr>
              <w:t>情报收集</w:t>
            </w:r>
          </w:p>
        </w:tc>
        <w:tc>
          <w:tcPr>
            <w:tcW w:w="1068" w:type="dxa"/>
            <w:tcBorders>
              <w:left w:val="single" w:sz="4" w:space="0" w:color="221F1F"/>
              <w:right w:val="single" w:sz="8" w:space="0" w:color="221F1F"/>
            </w:tcBorders>
          </w:tcPr>
          <w:p w14:paraId="679D120A" w14:textId="77777777" w:rsidR="00143F74" w:rsidRDefault="00000000">
            <w:pPr>
              <w:pStyle w:val="affffffffff3"/>
              <w:rPr>
                <w:color w:val="000000" w:themeColor="text1"/>
                <w:szCs w:val="18"/>
              </w:rPr>
            </w:pPr>
            <w:r>
              <w:rPr>
                <w:color w:val="000000" w:themeColor="text1"/>
                <w:szCs w:val="18"/>
              </w:rPr>
              <w:t>D</w:t>
            </w:r>
          </w:p>
        </w:tc>
      </w:tr>
      <w:tr w:rsidR="00143F74" w14:paraId="7024DB59" w14:textId="77777777">
        <w:trPr>
          <w:trHeight w:val="20"/>
          <w:jc w:val="center"/>
        </w:trPr>
        <w:tc>
          <w:tcPr>
            <w:tcW w:w="1557" w:type="dxa"/>
            <w:vMerge/>
            <w:tcBorders>
              <w:left w:val="single" w:sz="8" w:space="0" w:color="221F1F"/>
              <w:right w:val="single" w:sz="4" w:space="0" w:color="221F1F"/>
            </w:tcBorders>
          </w:tcPr>
          <w:p w14:paraId="538F37EF" w14:textId="77777777" w:rsidR="00143F74" w:rsidRDefault="00143F74">
            <w:pPr>
              <w:pStyle w:val="affffffffff3"/>
              <w:rPr>
                <w:color w:val="000000" w:themeColor="text1"/>
                <w:szCs w:val="18"/>
              </w:rPr>
            </w:pPr>
          </w:p>
        </w:tc>
        <w:tc>
          <w:tcPr>
            <w:tcW w:w="593" w:type="dxa"/>
            <w:tcBorders>
              <w:left w:val="single" w:sz="4" w:space="0" w:color="221F1F"/>
              <w:right w:val="single" w:sz="4" w:space="0" w:color="221F1F"/>
            </w:tcBorders>
          </w:tcPr>
          <w:p w14:paraId="3861A105" w14:textId="77777777" w:rsidR="00143F74" w:rsidRDefault="00000000">
            <w:pPr>
              <w:pStyle w:val="affffffffff3"/>
              <w:rPr>
                <w:color w:val="000000" w:themeColor="text1"/>
                <w:szCs w:val="18"/>
              </w:rPr>
            </w:pPr>
            <w:r>
              <w:rPr>
                <w:rFonts w:hint="eastAsia"/>
                <w:color w:val="000000" w:themeColor="text1"/>
                <w:szCs w:val="18"/>
              </w:rPr>
              <w:t>TH</w:t>
            </w:r>
            <w:r>
              <w:rPr>
                <w:color w:val="000000" w:themeColor="text1"/>
                <w:szCs w:val="18"/>
              </w:rPr>
              <w:t>05</w:t>
            </w:r>
          </w:p>
        </w:tc>
        <w:tc>
          <w:tcPr>
            <w:tcW w:w="5247" w:type="dxa"/>
            <w:tcBorders>
              <w:left w:val="single" w:sz="4" w:space="0" w:color="221F1F"/>
              <w:right w:val="single" w:sz="4" w:space="0" w:color="221F1F"/>
            </w:tcBorders>
          </w:tcPr>
          <w:p w14:paraId="146B0473" w14:textId="77777777" w:rsidR="00143F74" w:rsidRDefault="00000000">
            <w:pPr>
              <w:pStyle w:val="affffffffff3"/>
              <w:rPr>
                <w:color w:val="000000" w:themeColor="text1"/>
                <w:szCs w:val="18"/>
              </w:rPr>
            </w:pPr>
            <w:r>
              <w:rPr>
                <w:color w:val="000000" w:themeColor="text1"/>
                <w:szCs w:val="18"/>
              </w:rPr>
              <w:t>窃听</w:t>
            </w:r>
          </w:p>
        </w:tc>
        <w:tc>
          <w:tcPr>
            <w:tcW w:w="1068" w:type="dxa"/>
            <w:tcBorders>
              <w:left w:val="single" w:sz="4" w:space="0" w:color="221F1F"/>
              <w:right w:val="single" w:sz="8" w:space="0" w:color="221F1F"/>
            </w:tcBorders>
          </w:tcPr>
          <w:p w14:paraId="68967C21" w14:textId="77777777" w:rsidR="00143F74" w:rsidRDefault="00000000">
            <w:pPr>
              <w:pStyle w:val="affffffffff3"/>
              <w:rPr>
                <w:color w:val="000000" w:themeColor="text1"/>
                <w:szCs w:val="18"/>
              </w:rPr>
            </w:pPr>
            <w:r>
              <w:rPr>
                <w:color w:val="000000" w:themeColor="text1"/>
                <w:szCs w:val="18"/>
              </w:rPr>
              <w:t>D</w:t>
            </w:r>
          </w:p>
        </w:tc>
      </w:tr>
      <w:tr w:rsidR="00143F74" w14:paraId="12221B77" w14:textId="77777777">
        <w:trPr>
          <w:trHeight w:val="20"/>
          <w:jc w:val="center"/>
        </w:trPr>
        <w:tc>
          <w:tcPr>
            <w:tcW w:w="1557" w:type="dxa"/>
            <w:vMerge/>
            <w:tcBorders>
              <w:left w:val="single" w:sz="8" w:space="0" w:color="221F1F"/>
              <w:right w:val="single" w:sz="4" w:space="0" w:color="221F1F"/>
            </w:tcBorders>
          </w:tcPr>
          <w:p w14:paraId="50FFCB9C" w14:textId="77777777" w:rsidR="00143F74" w:rsidRDefault="00143F74">
            <w:pPr>
              <w:pStyle w:val="affffffffff3"/>
              <w:rPr>
                <w:color w:val="000000" w:themeColor="text1"/>
                <w:szCs w:val="18"/>
              </w:rPr>
            </w:pPr>
          </w:p>
        </w:tc>
        <w:tc>
          <w:tcPr>
            <w:tcW w:w="593" w:type="dxa"/>
            <w:tcBorders>
              <w:left w:val="single" w:sz="4" w:space="0" w:color="221F1F"/>
              <w:right w:val="single" w:sz="4" w:space="0" w:color="221F1F"/>
            </w:tcBorders>
          </w:tcPr>
          <w:p w14:paraId="0032F744" w14:textId="77777777" w:rsidR="00143F74" w:rsidRDefault="00000000">
            <w:pPr>
              <w:pStyle w:val="affffffffff3"/>
              <w:rPr>
                <w:color w:val="000000" w:themeColor="text1"/>
                <w:szCs w:val="18"/>
              </w:rPr>
            </w:pPr>
            <w:r>
              <w:rPr>
                <w:rFonts w:hint="eastAsia"/>
                <w:color w:val="000000" w:themeColor="text1"/>
                <w:szCs w:val="18"/>
              </w:rPr>
              <w:t>TH</w:t>
            </w:r>
            <w:r>
              <w:rPr>
                <w:color w:val="000000" w:themeColor="text1"/>
                <w:szCs w:val="18"/>
              </w:rPr>
              <w:t>06</w:t>
            </w:r>
          </w:p>
        </w:tc>
        <w:tc>
          <w:tcPr>
            <w:tcW w:w="5247" w:type="dxa"/>
            <w:tcBorders>
              <w:left w:val="single" w:sz="4" w:space="0" w:color="221F1F"/>
              <w:right w:val="single" w:sz="4" w:space="0" w:color="221F1F"/>
            </w:tcBorders>
          </w:tcPr>
          <w:p w14:paraId="3E44AC24" w14:textId="77777777" w:rsidR="00143F74" w:rsidRDefault="00000000">
            <w:pPr>
              <w:pStyle w:val="affffffffff3"/>
              <w:rPr>
                <w:color w:val="000000" w:themeColor="text1"/>
                <w:szCs w:val="18"/>
              </w:rPr>
            </w:pPr>
            <w:r>
              <w:rPr>
                <w:rFonts w:hint="eastAsia"/>
                <w:color w:val="000000" w:themeColor="text1"/>
                <w:szCs w:val="18"/>
              </w:rPr>
              <w:t>介质</w:t>
            </w:r>
            <w:r>
              <w:rPr>
                <w:color w:val="000000" w:themeColor="text1"/>
                <w:szCs w:val="18"/>
              </w:rPr>
              <w:t>或文件</w:t>
            </w:r>
            <w:r>
              <w:rPr>
                <w:rFonts w:hint="eastAsia"/>
                <w:color w:val="000000" w:themeColor="text1"/>
                <w:szCs w:val="18"/>
              </w:rPr>
              <w:t>偷</w:t>
            </w:r>
            <w:r>
              <w:rPr>
                <w:color w:val="000000" w:themeColor="text1"/>
                <w:szCs w:val="18"/>
              </w:rPr>
              <w:t>窃</w:t>
            </w:r>
          </w:p>
        </w:tc>
        <w:tc>
          <w:tcPr>
            <w:tcW w:w="1068" w:type="dxa"/>
            <w:tcBorders>
              <w:left w:val="single" w:sz="4" w:space="0" w:color="221F1F"/>
              <w:right w:val="single" w:sz="8" w:space="0" w:color="221F1F"/>
            </w:tcBorders>
          </w:tcPr>
          <w:p w14:paraId="6B8CC302" w14:textId="77777777" w:rsidR="00143F74" w:rsidRDefault="00000000">
            <w:pPr>
              <w:pStyle w:val="affffffffff3"/>
              <w:rPr>
                <w:color w:val="000000" w:themeColor="text1"/>
                <w:szCs w:val="18"/>
              </w:rPr>
            </w:pPr>
            <w:r>
              <w:rPr>
                <w:color w:val="000000" w:themeColor="text1"/>
                <w:szCs w:val="18"/>
              </w:rPr>
              <w:t>D</w:t>
            </w:r>
          </w:p>
        </w:tc>
      </w:tr>
      <w:tr w:rsidR="00143F74" w14:paraId="2B3C26A7" w14:textId="77777777">
        <w:trPr>
          <w:trHeight w:val="20"/>
          <w:jc w:val="center"/>
        </w:trPr>
        <w:tc>
          <w:tcPr>
            <w:tcW w:w="1557" w:type="dxa"/>
            <w:vMerge/>
            <w:tcBorders>
              <w:left w:val="single" w:sz="8" w:space="0" w:color="221F1F"/>
              <w:right w:val="single" w:sz="4" w:space="0" w:color="221F1F"/>
            </w:tcBorders>
          </w:tcPr>
          <w:p w14:paraId="418461E6" w14:textId="77777777" w:rsidR="00143F74" w:rsidRDefault="00143F74">
            <w:pPr>
              <w:pStyle w:val="affffffffff3"/>
              <w:rPr>
                <w:color w:val="000000" w:themeColor="text1"/>
                <w:szCs w:val="18"/>
              </w:rPr>
            </w:pPr>
          </w:p>
        </w:tc>
        <w:tc>
          <w:tcPr>
            <w:tcW w:w="593" w:type="dxa"/>
            <w:tcBorders>
              <w:left w:val="single" w:sz="4" w:space="0" w:color="221F1F"/>
              <w:right w:val="single" w:sz="4" w:space="0" w:color="221F1F"/>
            </w:tcBorders>
          </w:tcPr>
          <w:p w14:paraId="0EAC7AD7" w14:textId="77777777" w:rsidR="00143F74" w:rsidRDefault="00000000">
            <w:pPr>
              <w:pStyle w:val="affffffffff3"/>
              <w:rPr>
                <w:color w:val="000000" w:themeColor="text1"/>
                <w:szCs w:val="18"/>
              </w:rPr>
            </w:pPr>
            <w:r>
              <w:rPr>
                <w:rFonts w:hint="eastAsia"/>
                <w:color w:val="000000" w:themeColor="text1"/>
                <w:szCs w:val="18"/>
              </w:rPr>
              <w:t>TH</w:t>
            </w:r>
            <w:r>
              <w:rPr>
                <w:color w:val="000000" w:themeColor="text1"/>
                <w:szCs w:val="18"/>
              </w:rPr>
              <w:t>07</w:t>
            </w:r>
          </w:p>
        </w:tc>
        <w:tc>
          <w:tcPr>
            <w:tcW w:w="5247" w:type="dxa"/>
            <w:tcBorders>
              <w:left w:val="single" w:sz="4" w:space="0" w:color="221F1F"/>
              <w:right w:val="single" w:sz="4" w:space="0" w:color="221F1F"/>
            </w:tcBorders>
          </w:tcPr>
          <w:p w14:paraId="09F14C1F" w14:textId="77777777" w:rsidR="00143F74" w:rsidRDefault="00000000">
            <w:pPr>
              <w:pStyle w:val="affffffffff3"/>
              <w:rPr>
                <w:color w:val="000000" w:themeColor="text1"/>
                <w:szCs w:val="18"/>
              </w:rPr>
            </w:pPr>
            <w:r>
              <w:rPr>
                <w:color w:val="000000" w:themeColor="text1"/>
                <w:szCs w:val="18"/>
              </w:rPr>
              <w:t>设备</w:t>
            </w:r>
            <w:r>
              <w:rPr>
                <w:rFonts w:hint="eastAsia"/>
                <w:color w:val="000000" w:themeColor="text1"/>
                <w:szCs w:val="18"/>
              </w:rPr>
              <w:t>偷</w:t>
            </w:r>
            <w:r>
              <w:rPr>
                <w:color w:val="000000" w:themeColor="text1"/>
                <w:szCs w:val="18"/>
              </w:rPr>
              <w:t>窃</w:t>
            </w:r>
          </w:p>
        </w:tc>
        <w:tc>
          <w:tcPr>
            <w:tcW w:w="1068" w:type="dxa"/>
            <w:tcBorders>
              <w:left w:val="single" w:sz="4" w:space="0" w:color="221F1F"/>
              <w:right w:val="single" w:sz="8" w:space="0" w:color="221F1F"/>
            </w:tcBorders>
          </w:tcPr>
          <w:p w14:paraId="0901F5B7" w14:textId="77777777" w:rsidR="00143F74" w:rsidRDefault="00000000">
            <w:pPr>
              <w:pStyle w:val="affffffffff3"/>
              <w:rPr>
                <w:color w:val="000000" w:themeColor="text1"/>
                <w:szCs w:val="18"/>
              </w:rPr>
            </w:pPr>
            <w:r>
              <w:rPr>
                <w:color w:val="000000" w:themeColor="text1"/>
                <w:szCs w:val="18"/>
              </w:rPr>
              <w:t>D</w:t>
            </w:r>
          </w:p>
        </w:tc>
      </w:tr>
      <w:tr w:rsidR="00143F74" w14:paraId="261C40B6" w14:textId="77777777">
        <w:trPr>
          <w:trHeight w:val="20"/>
          <w:jc w:val="center"/>
        </w:trPr>
        <w:tc>
          <w:tcPr>
            <w:tcW w:w="1557" w:type="dxa"/>
            <w:vMerge/>
            <w:tcBorders>
              <w:left w:val="single" w:sz="8" w:space="0" w:color="221F1F"/>
              <w:right w:val="single" w:sz="4" w:space="0" w:color="221F1F"/>
            </w:tcBorders>
          </w:tcPr>
          <w:p w14:paraId="3DA39ED9" w14:textId="77777777" w:rsidR="00143F74" w:rsidRDefault="00143F74">
            <w:pPr>
              <w:pStyle w:val="affffffffff3"/>
              <w:rPr>
                <w:color w:val="000000" w:themeColor="text1"/>
                <w:szCs w:val="18"/>
              </w:rPr>
            </w:pPr>
          </w:p>
        </w:tc>
        <w:tc>
          <w:tcPr>
            <w:tcW w:w="593" w:type="dxa"/>
            <w:tcBorders>
              <w:left w:val="single" w:sz="4" w:space="0" w:color="221F1F"/>
              <w:right w:val="single" w:sz="4" w:space="0" w:color="221F1F"/>
            </w:tcBorders>
          </w:tcPr>
          <w:p w14:paraId="4911BDED" w14:textId="77777777" w:rsidR="00143F74" w:rsidRDefault="00000000">
            <w:pPr>
              <w:pStyle w:val="affffffffff3"/>
              <w:rPr>
                <w:color w:val="000000" w:themeColor="text1"/>
                <w:szCs w:val="18"/>
              </w:rPr>
            </w:pPr>
            <w:r>
              <w:rPr>
                <w:rFonts w:hint="eastAsia"/>
                <w:color w:val="000000" w:themeColor="text1"/>
                <w:szCs w:val="18"/>
              </w:rPr>
              <w:t>TH</w:t>
            </w:r>
            <w:r>
              <w:rPr>
                <w:color w:val="000000" w:themeColor="text1"/>
                <w:szCs w:val="18"/>
              </w:rPr>
              <w:t>08</w:t>
            </w:r>
          </w:p>
        </w:tc>
        <w:tc>
          <w:tcPr>
            <w:tcW w:w="5247" w:type="dxa"/>
            <w:tcBorders>
              <w:left w:val="single" w:sz="4" w:space="0" w:color="221F1F"/>
              <w:right w:val="single" w:sz="4" w:space="0" w:color="221F1F"/>
            </w:tcBorders>
          </w:tcPr>
          <w:p w14:paraId="48B017CC" w14:textId="77777777" w:rsidR="00143F74" w:rsidRDefault="00000000">
            <w:pPr>
              <w:pStyle w:val="affffffffff3"/>
              <w:rPr>
                <w:color w:val="000000" w:themeColor="text1"/>
                <w:szCs w:val="18"/>
              </w:rPr>
            </w:pPr>
            <w:r>
              <w:rPr>
                <w:color w:val="000000" w:themeColor="text1"/>
                <w:szCs w:val="18"/>
              </w:rPr>
              <w:t>数字身份或凭证窃取</w:t>
            </w:r>
          </w:p>
        </w:tc>
        <w:tc>
          <w:tcPr>
            <w:tcW w:w="1068" w:type="dxa"/>
            <w:tcBorders>
              <w:left w:val="single" w:sz="4" w:space="0" w:color="221F1F"/>
              <w:right w:val="single" w:sz="8" w:space="0" w:color="221F1F"/>
            </w:tcBorders>
          </w:tcPr>
          <w:p w14:paraId="268DB9C3" w14:textId="77777777" w:rsidR="00143F74" w:rsidRDefault="00000000">
            <w:pPr>
              <w:pStyle w:val="affffffffff3"/>
              <w:rPr>
                <w:color w:val="000000" w:themeColor="text1"/>
                <w:szCs w:val="18"/>
              </w:rPr>
            </w:pPr>
            <w:r>
              <w:rPr>
                <w:color w:val="000000" w:themeColor="text1"/>
                <w:szCs w:val="18"/>
              </w:rPr>
              <w:t>D</w:t>
            </w:r>
          </w:p>
        </w:tc>
      </w:tr>
      <w:tr w:rsidR="00143F74" w14:paraId="034EAAAB" w14:textId="77777777">
        <w:trPr>
          <w:trHeight w:val="20"/>
          <w:jc w:val="center"/>
        </w:trPr>
        <w:tc>
          <w:tcPr>
            <w:tcW w:w="1557" w:type="dxa"/>
            <w:vMerge/>
            <w:tcBorders>
              <w:left w:val="single" w:sz="8" w:space="0" w:color="221F1F"/>
              <w:right w:val="single" w:sz="4" w:space="0" w:color="221F1F"/>
            </w:tcBorders>
          </w:tcPr>
          <w:p w14:paraId="24EB5BE9" w14:textId="77777777" w:rsidR="00143F74" w:rsidRDefault="00143F74">
            <w:pPr>
              <w:pStyle w:val="affffffffff3"/>
              <w:rPr>
                <w:color w:val="000000" w:themeColor="text1"/>
                <w:szCs w:val="18"/>
              </w:rPr>
            </w:pPr>
          </w:p>
        </w:tc>
        <w:tc>
          <w:tcPr>
            <w:tcW w:w="593" w:type="dxa"/>
            <w:tcBorders>
              <w:left w:val="single" w:sz="4" w:space="0" w:color="221F1F"/>
              <w:right w:val="single" w:sz="4" w:space="0" w:color="221F1F"/>
            </w:tcBorders>
          </w:tcPr>
          <w:p w14:paraId="7431D2A8" w14:textId="77777777" w:rsidR="00143F74" w:rsidRDefault="00000000">
            <w:pPr>
              <w:pStyle w:val="affffffffff3"/>
              <w:rPr>
                <w:color w:val="000000" w:themeColor="text1"/>
                <w:szCs w:val="18"/>
              </w:rPr>
            </w:pPr>
            <w:r>
              <w:rPr>
                <w:rFonts w:hint="eastAsia"/>
                <w:color w:val="000000" w:themeColor="text1"/>
                <w:szCs w:val="18"/>
              </w:rPr>
              <w:t>TH</w:t>
            </w:r>
            <w:r>
              <w:rPr>
                <w:color w:val="000000" w:themeColor="text1"/>
                <w:szCs w:val="18"/>
              </w:rPr>
              <w:t>09</w:t>
            </w:r>
          </w:p>
        </w:tc>
        <w:tc>
          <w:tcPr>
            <w:tcW w:w="5247" w:type="dxa"/>
            <w:tcBorders>
              <w:left w:val="single" w:sz="4" w:space="0" w:color="221F1F"/>
              <w:right w:val="single" w:sz="4" w:space="0" w:color="221F1F"/>
            </w:tcBorders>
          </w:tcPr>
          <w:p w14:paraId="366B6F24" w14:textId="77777777" w:rsidR="00143F74" w:rsidRDefault="00000000">
            <w:pPr>
              <w:pStyle w:val="affffffffff3"/>
              <w:rPr>
                <w:color w:val="000000" w:themeColor="text1"/>
                <w:szCs w:val="18"/>
              </w:rPr>
            </w:pPr>
            <w:r>
              <w:rPr>
                <w:color w:val="000000" w:themeColor="text1"/>
                <w:szCs w:val="18"/>
              </w:rPr>
              <w:t>回收或废弃介质</w:t>
            </w:r>
            <w:r>
              <w:rPr>
                <w:rFonts w:hint="eastAsia"/>
                <w:color w:val="000000" w:themeColor="text1"/>
                <w:szCs w:val="18"/>
              </w:rPr>
              <w:t>的</w:t>
            </w:r>
            <w:r>
              <w:rPr>
                <w:color w:val="000000" w:themeColor="text1"/>
                <w:szCs w:val="18"/>
              </w:rPr>
              <w:t>检索</w:t>
            </w:r>
          </w:p>
        </w:tc>
        <w:tc>
          <w:tcPr>
            <w:tcW w:w="1068" w:type="dxa"/>
            <w:tcBorders>
              <w:left w:val="single" w:sz="4" w:space="0" w:color="221F1F"/>
              <w:right w:val="single" w:sz="8" w:space="0" w:color="221F1F"/>
            </w:tcBorders>
          </w:tcPr>
          <w:p w14:paraId="52939883" w14:textId="77777777" w:rsidR="00143F74" w:rsidRDefault="00000000">
            <w:pPr>
              <w:pStyle w:val="affffffffff3"/>
              <w:rPr>
                <w:color w:val="000000" w:themeColor="text1"/>
                <w:szCs w:val="18"/>
              </w:rPr>
            </w:pPr>
            <w:r>
              <w:rPr>
                <w:color w:val="000000" w:themeColor="text1"/>
                <w:szCs w:val="18"/>
              </w:rPr>
              <w:t>D</w:t>
            </w:r>
          </w:p>
        </w:tc>
      </w:tr>
      <w:tr w:rsidR="00143F74" w14:paraId="31BBAC43" w14:textId="77777777">
        <w:trPr>
          <w:trHeight w:val="20"/>
          <w:jc w:val="center"/>
        </w:trPr>
        <w:tc>
          <w:tcPr>
            <w:tcW w:w="1557" w:type="dxa"/>
            <w:vMerge/>
            <w:tcBorders>
              <w:left w:val="single" w:sz="8" w:space="0" w:color="221F1F"/>
              <w:right w:val="single" w:sz="4" w:space="0" w:color="221F1F"/>
            </w:tcBorders>
          </w:tcPr>
          <w:p w14:paraId="7BF603C3" w14:textId="77777777" w:rsidR="00143F74" w:rsidRDefault="00143F74">
            <w:pPr>
              <w:pStyle w:val="affffffffff3"/>
              <w:rPr>
                <w:color w:val="000000" w:themeColor="text1"/>
                <w:szCs w:val="18"/>
              </w:rPr>
            </w:pPr>
          </w:p>
        </w:tc>
        <w:tc>
          <w:tcPr>
            <w:tcW w:w="593" w:type="dxa"/>
            <w:tcBorders>
              <w:left w:val="single" w:sz="4" w:space="0" w:color="221F1F"/>
              <w:right w:val="single" w:sz="4" w:space="0" w:color="221F1F"/>
            </w:tcBorders>
          </w:tcPr>
          <w:p w14:paraId="27FB3F0A" w14:textId="77777777" w:rsidR="00143F74" w:rsidRDefault="00000000">
            <w:pPr>
              <w:pStyle w:val="affffffffff3"/>
              <w:rPr>
                <w:color w:val="000000" w:themeColor="text1"/>
                <w:szCs w:val="18"/>
              </w:rPr>
            </w:pPr>
            <w:r>
              <w:rPr>
                <w:color w:val="000000" w:themeColor="text1"/>
                <w:szCs w:val="18"/>
              </w:rPr>
              <w:t>TH10</w:t>
            </w:r>
          </w:p>
        </w:tc>
        <w:tc>
          <w:tcPr>
            <w:tcW w:w="5247" w:type="dxa"/>
            <w:tcBorders>
              <w:left w:val="single" w:sz="4" w:space="0" w:color="221F1F"/>
              <w:right w:val="single" w:sz="4" w:space="0" w:color="221F1F"/>
            </w:tcBorders>
          </w:tcPr>
          <w:p w14:paraId="6CAE1C1A" w14:textId="77777777" w:rsidR="00143F74" w:rsidRDefault="00000000">
            <w:pPr>
              <w:pStyle w:val="affffffffff3"/>
              <w:rPr>
                <w:color w:val="000000" w:themeColor="text1"/>
                <w:szCs w:val="18"/>
              </w:rPr>
            </w:pPr>
            <w:r>
              <w:rPr>
                <w:color w:val="000000" w:themeColor="text1"/>
                <w:szCs w:val="18"/>
              </w:rPr>
              <w:t>信息</w:t>
            </w:r>
            <w:r>
              <w:rPr>
                <w:rFonts w:hint="eastAsia"/>
                <w:color w:val="000000" w:themeColor="text1"/>
                <w:szCs w:val="18"/>
              </w:rPr>
              <w:t>泄露</w:t>
            </w:r>
          </w:p>
        </w:tc>
        <w:tc>
          <w:tcPr>
            <w:tcW w:w="1068" w:type="dxa"/>
            <w:tcBorders>
              <w:left w:val="single" w:sz="4" w:space="0" w:color="221F1F"/>
              <w:right w:val="single" w:sz="8" w:space="0" w:color="221F1F"/>
            </w:tcBorders>
          </w:tcPr>
          <w:p w14:paraId="6E78F77F" w14:textId="77777777" w:rsidR="00143F74" w:rsidRDefault="00000000">
            <w:pPr>
              <w:pStyle w:val="affffffffff3"/>
              <w:rPr>
                <w:color w:val="000000" w:themeColor="text1"/>
                <w:szCs w:val="18"/>
              </w:rPr>
            </w:pPr>
            <w:r>
              <w:rPr>
                <w:color w:val="000000" w:themeColor="text1"/>
                <w:szCs w:val="18"/>
              </w:rPr>
              <w:t>A</w:t>
            </w:r>
            <w:r>
              <w:rPr>
                <w:rFonts w:hint="eastAsia"/>
                <w:color w:val="000000" w:themeColor="text1"/>
                <w:szCs w:val="18"/>
              </w:rPr>
              <w:t>，</w:t>
            </w:r>
            <w:r>
              <w:rPr>
                <w:color w:val="000000" w:themeColor="text1"/>
                <w:szCs w:val="18"/>
              </w:rPr>
              <w:t>D</w:t>
            </w:r>
          </w:p>
        </w:tc>
      </w:tr>
      <w:tr w:rsidR="00143F74" w14:paraId="135E08BC" w14:textId="77777777">
        <w:trPr>
          <w:trHeight w:val="20"/>
          <w:jc w:val="center"/>
        </w:trPr>
        <w:tc>
          <w:tcPr>
            <w:tcW w:w="1557" w:type="dxa"/>
            <w:vMerge/>
            <w:tcBorders>
              <w:left w:val="single" w:sz="8" w:space="0" w:color="221F1F"/>
              <w:right w:val="single" w:sz="4" w:space="0" w:color="221F1F"/>
            </w:tcBorders>
          </w:tcPr>
          <w:p w14:paraId="07CC5A30" w14:textId="77777777" w:rsidR="00143F74" w:rsidRDefault="00143F74">
            <w:pPr>
              <w:pStyle w:val="affffffffff3"/>
              <w:rPr>
                <w:color w:val="000000" w:themeColor="text1"/>
                <w:szCs w:val="18"/>
              </w:rPr>
            </w:pPr>
          </w:p>
        </w:tc>
        <w:tc>
          <w:tcPr>
            <w:tcW w:w="593" w:type="dxa"/>
            <w:tcBorders>
              <w:left w:val="single" w:sz="4" w:space="0" w:color="221F1F"/>
              <w:right w:val="single" w:sz="4" w:space="0" w:color="221F1F"/>
            </w:tcBorders>
          </w:tcPr>
          <w:p w14:paraId="45ACA0BB" w14:textId="77777777" w:rsidR="00143F74" w:rsidRDefault="00000000">
            <w:pPr>
              <w:pStyle w:val="affffffffff3"/>
              <w:rPr>
                <w:color w:val="000000" w:themeColor="text1"/>
                <w:szCs w:val="18"/>
              </w:rPr>
            </w:pPr>
            <w:r>
              <w:rPr>
                <w:color w:val="000000" w:themeColor="text1"/>
                <w:szCs w:val="18"/>
              </w:rPr>
              <w:t>TH11</w:t>
            </w:r>
          </w:p>
        </w:tc>
        <w:tc>
          <w:tcPr>
            <w:tcW w:w="5247" w:type="dxa"/>
            <w:tcBorders>
              <w:left w:val="single" w:sz="4" w:space="0" w:color="221F1F"/>
              <w:right w:val="single" w:sz="4" w:space="0" w:color="221F1F"/>
            </w:tcBorders>
          </w:tcPr>
          <w:p w14:paraId="0A9EEFBE" w14:textId="77777777" w:rsidR="00143F74" w:rsidRDefault="00000000">
            <w:pPr>
              <w:pStyle w:val="affffffffff3"/>
              <w:rPr>
                <w:color w:val="000000" w:themeColor="text1"/>
                <w:szCs w:val="18"/>
              </w:rPr>
            </w:pPr>
            <w:r>
              <w:rPr>
                <w:color w:val="000000" w:themeColor="text1"/>
                <w:szCs w:val="18"/>
              </w:rPr>
              <w:t>不可</w:t>
            </w:r>
            <w:r>
              <w:rPr>
                <w:rFonts w:hint="eastAsia"/>
                <w:color w:val="000000" w:themeColor="text1"/>
                <w:szCs w:val="18"/>
              </w:rPr>
              <w:t>信</w:t>
            </w:r>
            <w:r>
              <w:rPr>
                <w:color w:val="000000" w:themeColor="text1"/>
                <w:szCs w:val="18"/>
              </w:rPr>
              <w:t>来源的数据输入</w:t>
            </w:r>
          </w:p>
        </w:tc>
        <w:tc>
          <w:tcPr>
            <w:tcW w:w="1068" w:type="dxa"/>
            <w:tcBorders>
              <w:left w:val="single" w:sz="4" w:space="0" w:color="221F1F"/>
              <w:right w:val="single" w:sz="8" w:space="0" w:color="221F1F"/>
            </w:tcBorders>
          </w:tcPr>
          <w:p w14:paraId="0E5FFC48" w14:textId="77777777" w:rsidR="00143F74" w:rsidRDefault="00000000">
            <w:pPr>
              <w:pStyle w:val="affffffffff3"/>
              <w:rPr>
                <w:color w:val="000000" w:themeColor="text1"/>
                <w:szCs w:val="18"/>
              </w:rPr>
            </w:pPr>
            <w:r>
              <w:rPr>
                <w:color w:val="000000" w:themeColor="text1"/>
                <w:szCs w:val="18"/>
              </w:rPr>
              <w:t>A</w:t>
            </w:r>
            <w:r>
              <w:rPr>
                <w:rFonts w:hint="eastAsia"/>
                <w:color w:val="000000" w:themeColor="text1"/>
                <w:szCs w:val="18"/>
              </w:rPr>
              <w:t>，</w:t>
            </w:r>
            <w:r>
              <w:rPr>
                <w:color w:val="000000" w:themeColor="text1"/>
                <w:szCs w:val="18"/>
              </w:rPr>
              <w:t>D</w:t>
            </w:r>
          </w:p>
        </w:tc>
      </w:tr>
      <w:tr w:rsidR="00143F74" w14:paraId="23CEB51B" w14:textId="77777777">
        <w:trPr>
          <w:trHeight w:val="20"/>
          <w:jc w:val="center"/>
        </w:trPr>
        <w:tc>
          <w:tcPr>
            <w:tcW w:w="1557" w:type="dxa"/>
            <w:vMerge/>
            <w:tcBorders>
              <w:left w:val="single" w:sz="8" w:space="0" w:color="221F1F"/>
              <w:right w:val="single" w:sz="4" w:space="0" w:color="221F1F"/>
            </w:tcBorders>
          </w:tcPr>
          <w:p w14:paraId="1981DF14" w14:textId="77777777" w:rsidR="00143F74" w:rsidRDefault="00143F74">
            <w:pPr>
              <w:pStyle w:val="affffffffff3"/>
              <w:rPr>
                <w:color w:val="000000" w:themeColor="text1"/>
                <w:szCs w:val="18"/>
              </w:rPr>
            </w:pPr>
          </w:p>
        </w:tc>
        <w:tc>
          <w:tcPr>
            <w:tcW w:w="593" w:type="dxa"/>
            <w:tcBorders>
              <w:left w:val="single" w:sz="4" w:space="0" w:color="221F1F"/>
              <w:right w:val="single" w:sz="4" w:space="0" w:color="221F1F"/>
            </w:tcBorders>
          </w:tcPr>
          <w:p w14:paraId="2657C062" w14:textId="77777777" w:rsidR="00143F74" w:rsidRDefault="00000000">
            <w:pPr>
              <w:pStyle w:val="affffffffff3"/>
              <w:rPr>
                <w:color w:val="000000" w:themeColor="text1"/>
                <w:szCs w:val="18"/>
              </w:rPr>
            </w:pPr>
            <w:r>
              <w:rPr>
                <w:color w:val="000000" w:themeColor="text1"/>
                <w:szCs w:val="18"/>
              </w:rPr>
              <w:t>TH12</w:t>
            </w:r>
          </w:p>
        </w:tc>
        <w:tc>
          <w:tcPr>
            <w:tcW w:w="5247" w:type="dxa"/>
            <w:tcBorders>
              <w:left w:val="single" w:sz="4" w:space="0" w:color="221F1F"/>
              <w:right w:val="single" w:sz="4" w:space="0" w:color="221F1F"/>
            </w:tcBorders>
          </w:tcPr>
          <w:p w14:paraId="0F7C3956" w14:textId="77777777" w:rsidR="00143F74" w:rsidRDefault="00000000">
            <w:pPr>
              <w:pStyle w:val="affffffffff3"/>
              <w:rPr>
                <w:color w:val="000000" w:themeColor="text1"/>
                <w:szCs w:val="18"/>
              </w:rPr>
            </w:pPr>
            <w:r>
              <w:rPr>
                <w:color w:val="000000" w:themeColor="text1"/>
                <w:szCs w:val="18"/>
              </w:rPr>
              <w:t>硬件篡改</w:t>
            </w:r>
          </w:p>
        </w:tc>
        <w:tc>
          <w:tcPr>
            <w:tcW w:w="1068" w:type="dxa"/>
            <w:tcBorders>
              <w:left w:val="single" w:sz="4" w:space="0" w:color="221F1F"/>
              <w:right w:val="single" w:sz="8" w:space="0" w:color="221F1F"/>
            </w:tcBorders>
          </w:tcPr>
          <w:p w14:paraId="2BB04187" w14:textId="77777777" w:rsidR="00143F74" w:rsidRDefault="00000000">
            <w:pPr>
              <w:pStyle w:val="affffffffff3"/>
              <w:rPr>
                <w:color w:val="000000" w:themeColor="text1"/>
                <w:szCs w:val="18"/>
              </w:rPr>
            </w:pPr>
            <w:r>
              <w:rPr>
                <w:color w:val="000000" w:themeColor="text1"/>
                <w:szCs w:val="18"/>
              </w:rPr>
              <w:t>D</w:t>
            </w:r>
          </w:p>
        </w:tc>
      </w:tr>
      <w:tr w:rsidR="00143F74" w14:paraId="4121D835" w14:textId="77777777">
        <w:trPr>
          <w:trHeight w:val="20"/>
          <w:jc w:val="center"/>
        </w:trPr>
        <w:tc>
          <w:tcPr>
            <w:tcW w:w="1557" w:type="dxa"/>
            <w:vMerge/>
            <w:tcBorders>
              <w:left w:val="single" w:sz="8" w:space="0" w:color="221F1F"/>
              <w:right w:val="single" w:sz="4" w:space="0" w:color="221F1F"/>
            </w:tcBorders>
          </w:tcPr>
          <w:p w14:paraId="4C069736" w14:textId="77777777" w:rsidR="00143F74" w:rsidRDefault="00143F74">
            <w:pPr>
              <w:pStyle w:val="affffffffff3"/>
              <w:rPr>
                <w:color w:val="000000" w:themeColor="text1"/>
                <w:szCs w:val="18"/>
              </w:rPr>
            </w:pPr>
          </w:p>
        </w:tc>
        <w:tc>
          <w:tcPr>
            <w:tcW w:w="593" w:type="dxa"/>
            <w:tcBorders>
              <w:left w:val="single" w:sz="4" w:space="0" w:color="221F1F"/>
              <w:right w:val="single" w:sz="4" w:space="0" w:color="221F1F"/>
            </w:tcBorders>
          </w:tcPr>
          <w:p w14:paraId="33E3DA9E" w14:textId="77777777" w:rsidR="00143F74" w:rsidRDefault="00000000">
            <w:pPr>
              <w:pStyle w:val="affffffffff3"/>
              <w:rPr>
                <w:color w:val="000000" w:themeColor="text1"/>
                <w:szCs w:val="18"/>
              </w:rPr>
            </w:pPr>
            <w:r>
              <w:rPr>
                <w:color w:val="000000" w:themeColor="text1"/>
                <w:szCs w:val="18"/>
              </w:rPr>
              <w:t>TH13</w:t>
            </w:r>
          </w:p>
        </w:tc>
        <w:tc>
          <w:tcPr>
            <w:tcW w:w="5247" w:type="dxa"/>
            <w:tcBorders>
              <w:left w:val="single" w:sz="4" w:space="0" w:color="221F1F"/>
              <w:right w:val="single" w:sz="4" w:space="0" w:color="221F1F"/>
            </w:tcBorders>
          </w:tcPr>
          <w:p w14:paraId="4746BDBC" w14:textId="77777777" w:rsidR="00143F74" w:rsidRDefault="00000000">
            <w:pPr>
              <w:pStyle w:val="affffffffff3"/>
              <w:rPr>
                <w:color w:val="000000" w:themeColor="text1"/>
                <w:szCs w:val="18"/>
              </w:rPr>
            </w:pPr>
            <w:r>
              <w:rPr>
                <w:color w:val="000000" w:themeColor="text1"/>
                <w:szCs w:val="18"/>
              </w:rPr>
              <w:t>软件篡改</w:t>
            </w:r>
          </w:p>
        </w:tc>
        <w:tc>
          <w:tcPr>
            <w:tcW w:w="1068" w:type="dxa"/>
            <w:tcBorders>
              <w:left w:val="single" w:sz="4" w:space="0" w:color="221F1F"/>
              <w:right w:val="single" w:sz="8" w:space="0" w:color="221F1F"/>
            </w:tcBorders>
          </w:tcPr>
          <w:p w14:paraId="7FE9A312" w14:textId="77777777" w:rsidR="00143F74" w:rsidRDefault="00000000">
            <w:pPr>
              <w:pStyle w:val="affffffffff3"/>
              <w:rPr>
                <w:color w:val="000000" w:themeColor="text1"/>
                <w:szCs w:val="18"/>
              </w:rPr>
            </w:pPr>
            <w:r>
              <w:rPr>
                <w:color w:val="000000" w:themeColor="text1"/>
                <w:szCs w:val="18"/>
              </w:rPr>
              <w:t>A</w:t>
            </w:r>
            <w:r>
              <w:rPr>
                <w:rFonts w:hint="eastAsia"/>
                <w:color w:val="000000" w:themeColor="text1"/>
                <w:szCs w:val="18"/>
              </w:rPr>
              <w:t>，</w:t>
            </w:r>
            <w:r>
              <w:rPr>
                <w:color w:val="000000" w:themeColor="text1"/>
                <w:szCs w:val="18"/>
              </w:rPr>
              <w:t>D</w:t>
            </w:r>
          </w:p>
        </w:tc>
      </w:tr>
      <w:tr w:rsidR="00143F74" w14:paraId="07B4912B" w14:textId="77777777">
        <w:trPr>
          <w:trHeight w:val="20"/>
          <w:jc w:val="center"/>
        </w:trPr>
        <w:tc>
          <w:tcPr>
            <w:tcW w:w="1557" w:type="dxa"/>
            <w:vMerge/>
            <w:tcBorders>
              <w:left w:val="single" w:sz="8" w:space="0" w:color="221F1F"/>
              <w:right w:val="single" w:sz="4" w:space="0" w:color="221F1F"/>
            </w:tcBorders>
          </w:tcPr>
          <w:p w14:paraId="4A704E08" w14:textId="77777777" w:rsidR="00143F74" w:rsidRDefault="00143F74">
            <w:pPr>
              <w:pStyle w:val="affffffffff3"/>
              <w:rPr>
                <w:color w:val="000000" w:themeColor="text1"/>
                <w:szCs w:val="18"/>
              </w:rPr>
            </w:pPr>
          </w:p>
        </w:tc>
        <w:tc>
          <w:tcPr>
            <w:tcW w:w="593" w:type="dxa"/>
            <w:tcBorders>
              <w:left w:val="single" w:sz="4" w:space="0" w:color="221F1F"/>
              <w:right w:val="single" w:sz="4" w:space="0" w:color="221F1F"/>
            </w:tcBorders>
          </w:tcPr>
          <w:p w14:paraId="516E6E82" w14:textId="77777777" w:rsidR="00143F74" w:rsidRDefault="00000000">
            <w:pPr>
              <w:pStyle w:val="affffffffff3"/>
              <w:rPr>
                <w:color w:val="000000" w:themeColor="text1"/>
                <w:szCs w:val="18"/>
              </w:rPr>
            </w:pPr>
            <w:r>
              <w:rPr>
                <w:color w:val="000000" w:themeColor="text1"/>
                <w:szCs w:val="18"/>
              </w:rPr>
              <w:t>TH14</w:t>
            </w:r>
          </w:p>
        </w:tc>
        <w:tc>
          <w:tcPr>
            <w:tcW w:w="5247" w:type="dxa"/>
            <w:tcBorders>
              <w:left w:val="single" w:sz="4" w:space="0" w:color="221F1F"/>
              <w:right w:val="single" w:sz="4" w:space="0" w:color="221F1F"/>
            </w:tcBorders>
          </w:tcPr>
          <w:p w14:paraId="149256C2" w14:textId="77777777" w:rsidR="00143F74" w:rsidRDefault="00000000">
            <w:pPr>
              <w:pStyle w:val="affffffffff3"/>
              <w:rPr>
                <w:color w:val="000000" w:themeColor="text1"/>
                <w:szCs w:val="18"/>
              </w:rPr>
            </w:pPr>
            <w:r>
              <w:rPr>
                <w:rFonts w:hint="eastAsia"/>
                <w:color w:val="000000" w:themeColor="text1"/>
                <w:szCs w:val="18"/>
              </w:rPr>
              <w:t>使用</w:t>
            </w:r>
            <w:r>
              <w:rPr>
                <w:color w:val="000000" w:themeColor="text1"/>
                <w:szCs w:val="18"/>
              </w:rPr>
              <w:t>基于web通信</w:t>
            </w:r>
            <w:r>
              <w:rPr>
                <w:rFonts w:hint="eastAsia"/>
                <w:color w:val="000000" w:themeColor="text1"/>
                <w:szCs w:val="18"/>
              </w:rPr>
              <w:t>的漏洞</w:t>
            </w:r>
          </w:p>
        </w:tc>
        <w:tc>
          <w:tcPr>
            <w:tcW w:w="1068" w:type="dxa"/>
            <w:tcBorders>
              <w:left w:val="single" w:sz="4" w:space="0" w:color="221F1F"/>
              <w:right w:val="single" w:sz="8" w:space="0" w:color="221F1F"/>
            </w:tcBorders>
          </w:tcPr>
          <w:p w14:paraId="4D1708AC" w14:textId="77777777" w:rsidR="00143F74" w:rsidRDefault="00000000">
            <w:pPr>
              <w:pStyle w:val="affffffffff3"/>
              <w:rPr>
                <w:color w:val="000000" w:themeColor="text1"/>
                <w:szCs w:val="18"/>
              </w:rPr>
            </w:pPr>
            <w:r>
              <w:rPr>
                <w:color w:val="000000" w:themeColor="text1"/>
                <w:szCs w:val="18"/>
              </w:rPr>
              <w:t>D</w:t>
            </w:r>
          </w:p>
        </w:tc>
      </w:tr>
      <w:tr w:rsidR="00143F74" w14:paraId="2E27F4CE" w14:textId="77777777">
        <w:trPr>
          <w:trHeight w:val="20"/>
          <w:jc w:val="center"/>
        </w:trPr>
        <w:tc>
          <w:tcPr>
            <w:tcW w:w="1557" w:type="dxa"/>
            <w:vMerge/>
            <w:tcBorders>
              <w:left w:val="single" w:sz="8" w:space="0" w:color="221F1F"/>
              <w:right w:val="single" w:sz="4" w:space="0" w:color="221F1F"/>
            </w:tcBorders>
          </w:tcPr>
          <w:p w14:paraId="3531DA91" w14:textId="77777777" w:rsidR="00143F74" w:rsidRDefault="00143F74">
            <w:pPr>
              <w:pStyle w:val="affffffffff3"/>
              <w:rPr>
                <w:color w:val="000000" w:themeColor="text1"/>
                <w:szCs w:val="18"/>
              </w:rPr>
            </w:pPr>
          </w:p>
        </w:tc>
        <w:tc>
          <w:tcPr>
            <w:tcW w:w="593" w:type="dxa"/>
            <w:tcBorders>
              <w:left w:val="single" w:sz="4" w:space="0" w:color="221F1F"/>
              <w:right w:val="single" w:sz="4" w:space="0" w:color="221F1F"/>
            </w:tcBorders>
          </w:tcPr>
          <w:p w14:paraId="549AAC24" w14:textId="77777777" w:rsidR="00143F74" w:rsidRDefault="00000000">
            <w:pPr>
              <w:pStyle w:val="affffffffff3"/>
              <w:rPr>
                <w:color w:val="000000" w:themeColor="text1"/>
                <w:szCs w:val="18"/>
              </w:rPr>
            </w:pPr>
            <w:r>
              <w:rPr>
                <w:color w:val="000000" w:themeColor="text1"/>
                <w:szCs w:val="18"/>
              </w:rPr>
              <w:t>TH15</w:t>
            </w:r>
          </w:p>
        </w:tc>
        <w:tc>
          <w:tcPr>
            <w:tcW w:w="5247" w:type="dxa"/>
            <w:tcBorders>
              <w:left w:val="single" w:sz="4" w:space="0" w:color="221F1F"/>
              <w:right w:val="single" w:sz="4" w:space="0" w:color="221F1F"/>
            </w:tcBorders>
          </w:tcPr>
          <w:p w14:paraId="4CCAB526" w14:textId="77777777" w:rsidR="00143F74" w:rsidRDefault="00000000">
            <w:pPr>
              <w:pStyle w:val="affffffffff3"/>
              <w:rPr>
                <w:color w:val="000000" w:themeColor="text1"/>
                <w:szCs w:val="18"/>
              </w:rPr>
            </w:pPr>
            <w:r>
              <w:rPr>
                <w:rFonts w:hint="eastAsia"/>
                <w:color w:val="000000" w:themeColor="text1"/>
                <w:szCs w:val="18"/>
              </w:rPr>
              <w:t>重放</w:t>
            </w:r>
            <w:r>
              <w:rPr>
                <w:color w:val="000000" w:themeColor="text1"/>
                <w:szCs w:val="18"/>
              </w:rPr>
              <w:t>攻击，中间人攻击</w:t>
            </w:r>
          </w:p>
        </w:tc>
        <w:tc>
          <w:tcPr>
            <w:tcW w:w="1068" w:type="dxa"/>
            <w:tcBorders>
              <w:left w:val="single" w:sz="4" w:space="0" w:color="221F1F"/>
              <w:right w:val="single" w:sz="8" w:space="0" w:color="221F1F"/>
            </w:tcBorders>
          </w:tcPr>
          <w:p w14:paraId="17944501" w14:textId="77777777" w:rsidR="00143F74" w:rsidRDefault="00000000">
            <w:pPr>
              <w:pStyle w:val="affffffffff3"/>
              <w:rPr>
                <w:color w:val="000000" w:themeColor="text1"/>
                <w:szCs w:val="18"/>
              </w:rPr>
            </w:pPr>
            <w:r>
              <w:rPr>
                <w:color w:val="000000" w:themeColor="text1"/>
                <w:szCs w:val="18"/>
              </w:rPr>
              <w:t>D</w:t>
            </w:r>
          </w:p>
        </w:tc>
      </w:tr>
      <w:tr w:rsidR="00143F74" w14:paraId="3B09049B" w14:textId="77777777">
        <w:trPr>
          <w:trHeight w:val="20"/>
          <w:jc w:val="center"/>
        </w:trPr>
        <w:tc>
          <w:tcPr>
            <w:tcW w:w="1557" w:type="dxa"/>
            <w:vMerge/>
            <w:tcBorders>
              <w:left w:val="single" w:sz="8" w:space="0" w:color="221F1F"/>
              <w:right w:val="single" w:sz="4" w:space="0" w:color="221F1F"/>
            </w:tcBorders>
          </w:tcPr>
          <w:p w14:paraId="4DE75A94" w14:textId="77777777" w:rsidR="00143F74" w:rsidRDefault="00143F74">
            <w:pPr>
              <w:pStyle w:val="affffffffff3"/>
              <w:rPr>
                <w:color w:val="000000" w:themeColor="text1"/>
                <w:szCs w:val="18"/>
              </w:rPr>
            </w:pPr>
          </w:p>
        </w:tc>
        <w:tc>
          <w:tcPr>
            <w:tcW w:w="593" w:type="dxa"/>
            <w:tcBorders>
              <w:left w:val="single" w:sz="4" w:space="0" w:color="221F1F"/>
              <w:right w:val="single" w:sz="4" w:space="0" w:color="221F1F"/>
            </w:tcBorders>
          </w:tcPr>
          <w:p w14:paraId="3F8AAE24" w14:textId="77777777" w:rsidR="00143F74" w:rsidRDefault="00000000">
            <w:pPr>
              <w:pStyle w:val="affffffffff3"/>
              <w:rPr>
                <w:color w:val="000000" w:themeColor="text1"/>
                <w:szCs w:val="18"/>
              </w:rPr>
            </w:pPr>
            <w:r>
              <w:rPr>
                <w:color w:val="000000" w:themeColor="text1"/>
                <w:szCs w:val="18"/>
              </w:rPr>
              <w:t>TH16</w:t>
            </w:r>
          </w:p>
        </w:tc>
        <w:tc>
          <w:tcPr>
            <w:tcW w:w="5247" w:type="dxa"/>
            <w:tcBorders>
              <w:left w:val="single" w:sz="4" w:space="0" w:color="221F1F"/>
              <w:right w:val="single" w:sz="4" w:space="0" w:color="221F1F"/>
            </w:tcBorders>
          </w:tcPr>
          <w:p w14:paraId="464774C4" w14:textId="77777777" w:rsidR="00143F74" w:rsidRDefault="00000000">
            <w:pPr>
              <w:pStyle w:val="affffffffff3"/>
              <w:rPr>
                <w:color w:val="000000" w:themeColor="text1"/>
                <w:szCs w:val="18"/>
              </w:rPr>
            </w:pPr>
            <w:r>
              <w:rPr>
                <w:color w:val="000000" w:themeColor="text1"/>
                <w:szCs w:val="18"/>
              </w:rPr>
              <w:t>个人</w:t>
            </w:r>
            <w:r>
              <w:rPr>
                <w:rFonts w:hint="eastAsia"/>
                <w:color w:val="000000" w:themeColor="text1"/>
                <w:szCs w:val="18"/>
              </w:rPr>
              <w:t>数据的</w:t>
            </w:r>
            <w:r>
              <w:rPr>
                <w:color w:val="000000" w:themeColor="text1"/>
                <w:szCs w:val="18"/>
              </w:rPr>
              <w:t>未授权处理</w:t>
            </w:r>
          </w:p>
        </w:tc>
        <w:tc>
          <w:tcPr>
            <w:tcW w:w="1068" w:type="dxa"/>
            <w:tcBorders>
              <w:left w:val="single" w:sz="4" w:space="0" w:color="221F1F"/>
              <w:right w:val="single" w:sz="8" w:space="0" w:color="221F1F"/>
            </w:tcBorders>
          </w:tcPr>
          <w:p w14:paraId="3E576D4D" w14:textId="77777777" w:rsidR="00143F74" w:rsidRDefault="00000000">
            <w:pPr>
              <w:pStyle w:val="affffffffff3"/>
              <w:rPr>
                <w:color w:val="000000" w:themeColor="text1"/>
                <w:szCs w:val="18"/>
              </w:rPr>
            </w:pPr>
            <w:r>
              <w:rPr>
                <w:color w:val="000000" w:themeColor="text1"/>
                <w:szCs w:val="18"/>
              </w:rPr>
              <w:t>A</w:t>
            </w:r>
            <w:r>
              <w:rPr>
                <w:rFonts w:hint="eastAsia"/>
                <w:color w:val="000000" w:themeColor="text1"/>
                <w:szCs w:val="18"/>
              </w:rPr>
              <w:t>，</w:t>
            </w:r>
            <w:r>
              <w:rPr>
                <w:color w:val="000000" w:themeColor="text1"/>
                <w:szCs w:val="18"/>
              </w:rPr>
              <w:t>D</w:t>
            </w:r>
          </w:p>
        </w:tc>
      </w:tr>
      <w:tr w:rsidR="00143F74" w14:paraId="2D41EFEA" w14:textId="77777777">
        <w:trPr>
          <w:trHeight w:val="20"/>
          <w:jc w:val="center"/>
        </w:trPr>
        <w:tc>
          <w:tcPr>
            <w:tcW w:w="1557" w:type="dxa"/>
            <w:vMerge/>
            <w:tcBorders>
              <w:left w:val="single" w:sz="8" w:space="0" w:color="221F1F"/>
              <w:right w:val="single" w:sz="4" w:space="0" w:color="221F1F"/>
            </w:tcBorders>
          </w:tcPr>
          <w:p w14:paraId="64027BC8" w14:textId="77777777" w:rsidR="00143F74" w:rsidRDefault="00143F74">
            <w:pPr>
              <w:pStyle w:val="affffffffff3"/>
              <w:rPr>
                <w:color w:val="000000" w:themeColor="text1"/>
                <w:szCs w:val="18"/>
              </w:rPr>
            </w:pPr>
          </w:p>
        </w:tc>
        <w:tc>
          <w:tcPr>
            <w:tcW w:w="593" w:type="dxa"/>
            <w:tcBorders>
              <w:left w:val="single" w:sz="4" w:space="0" w:color="221F1F"/>
              <w:right w:val="single" w:sz="4" w:space="0" w:color="221F1F"/>
            </w:tcBorders>
          </w:tcPr>
          <w:p w14:paraId="4E53A0D1" w14:textId="77777777" w:rsidR="00143F74" w:rsidRDefault="00000000">
            <w:pPr>
              <w:pStyle w:val="affffffffff3"/>
              <w:rPr>
                <w:color w:val="000000" w:themeColor="text1"/>
                <w:szCs w:val="18"/>
              </w:rPr>
            </w:pPr>
            <w:r>
              <w:rPr>
                <w:color w:val="000000" w:themeColor="text1"/>
                <w:szCs w:val="18"/>
              </w:rPr>
              <w:t>TH17</w:t>
            </w:r>
          </w:p>
        </w:tc>
        <w:tc>
          <w:tcPr>
            <w:tcW w:w="5247" w:type="dxa"/>
            <w:tcBorders>
              <w:left w:val="single" w:sz="4" w:space="0" w:color="221F1F"/>
              <w:right w:val="single" w:sz="4" w:space="0" w:color="221F1F"/>
            </w:tcBorders>
          </w:tcPr>
          <w:p w14:paraId="794D40BF" w14:textId="77777777" w:rsidR="00143F74" w:rsidRDefault="00000000">
            <w:pPr>
              <w:pStyle w:val="affffffffff3"/>
              <w:rPr>
                <w:color w:val="000000" w:themeColor="text1"/>
                <w:szCs w:val="18"/>
              </w:rPr>
            </w:pPr>
            <w:r>
              <w:rPr>
                <w:rFonts w:hint="eastAsia"/>
                <w:color w:val="000000" w:themeColor="text1"/>
                <w:szCs w:val="18"/>
              </w:rPr>
              <w:t>场所的</w:t>
            </w:r>
            <w:r>
              <w:rPr>
                <w:color w:val="000000" w:themeColor="text1"/>
                <w:szCs w:val="18"/>
              </w:rPr>
              <w:t>未授权进入</w:t>
            </w:r>
          </w:p>
        </w:tc>
        <w:tc>
          <w:tcPr>
            <w:tcW w:w="1068" w:type="dxa"/>
            <w:tcBorders>
              <w:left w:val="single" w:sz="4" w:space="0" w:color="221F1F"/>
              <w:right w:val="single" w:sz="8" w:space="0" w:color="221F1F"/>
            </w:tcBorders>
          </w:tcPr>
          <w:p w14:paraId="23B9E2E3" w14:textId="77777777" w:rsidR="00143F74" w:rsidRDefault="00000000">
            <w:pPr>
              <w:pStyle w:val="affffffffff3"/>
              <w:rPr>
                <w:color w:val="000000" w:themeColor="text1"/>
                <w:szCs w:val="18"/>
              </w:rPr>
            </w:pPr>
            <w:r>
              <w:rPr>
                <w:color w:val="000000" w:themeColor="text1"/>
                <w:szCs w:val="18"/>
              </w:rPr>
              <w:t>D</w:t>
            </w:r>
          </w:p>
        </w:tc>
      </w:tr>
      <w:tr w:rsidR="00143F74" w14:paraId="1C0ED7B2" w14:textId="77777777">
        <w:trPr>
          <w:trHeight w:val="20"/>
          <w:jc w:val="center"/>
        </w:trPr>
        <w:tc>
          <w:tcPr>
            <w:tcW w:w="1557" w:type="dxa"/>
            <w:vMerge/>
            <w:tcBorders>
              <w:left w:val="single" w:sz="8" w:space="0" w:color="221F1F"/>
              <w:right w:val="single" w:sz="4" w:space="0" w:color="221F1F"/>
            </w:tcBorders>
          </w:tcPr>
          <w:p w14:paraId="559DA87E" w14:textId="77777777" w:rsidR="00143F74" w:rsidRDefault="00143F74">
            <w:pPr>
              <w:pStyle w:val="affffffffff3"/>
              <w:rPr>
                <w:color w:val="000000" w:themeColor="text1"/>
                <w:szCs w:val="18"/>
              </w:rPr>
            </w:pPr>
          </w:p>
        </w:tc>
        <w:tc>
          <w:tcPr>
            <w:tcW w:w="593" w:type="dxa"/>
            <w:tcBorders>
              <w:left w:val="single" w:sz="4" w:space="0" w:color="221F1F"/>
              <w:right w:val="single" w:sz="4" w:space="0" w:color="221F1F"/>
            </w:tcBorders>
          </w:tcPr>
          <w:p w14:paraId="1C55C45D" w14:textId="77777777" w:rsidR="00143F74" w:rsidRDefault="00000000">
            <w:pPr>
              <w:pStyle w:val="affffffffff3"/>
              <w:rPr>
                <w:color w:val="000000" w:themeColor="text1"/>
                <w:szCs w:val="18"/>
              </w:rPr>
            </w:pPr>
            <w:r>
              <w:rPr>
                <w:color w:val="000000" w:themeColor="text1"/>
                <w:szCs w:val="18"/>
              </w:rPr>
              <w:t>TH18</w:t>
            </w:r>
          </w:p>
        </w:tc>
        <w:tc>
          <w:tcPr>
            <w:tcW w:w="5247" w:type="dxa"/>
            <w:tcBorders>
              <w:left w:val="single" w:sz="4" w:space="0" w:color="221F1F"/>
              <w:right w:val="single" w:sz="4" w:space="0" w:color="221F1F"/>
            </w:tcBorders>
          </w:tcPr>
          <w:p w14:paraId="215AEE6A" w14:textId="77777777" w:rsidR="00143F74" w:rsidRDefault="00000000">
            <w:pPr>
              <w:pStyle w:val="affffffffff3"/>
              <w:rPr>
                <w:color w:val="000000" w:themeColor="text1"/>
                <w:szCs w:val="18"/>
              </w:rPr>
            </w:pPr>
            <w:r>
              <w:rPr>
                <w:color w:val="000000" w:themeColor="text1"/>
                <w:szCs w:val="18"/>
              </w:rPr>
              <w:t>设备</w:t>
            </w:r>
            <w:r>
              <w:rPr>
                <w:rFonts w:hint="eastAsia"/>
                <w:color w:val="000000" w:themeColor="text1"/>
                <w:szCs w:val="18"/>
              </w:rPr>
              <w:t>的</w:t>
            </w:r>
            <w:r>
              <w:rPr>
                <w:color w:val="000000" w:themeColor="text1"/>
                <w:szCs w:val="18"/>
              </w:rPr>
              <w:t>未授权使用</w:t>
            </w:r>
          </w:p>
        </w:tc>
        <w:tc>
          <w:tcPr>
            <w:tcW w:w="1068" w:type="dxa"/>
            <w:tcBorders>
              <w:left w:val="single" w:sz="4" w:space="0" w:color="221F1F"/>
              <w:right w:val="single" w:sz="8" w:space="0" w:color="221F1F"/>
            </w:tcBorders>
          </w:tcPr>
          <w:p w14:paraId="38792F0D" w14:textId="77777777" w:rsidR="00143F74" w:rsidRDefault="00000000">
            <w:pPr>
              <w:pStyle w:val="affffffffff3"/>
              <w:rPr>
                <w:color w:val="000000" w:themeColor="text1"/>
                <w:szCs w:val="18"/>
              </w:rPr>
            </w:pPr>
            <w:r>
              <w:rPr>
                <w:color w:val="000000" w:themeColor="text1"/>
                <w:szCs w:val="18"/>
              </w:rPr>
              <w:t>D</w:t>
            </w:r>
          </w:p>
        </w:tc>
      </w:tr>
      <w:tr w:rsidR="00143F74" w14:paraId="16F5085B" w14:textId="77777777">
        <w:trPr>
          <w:trHeight w:val="20"/>
          <w:jc w:val="center"/>
        </w:trPr>
        <w:tc>
          <w:tcPr>
            <w:tcW w:w="1557" w:type="dxa"/>
            <w:vMerge/>
            <w:tcBorders>
              <w:left w:val="single" w:sz="8" w:space="0" w:color="221F1F"/>
              <w:right w:val="single" w:sz="4" w:space="0" w:color="221F1F"/>
            </w:tcBorders>
          </w:tcPr>
          <w:p w14:paraId="00759691" w14:textId="77777777" w:rsidR="00143F74" w:rsidRDefault="00143F74">
            <w:pPr>
              <w:pStyle w:val="affffffffff3"/>
              <w:rPr>
                <w:color w:val="000000" w:themeColor="text1"/>
                <w:szCs w:val="18"/>
              </w:rPr>
            </w:pPr>
          </w:p>
        </w:tc>
        <w:tc>
          <w:tcPr>
            <w:tcW w:w="593" w:type="dxa"/>
            <w:tcBorders>
              <w:left w:val="single" w:sz="4" w:space="0" w:color="221F1F"/>
              <w:right w:val="single" w:sz="4" w:space="0" w:color="221F1F"/>
            </w:tcBorders>
          </w:tcPr>
          <w:p w14:paraId="3A1DF66B" w14:textId="77777777" w:rsidR="00143F74" w:rsidRDefault="00000000">
            <w:pPr>
              <w:pStyle w:val="affffffffff3"/>
              <w:rPr>
                <w:color w:val="000000" w:themeColor="text1"/>
                <w:szCs w:val="18"/>
              </w:rPr>
            </w:pPr>
            <w:r>
              <w:rPr>
                <w:color w:val="000000" w:themeColor="text1"/>
                <w:szCs w:val="18"/>
              </w:rPr>
              <w:t>TH19</w:t>
            </w:r>
          </w:p>
        </w:tc>
        <w:tc>
          <w:tcPr>
            <w:tcW w:w="5247" w:type="dxa"/>
            <w:tcBorders>
              <w:left w:val="single" w:sz="4" w:space="0" w:color="221F1F"/>
              <w:right w:val="single" w:sz="4" w:space="0" w:color="221F1F"/>
            </w:tcBorders>
          </w:tcPr>
          <w:p w14:paraId="2A833420" w14:textId="77777777" w:rsidR="00143F74" w:rsidRDefault="00000000">
            <w:pPr>
              <w:pStyle w:val="affffffffff3"/>
              <w:rPr>
                <w:color w:val="000000" w:themeColor="text1"/>
                <w:szCs w:val="18"/>
              </w:rPr>
            </w:pPr>
            <w:r>
              <w:rPr>
                <w:color w:val="000000" w:themeColor="text1"/>
                <w:szCs w:val="18"/>
              </w:rPr>
              <w:t>设备</w:t>
            </w:r>
            <w:r>
              <w:rPr>
                <w:rFonts w:hint="eastAsia"/>
                <w:color w:val="000000" w:themeColor="text1"/>
                <w:szCs w:val="18"/>
              </w:rPr>
              <w:t>的</w:t>
            </w:r>
            <w:r>
              <w:rPr>
                <w:color w:val="000000" w:themeColor="text1"/>
                <w:szCs w:val="18"/>
              </w:rPr>
              <w:t>不当使用</w:t>
            </w:r>
          </w:p>
        </w:tc>
        <w:tc>
          <w:tcPr>
            <w:tcW w:w="1068" w:type="dxa"/>
            <w:tcBorders>
              <w:left w:val="single" w:sz="4" w:space="0" w:color="221F1F"/>
              <w:right w:val="single" w:sz="8" w:space="0" w:color="221F1F"/>
            </w:tcBorders>
          </w:tcPr>
          <w:p w14:paraId="067378FC" w14:textId="77777777" w:rsidR="00143F74" w:rsidRDefault="00000000">
            <w:pPr>
              <w:pStyle w:val="affffffffff3"/>
              <w:rPr>
                <w:color w:val="000000" w:themeColor="text1"/>
                <w:szCs w:val="18"/>
              </w:rPr>
            </w:pPr>
            <w:r>
              <w:rPr>
                <w:color w:val="000000" w:themeColor="text1"/>
                <w:szCs w:val="18"/>
              </w:rPr>
              <w:t>A</w:t>
            </w:r>
            <w:r>
              <w:rPr>
                <w:rFonts w:hint="eastAsia"/>
                <w:color w:val="000000" w:themeColor="text1"/>
                <w:szCs w:val="18"/>
              </w:rPr>
              <w:t>，</w:t>
            </w:r>
            <w:r>
              <w:rPr>
                <w:color w:val="000000" w:themeColor="text1"/>
                <w:szCs w:val="18"/>
              </w:rPr>
              <w:t>D</w:t>
            </w:r>
          </w:p>
        </w:tc>
      </w:tr>
      <w:tr w:rsidR="00143F74" w14:paraId="25CA02E3" w14:textId="77777777">
        <w:trPr>
          <w:trHeight w:val="20"/>
          <w:jc w:val="center"/>
        </w:trPr>
        <w:tc>
          <w:tcPr>
            <w:tcW w:w="1557" w:type="dxa"/>
            <w:vMerge/>
            <w:tcBorders>
              <w:left w:val="single" w:sz="8" w:space="0" w:color="221F1F"/>
              <w:right w:val="single" w:sz="4" w:space="0" w:color="221F1F"/>
            </w:tcBorders>
          </w:tcPr>
          <w:p w14:paraId="514E565C" w14:textId="77777777" w:rsidR="00143F74" w:rsidRDefault="00143F74">
            <w:pPr>
              <w:pStyle w:val="affffffffff3"/>
              <w:rPr>
                <w:color w:val="000000" w:themeColor="text1"/>
                <w:szCs w:val="18"/>
              </w:rPr>
            </w:pPr>
          </w:p>
        </w:tc>
        <w:tc>
          <w:tcPr>
            <w:tcW w:w="593" w:type="dxa"/>
            <w:tcBorders>
              <w:left w:val="single" w:sz="4" w:space="0" w:color="221F1F"/>
              <w:right w:val="single" w:sz="4" w:space="0" w:color="221F1F"/>
            </w:tcBorders>
          </w:tcPr>
          <w:p w14:paraId="4553F651" w14:textId="77777777" w:rsidR="00143F74" w:rsidRDefault="00000000">
            <w:pPr>
              <w:pStyle w:val="affffffffff3"/>
              <w:rPr>
                <w:color w:val="000000" w:themeColor="text1"/>
                <w:szCs w:val="18"/>
              </w:rPr>
            </w:pPr>
            <w:r>
              <w:rPr>
                <w:color w:val="000000" w:themeColor="text1"/>
                <w:szCs w:val="18"/>
              </w:rPr>
              <w:t>TH20</w:t>
            </w:r>
          </w:p>
        </w:tc>
        <w:tc>
          <w:tcPr>
            <w:tcW w:w="5247" w:type="dxa"/>
            <w:tcBorders>
              <w:left w:val="single" w:sz="4" w:space="0" w:color="221F1F"/>
              <w:right w:val="single" w:sz="4" w:space="0" w:color="221F1F"/>
            </w:tcBorders>
          </w:tcPr>
          <w:p w14:paraId="411D54AC" w14:textId="77777777" w:rsidR="00143F74" w:rsidRDefault="00000000">
            <w:pPr>
              <w:pStyle w:val="affffffffff3"/>
              <w:rPr>
                <w:color w:val="000000" w:themeColor="text1"/>
                <w:szCs w:val="18"/>
              </w:rPr>
            </w:pPr>
            <w:r>
              <w:rPr>
                <w:color w:val="000000" w:themeColor="text1"/>
                <w:szCs w:val="18"/>
              </w:rPr>
              <w:t>设备或介质</w:t>
            </w:r>
            <w:r>
              <w:rPr>
                <w:rFonts w:hint="eastAsia"/>
                <w:color w:val="000000" w:themeColor="text1"/>
                <w:szCs w:val="18"/>
              </w:rPr>
              <w:t>的</w:t>
            </w:r>
            <w:r>
              <w:rPr>
                <w:color w:val="000000" w:themeColor="text1"/>
                <w:szCs w:val="18"/>
              </w:rPr>
              <w:t>损坏</w:t>
            </w:r>
          </w:p>
        </w:tc>
        <w:tc>
          <w:tcPr>
            <w:tcW w:w="1068" w:type="dxa"/>
            <w:tcBorders>
              <w:left w:val="single" w:sz="4" w:space="0" w:color="221F1F"/>
              <w:right w:val="single" w:sz="8" w:space="0" w:color="221F1F"/>
            </w:tcBorders>
          </w:tcPr>
          <w:p w14:paraId="1D461CC2" w14:textId="77777777" w:rsidR="00143F74" w:rsidRDefault="00000000">
            <w:pPr>
              <w:pStyle w:val="affffffffff3"/>
              <w:rPr>
                <w:color w:val="000000" w:themeColor="text1"/>
                <w:szCs w:val="18"/>
              </w:rPr>
            </w:pPr>
            <w:r>
              <w:rPr>
                <w:color w:val="000000" w:themeColor="text1"/>
                <w:szCs w:val="18"/>
              </w:rPr>
              <w:t>A</w:t>
            </w:r>
            <w:r>
              <w:rPr>
                <w:rFonts w:hint="eastAsia"/>
                <w:color w:val="000000" w:themeColor="text1"/>
                <w:szCs w:val="18"/>
              </w:rPr>
              <w:t>，</w:t>
            </w:r>
            <w:r>
              <w:rPr>
                <w:color w:val="000000" w:themeColor="text1"/>
                <w:szCs w:val="18"/>
              </w:rPr>
              <w:t xml:space="preserve"> D</w:t>
            </w:r>
          </w:p>
        </w:tc>
      </w:tr>
      <w:tr w:rsidR="00143F74" w14:paraId="791F34BF" w14:textId="77777777">
        <w:trPr>
          <w:trHeight w:val="20"/>
          <w:jc w:val="center"/>
        </w:trPr>
        <w:tc>
          <w:tcPr>
            <w:tcW w:w="1557" w:type="dxa"/>
            <w:vMerge/>
            <w:tcBorders>
              <w:left w:val="single" w:sz="8" w:space="0" w:color="221F1F"/>
              <w:right w:val="single" w:sz="4" w:space="0" w:color="221F1F"/>
            </w:tcBorders>
          </w:tcPr>
          <w:p w14:paraId="51DD9216" w14:textId="77777777" w:rsidR="00143F74" w:rsidRDefault="00143F74">
            <w:pPr>
              <w:pStyle w:val="affffffffff3"/>
              <w:rPr>
                <w:color w:val="000000" w:themeColor="text1"/>
                <w:szCs w:val="18"/>
              </w:rPr>
            </w:pPr>
          </w:p>
        </w:tc>
        <w:tc>
          <w:tcPr>
            <w:tcW w:w="593" w:type="dxa"/>
            <w:tcBorders>
              <w:left w:val="single" w:sz="4" w:space="0" w:color="221F1F"/>
              <w:right w:val="single" w:sz="4" w:space="0" w:color="221F1F"/>
            </w:tcBorders>
          </w:tcPr>
          <w:p w14:paraId="3C3A24BE" w14:textId="77777777" w:rsidR="00143F74" w:rsidRDefault="00000000">
            <w:pPr>
              <w:pStyle w:val="affffffffff3"/>
              <w:rPr>
                <w:color w:val="000000" w:themeColor="text1"/>
                <w:szCs w:val="18"/>
              </w:rPr>
            </w:pPr>
            <w:r>
              <w:rPr>
                <w:color w:val="000000" w:themeColor="text1"/>
                <w:szCs w:val="18"/>
              </w:rPr>
              <w:t>TH21</w:t>
            </w:r>
          </w:p>
        </w:tc>
        <w:tc>
          <w:tcPr>
            <w:tcW w:w="5247" w:type="dxa"/>
            <w:tcBorders>
              <w:left w:val="single" w:sz="4" w:space="0" w:color="221F1F"/>
              <w:right w:val="single" w:sz="4" w:space="0" w:color="221F1F"/>
            </w:tcBorders>
          </w:tcPr>
          <w:p w14:paraId="1DA06332" w14:textId="77777777" w:rsidR="00143F74" w:rsidRDefault="00000000">
            <w:pPr>
              <w:pStyle w:val="affffffffff3"/>
              <w:rPr>
                <w:color w:val="000000" w:themeColor="text1"/>
                <w:szCs w:val="18"/>
              </w:rPr>
            </w:pPr>
            <w:r>
              <w:rPr>
                <w:color w:val="000000" w:themeColor="text1"/>
                <w:szCs w:val="18"/>
              </w:rPr>
              <w:t>软件</w:t>
            </w:r>
            <w:r>
              <w:rPr>
                <w:rFonts w:hint="eastAsia"/>
                <w:color w:val="000000" w:themeColor="text1"/>
                <w:szCs w:val="18"/>
              </w:rPr>
              <w:t>的伪造</w:t>
            </w:r>
            <w:r>
              <w:rPr>
                <w:color w:val="000000" w:themeColor="text1"/>
                <w:szCs w:val="18"/>
              </w:rPr>
              <w:t>复制</w:t>
            </w:r>
          </w:p>
        </w:tc>
        <w:tc>
          <w:tcPr>
            <w:tcW w:w="1068" w:type="dxa"/>
            <w:tcBorders>
              <w:left w:val="single" w:sz="4" w:space="0" w:color="221F1F"/>
              <w:right w:val="single" w:sz="8" w:space="0" w:color="221F1F"/>
            </w:tcBorders>
          </w:tcPr>
          <w:p w14:paraId="2D0A244C" w14:textId="77777777" w:rsidR="00143F74" w:rsidRDefault="00000000">
            <w:pPr>
              <w:pStyle w:val="affffffffff3"/>
              <w:rPr>
                <w:color w:val="000000" w:themeColor="text1"/>
                <w:szCs w:val="18"/>
              </w:rPr>
            </w:pPr>
            <w:r>
              <w:rPr>
                <w:color w:val="000000" w:themeColor="text1"/>
                <w:szCs w:val="18"/>
              </w:rPr>
              <w:t>D</w:t>
            </w:r>
          </w:p>
        </w:tc>
      </w:tr>
      <w:tr w:rsidR="00143F74" w14:paraId="40A30781" w14:textId="77777777">
        <w:trPr>
          <w:trHeight w:val="20"/>
          <w:jc w:val="center"/>
        </w:trPr>
        <w:tc>
          <w:tcPr>
            <w:tcW w:w="1557" w:type="dxa"/>
            <w:vMerge/>
            <w:tcBorders>
              <w:left w:val="single" w:sz="8" w:space="0" w:color="221F1F"/>
              <w:right w:val="single" w:sz="4" w:space="0" w:color="221F1F"/>
            </w:tcBorders>
          </w:tcPr>
          <w:p w14:paraId="3D378BFB" w14:textId="77777777" w:rsidR="00143F74" w:rsidRDefault="00143F74">
            <w:pPr>
              <w:pStyle w:val="affffffffff3"/>
              <w:rPr>
                <w:color w:val="000000" w:themeColor="text1"/>
                <w:szCs w:val="18"/>
              </w:rPr>
            </w:pPr>
          </w:p>
        </w:tc>
        <w:tc>
          <w:tcPr>
            <w:tcW w:w="593" w:type="dxa"/>
            <w:tcBorders>
              <w:left w:val="single" w:sz="4" w:space="0" w:color="221F1F"/>
              <w:right w:val="single" w:sz="4" w:space="0" w:color="221F1F"/>
            </w:tcBorders>
          </w:tcPr>
          <w:p w14:paraId="1701FB1F" w14:textId="77777777" w:rsidR="00143F74" w:rsidRDefault="00000000">
            <w:pPr>
              <w:pStyle w:val="affffffffff3"/>
              <w:rPr>
                <w:color w:val="000000" w:themeColor="text1"/>
                <w:szCs w:val="18"/>
              </w:rPr>
            </w:pPr>
            <w:r>
              <w:rPr>
                <w:color w:val="000000" w:themeColor="text1"/>
                <w:szCs w:val="18"/>
              </w:rPr>
              <w:t>TH22</w:t>
            </w:r>
          </w:p>
        </w:tc>
        <w:tc>
          <w:tcPr>
            <w:tcW w:w="5247" w:type="dxa"/>
            <w:tcBorders>
              <w:left w:val="single" w:sz="4" w:space="0" w:color="221F1F"/>
              <w:right w:val="single" w:sz="4" w:space="0" w:color="221F1F"/>
            </w:tcBorders>
          </w:tcPr>
          <w:p w14:paraId="420B8D0F" w14:textId="77777777" w:rsidR="00143F74" w:rsidRDefault="00000000">
            <w:pPr>
              <w:pStyle w:val="affffffffff3"/>
              <w:rPr>
                <w:color w:val="000000" w:themeColor="text1"/>
                <w:szCs w:val="18"/>
              </w:rPr>
            </w:pPr>
            <w:r>
              <w:rPr>
                <w:rFonts w:hint="eastAsia"/>
                <w:color w:val="000000" w:themeColor="text1"/>
                <w:szCs w:val="18"/>
              </w:rPr>
              <w:t>假冒</w:t>
            </w:r>
            <w:r>
              <w:rPr>
                <w:color w:val="000000" w:themeColor="text1"/>
                <w:szCs w:val="18"/>
              </w:rPr>
              <w:t>或</w:t>
            </w:r>
            <w:r>
              <w:rPr>
                <w:rFonts w:hint="eastAsia"/>
                <w:color w:val="000000" w:themeColor="text1"/>
                <w:szCs w:val="18"/>
              </w:rPr>
              <w:t>盗版</w:t>
            </w:r>
            <w:r>
              <w:rPr>
                <w:color w:val="000000" w:themeColor="text1"/>
                <w:szCs w:val="18"/>
              </w:rPr>
              <w:t>软件使用</w:t>
            </w:r>
          </w:p>
        </w:tc>
        <w:tc>
          <w:tcPr>
            <w:tcW w:w="1068" w:type="dxa"/>
            <w:tcBorders>
              <w:left w:val="single" w:sz="4" w:space="0" w:color="221F1F"/>
              <w:right w:val="single" w:sz="8" w:space="0" w:color="221F1F"/>
            </w:tcBorders>
          </w:tcPr>
          <w:p w14:paraId="502F4626" w14:textId="77777777" w:rsidR="00143F74" w:rsidRDefault="00000000">
            <w:pPr>
              <w:pStyle w:val="affffffffff3"/>
              <w:rPr>
                <w:color w:val="000000" w:themeColor="text1"/>
                <w:szCs w:val="18"/>
              </w:rPr>
            </w:pPr>
            <w:r>
              <w:rPr>
                <w:color w:val="000000" w:themeColor="text1"/>
                <w:szCs w:val="18"/>
              </w:rPr>
              <w:t>A</w:t>
            </w:r>
            <w:r>
              <w:rPr>
                <w:rFonts w:hint="eastAsia"/>
                <w:color w:val="000000" w:themeColor="text1"/>
                <w:szCs w:val="18"/>
              </w:rPr>
              <w:t>，</w:t>
            </w:r>
            <w:r>
              <w:rPr>
                <w:color w:val="000000" w:themeColor="text1"/>
                <w:szCs w:val="18"/>
              </w:rPr>
              <w:t>D</w:t>
            </w:r>
          </w:p>
        </w:tc>
      </w:tr>
      <w:tr w:rsidR="00143F74" w14:paraId="489E9873" w14:textId="77777777">
        <w:trPr>
          <w:trHeight w:val="20"/>
          <w:jc w:val="center"/>
        </w:trPr>
        <w:tc>
          <w:tcPr>
            <w:tcW w:w="1557" w:type="dxa"/>
            <w:vMerge/>
            <w:tcBorders>
              <w:left w:val="single" w:sz="8" w:space="0" w:color="221F1F"/>
              <w:right w:val="single" w:sz="4" w:space="0" w:color="221F1F"/>
            </w:tcBorders>
          </w:tcPr>
          <w:p w14:paraId="4963C8B0" w14:textId="77777777" w:rsidR="00143F74" w:rsidRDefault="00143F74">
            <w:pPr>
              <w:pStyle w:val="affffffffff3"/>
              <w:rPr>
                <w:color w:val="000000" w:themeColor="text1"/>
                <w:szCs w:val="18"/>
              </w:rPr>
            </w:pPr>
          </w:p>
        </w:tc>
        <w:tc>
          <w:tcPr>
            <w:tcW w:w="593" w:type="dxa"/>
            <w:tcBorders>
              <w:left w:val="single" w:sz="4" w:space="0" w:color="221F1F"/>
              <w:right w:val="single" w:sz="4" w:space="0" w:color="221F1F"/>
            </w:tcBorders>
          </w:tcPr>
          <w:p w14:paraId="1416E633" w14:textId="77777777" w:rsidR="00143F74" w:rsidRDefault="00000000">
            <w:pPr>
              <w:pStyle w:val="affffffffff3"/>
              <w:rPr>
                <w:color w:val="000000" w:themeColor="text1"/>
                <w:szCs w:val="18"/>
              </w:rPr>
            </w:pPr>
            <w:r>
              <w:rPr>
                <w:color w:val="000000" w:themeColor="text1"/>
                <w:szCs w:val="18"/>
              </w:rPr>
              <w:t>TH23</w:t>
            </w:r>
          </w:p>
        </w:tc>
        <w:tc>
          <w:tcPr>
            <w:tcW w:w="5247" w:type="dxa"/>
            <w:tcBorders>
              <w:left w:val="single" w:sz="4" w:space="0" w:color="221F1F"/>
              <w:right w:val="single" w:sz="4" w:space="0" w:color="221F1F"/>
            </w:tcBorders>
          </w:tcPr>
          <w:p w14:paraId="4D89F956" w14:textId="77777777" w:rsidR="00143F74" w:rsidRDefault="00000000">
            <w:pPr>
              <w:pStyle w:val="affffffffff3"/>
              <w:rPr>
                <w:color w:val="000000" w:themeColor="text1"/>
                <w:szCs w:val="18"/>
              </w:rPr>
            </w:pPr>
            <w:r>
              <w:rPr>
                <w:color w:val="000000" w:themeColor="text1"/>
                <w:szCs w:val="18"/>
              </w:rPr>
              <w:t>数据损坏</w:t>
            </w:r>
          </w:p>
        </w:tc>
        <w:tc>
          <w:tcPr>
            <w:tcW w:w="1068" w:type="dxa"/>
            <w:tcBorders>
              <w:left w:val="single" w:sz="4" w:space="0" w:color="221F1F"/>
              <w:right w:val="single" w:sz="8" w:space="0" w:color="221F1F"/>
            </w:tcBorders>
          </w:tcPr>
          <w:p w14:paraId="412F24AB" w14:textId="77777777" w:rsidR="00143F74" w:rsidRDefault="00000000">
            <w:pPr>
              <w:pStyle w:val="affffffffff3"/>
              <w:rPr>
                <w:color w:val="000000" w:themeColor="text1"/>
                <w:szCs w:val="18"/>
              </w:rPr>
            </w:pPr>
            <w:r>
              <w:rPr>
                <w:color w:val="000000" w:themeColor="text1"/>
                <w:szCs w:val="18"/>
              </w:rPr>
              <w:t>D</w:t>
            </w:r>
          </w:p>
        </w:tc>
      </w:tr>
      <w:tr w:rsidR="00143F74" w14:paraId="1386A0BA" w14:textId="77777777">
        <w:trPr>
          <w:trHeight w:val="20"/>
          <w:jc w:val="center"/>
        </w:trPr>
        <w:tc>
          <w:tcPr>
            <w:tcW w:w="1557" w:type="dxa"/>
            <w:vMerge/>
            <w:tcBorders>
              <w:left w:val="single" w:sz="8" w:space="0" w:color="221F1F"/>
              <w:right w:val="single" w:sz="4" w:space="0" w:color="221F1F"/>
            </w:tcBorders>
          </w:tcPr>
          <w:p w14:paraId="074B55F0" w14:textId="77777777" w:rsidR="00143F74" w:rsidRDefault="00143F74">
            <w:pPr>
              <w:pStyle w:val="affffffffff3"/>
              <w:rPr>
                <w:color w:val="000000" w:themeColor="text1"/>
                <w:szCs w:val="18"/>
              </w:rPr>
            </w:pPr>
          </w:p>
        </w:tc>
        <w:tc>
          <w:tcPr>
            <w:tcW w:w="593" w:type="dxa"/>
            <w:tcBorders>
              <w:left w:val="single" w:sz="4" w:space="0" w:color="221F1F"/>
              <w:right w:val="single" w:sz="4" w:space="0" w:color="221F1F"/>
            </w:tcBorders>
          </w:tcPr>
          <w:p w14:paraId="702C89B6" w14:textId="77777777" w:rsidR="00143F74" w:rsidRDefault="00000000">
            <w:pPr>
              <w:pStyle w:val="affffffffff3"/>
              <w:rPr>
                <w:color w:val="000000" w:themeColor="text1"/>
                <w:szCs w:val="18"/>
              </w:rPr>
            </w:pPr>
            <w:r>
              <w:rPr>
                <w:color w:val="000000" w:themeColor="text1"/>
                <w:szCs w:val="18"/>
              </w:rPr>
              <w:t>TH24</w:t>
            </w:r>
          </w:p>
        </w:tc>
        <w:tc>
          <w:tcPr>
            <w:tcW w:w="5247" w:type="dxa"/>
            <w:tcBorders>
              <w:left w:val="single" w:sz="4" w:space="0" w:color="221F1F"/>
              <w:right w:val="single" w:sz="4" w:space="0" w:color="221F1F"/>
            </w:tcBorders>
          </w:tcPr>
          <w:p w14:paraId="77AC0DCA" w14:textId="77777777" w:rsidR="00143F74" w:rsidRDefault="00000000">
            <w:pPr>
              <w:pStyle w:val="affffffffff3"/>
              <w:rPr>
                <w:color w:val="000000" w:themeColor="text1"/>
                <w:szCs w:val="18"/>
              </w:rPr>
            </w:pPr>
            <w:r>
              <w:rPr>
                <w:color w:val="000000" w:themeColor="text1"/>
                <w:szCs w:val="18"/>
              </w:rPr>
              <w:t>数据</w:t>
            </w:r>
            <w:r>
              <w:rPr>
                <w:rFonts w:hint="eastAsia"/>
                <w:color w:val="000000" w:themeColor="text1"/>
                <w:szCs w:val="18"/>
              </w:rPr>
              <w:t>的</w:t>
            </w:r>
            <w:r>
              <w:rPr>
                <w:color w:val="000000" w:themeColor="text1"/>
                <w:szCs w:val="18"/>
              </w:rPr>
              <w:t>非法处理</w:t>
            </w:r>
          </w:p>
        </w:tc>
        <w:tc>
          <w:tcPr>
            <w:tcW w:w="1068" w:type="dxa"/>
            <w:tcBorders>
              <w:left w:val="single" w:sz="4" w:space="0" w:color="221F1F"/>
              <w:right w:val="single" w:sz="8" w:space="0" w:color="221F1F"/>
            </w:tcBorders>
          </w:tcPr>
          <w:p w14:paraId="1E99F632" w14:textId="77777777" w:rsidR="00143F74" w:rsidRDefault="00000000">
            <w:pPr>
              <w:pStyle w:val="affffffffff3"/>
              <w:rPr>
                <w:color w:val="000000" w:themeColor="text1"/>
                <w:szCs w:val="18"/>
              </w:rPr>
            </w:pPr>
            <w:r>
              <w:rPr>
                <w:color w:val="000000" w:themeColor="text1"/>
                <w:szCs w:val="18"/>
              </w:rPr>
              <w:t>D</w:t>
            </w:r>
          </w:p>
        </w:tc>
      </w:tr>
      <w:tr w:rsidR="00143F74" w14:paraId="02F6F681" w14:textId="77777777">
        <w:trPr>
          <w:trHeight w:val="20"/>
          <w:jc w:val="center"/>
        </w:trPr>
        <w:tc>
          <w:tcPr>
            <w:tcW w:w="1557" w:type="dxa"/>
            <w:vMerge/>
            <w:tcBorders>
              <w:left w:val="single" w:sz="8" w:space="0" w:color="221F1F"/>
              <w:right w:val="single" w:sz="4" w:space="0" w:color="221F1F"/>
            </w:tcBorders>
          </w:tcPr>
          <w:p w14:paraId="2ED0BAC4" w14:textId="77777777" w:rsidR="00143F74" w:rsidRDefault="00143F74">
            <w:pPr>
              <w:pStyle w:val="affffffffff3"/>
              <w:rPr>
                <w:color w:val="000000" w:themeColor="text1"/>
                <w:szCs w:val="18"/>
              </w:rPr>
            </w:pPr>
          </w:p>
        </w:tc>
        <w:tc>
          <w:tcPr>
            <w:tcW w:w="593" w:type="dxa"/>
            <w:tcBorders>
              <w:left w:val="single" w:sz="4" w:space="0" w:color="221F1F"/>
              <w:right w:val="single" w:sz="4" w:space="0" w:color="221F1F"/>
            </w:tcBorders>
          </w:tcPr>
          <w:p w14:paraId="1899B7B7" w14:textId="77777777" w:rsidR="00143F74" w:rsidRDefault="00000000">
            <w:pPr>
              <w:pStyle w:val="affffffffff3"/>
              <w:rPr>
                <w:color w:val="000000" w:themeColor="text1"/>
                <w:szCs w:val="18"/>
              </w:rPr>
            </w:pPr>
            <w:r>
              <w:rPr>
                <w:color w:val="000000" w:themeColor="text1"/>
                <w:szCs w:val="18"/>
              </w:rPr>
              <w:t>TH25</w:t>
            </w:r>
          </w:p>
        </w:tc>
        <w:tc>
          <w:tcPr>
            <w:tcW w:w="5247" w:type="dxa"/>
            <w:tcBorders>
              <w:left w:val="single" w:sz="4" w:space="0" w:color="221F1F"/>
              <w:right w:val="single" w:sz="4" w:space="0" w:color="221F1F"/>
            </w:tcBorders>
          </w:tcPr>
          <w:p w14:paraId="5C299808" w14:textId="77777777" w:rsidR="00143F74" w:rsidRDefault="00000000">
            <w:pPr>
              <w:pStyle w:val="affffffffff3"/>
              <w:rPr>
                <w:color w:val="000000" w:themeColor="text1"/>
                <w:szCs w:val="18"/>
              </w:rPr>
            </w:pPr>
            <w:r>
              <w:rPr>
                <w:color w:val="000000" w:themeColor="text1"/>
                <w:szCs w:val="18"/>
              </w:rPr>
              <w:t>恶意软件</w:t>
            </w:r>
            <w:r>
              <w:rPr>
                <w:rFonts w:hint="eastAsia"/>
                <w:color w:val="000000" w:themeColor="text1"/>
                <w:szCs w:val="18"/>
              </w:rPr>
              <w:t>的</w:t>
            </w:r>
            <w:r>
              <w:rPr>
                <w:color w:val="000000" w:themeColor="text1"/>
                <w:szCs w:val="18"/>
              </w:rPr>
              <w:t>发送或</w:t>
            </w:r>
            <w:r>
              <w:rPr>
                <w:rFonts w:hint="eastAsia"/>
                <w:color w:val="000000" w:themeColor="text1"/>
                <w:szCs w:val="18"/>
              </w:rPr>
              <w:t>传播</w:t>
            </w:r>
          </w:p>
        </w:tc>
        <w:tc>
          <w:tcPr>
            <w:tcW w:w="1068" w:type="dxa"/>
            <w:tcBorders>
              <w:left w:val="single" w:sz="4" w:space="0" w:color="221F1F"/>
              <w:right w:val="single" w:sz="8" w:space="0" w:color="221F1F"/>
            </w:tcBorders>
          </w:tcPr>
          <w:p w14:paraId="42BA5FB8" w14:textId="78893A2E" w:rsidR="00143F74" w:rsidRDefault="00000000">
            <w:pPr>
              <w:pStyle w:val="affffffffff3"/>
              <w:rPr>
                <w:color w:val="000000" w:themeColor="text1"/>
                <w:szCs w:val="18"/>
              </w:rPr>
            </w:pPr>
            <w:r>
              <w:rPr>
                <w:color w:val="000000" w:themeColor="text1"/>
                <w:szCs w:val="18"/>
              </w:rPr>
              <w:t>A</w:t>
            </w:r>
            <w:r>
              <w:rPr>
                <w:rFonts w:hint="eastAsia"/>
                <w:color w:val="000000" w:themeColor="text1"/>
                <w:szCs w:val="18"/>
              </w:rPr>
              <w:t>，</w:t>
            </w:r>
            <w:r>
              <w:rPr>
                <w:color w:val="000000" w:themeColor="text1"/>
                <w:szCs w:val="18"/>
              </w:rPr>
              <w:t>D</w:t>
            </w:r>
            <w:r>
              <w:rPr>
                <w:rFonts w:hint="eastAsia"/>
                <w:color w:val="000000" w:themeColor="text1"/>
                <w:szCs w:val="18"/>
              </w:rPr>
              <w:t>，</w:t>
            </w:r>
            <w:r w:rsidR="00EF66C3">
              <w:rPr>
                <w:rFonts w:hint="eastAsia"/>
                <w:color w:val="000000" w:themeColor="text1"/>
                <w:szCs w:val="18"/>
              </w:rPr>
              <w:t>E</w:t>
            </w:r>
          </w:p>
        </w:tc>
      </w:tr>
      <w:tr w:rsidR="00143F74" w14:paraId="46B922F0" w14:textId="77777777">
        <w:trPr>
          <w:trHeight w:val="20"/>
          <w:jc w:val="center"/>
        </w:trPr>
        <w:tc>
          <w:tcPr>
            <w:tcW w:w="1557" w:type="dxa"/>
            <w:vMerge/>
            <w:tcBorders>
              <w:left w:val="single" w:sz="8" w:space="0" w:color="221F1F"/>
              <w:right w:val="single" w:sz="4" w:space="0" w:color="221F1F"/>
            </w:tcBorders>
          </w:tcPr>
          <w:p w14:paraId="575B727A" w14:textId="77777777" w:rsidR="00143F74" w:rsidRDefault="00143F74">
            <w:pPr>
              <w:pStyle w:val="affffffffff3"/>
              <w:rPr>
                <w:color w:val="000000" w:themeColor="text1"/>
                <w:szCs w:val="18"/>
              </w:rPr>
            </w:pPr>
          </w:p>
        </w:tc>
        <w:tc>
          <w:tcPr>
            <w:tcW w:w="593" w:type="dxa"/>
            <w:tcBorders>
              <w:left w:val="single" w:sz="4" w:space="0" w:color="221F1F"/>
              <w:right w:val="single" w:sz="4" w:space="0" w:color="221F1F"/>
            </w:tcBorders>
          </w:tcPr>
          <w:p w14:paraId="6A439454" w14:textId="77777777" w:rsidR="00143F74" w:rsidRDefault="00000000">
            <w:pPr>
              <w:pStyle w:val="affffffffff3"/>
              <w:rPr>
                <w:color w:val="000000" w:themeColor="text1"/>
                <w:szCs w:val="18"/>
              </w:rPr>
            </w:pPr>
            <w:r>
              <w:rPr>
                <w:color w:val="000000" w:themeColor="text1"/>
                <w:szCs w:val="18"/>
              </w:rPr>
              <w:t>TH26</w:t>
            </w:r>
          </w:p>
        </w:tc>
        <w:tc>
          <w:tcPr>
            <w:tcW w:w="5247" w:type="dxa"/>
            <w:tcBorders>
              <w:left w:val="single" w:sz="4" w:space="0" w:color="221F1F"/>
              <w:right w:val="single" w:sz="4" w:space="0" w:color="221F1F"/>
            </w:tcBorders>
          </w:tcPr>
          <w:p w14:paraId="3D9E3B79" w14:textId="77777777" w:rsidR="00143F74" w:rsidRDefault="00000000">
            <w:pPr>
              <w:pStyle w:val="affffffffff3"/>
              <w:rPr>
                <w:color w:val="000000" w:themeColor="text1"/>
                <w:szCs w:val="18"/>
              </w:rPr>
            </w:pPr>
            <w:r>
              <w:rPr>
                <w:color w:val="000000" w:themeColor="text1"/>
                <w:szCs w:val="18"/>
              </w:rPr>
              <w:t>位置</w:t>
            </w:r>
            <w:r>
              <w:rPr>
                <w:rFonts w:hint="eastAsia"/>
                <w:color w:val="000000" w:themeColor="text1"/>
                <w:szCs w:val="18"/>
              </w:rPr>
              <w:t>探测</w:t>
            </w:r>
          </w:p>
        </w:tc>
        <w:tc>
          <w:tcPr>
            <w:tcW w:w="1068" w:type="dxa"/>
            <w:tcBorders>
              <w:left w:val="single" w:sz="4" w:space="0" w:color="221F1F"/>
              <w:right w:val="single" w:sz="8" w:space="0" w:color="221F1F"/>
            </w:tcBorders>
          </w:tcPr>
          <w:p w14:paraId="7A5C6C71" w14:textId="77777777" w:rsidR="00143F74" w:rsidRDefault="00000000">
            <w:pPr>
              <w:pStyle w:val="affffffffff3"/>
              <w:rPr>
                <w:color w:val="000000" w:themeColor="text1"/>
                <w:szCs w:val="18"/>
              </w:rPr>
            </w:pPr>
            <w:r>
              <w:rPr>
                <w:color w:val="000000" w:themeColor="text1"/>
                <w:szCs w:val="18"/>
              </w:rPr>
              <w:t>D</w:t>
            </w:r>
          </w:p>
        </w:tc>
      </w:tr>
      <w:tr w:rsidR="00143F74" w14:paraId="5563B991" w14:textId="77777777">
        <w:trPr>
          <w:trHeight w:val="20"/>
          <w:jc w:val="center"/>
        </w:trPr>
        <w:tc>
          <w:tcPr>
            <w:tcW w:w="1557" w:type="dxa"/>
            <w:vMerge w:val="restart"/>
            <w:tcBorders>
              <w:top w:val="nil"/>
              <w:left w:val="single" w:sz="8" w:space="0" w:color="221F1F"/>
              <w:right w:val="single" w:sz="4" w:space="0" w:color="221F1F"/>
            </w:tcBorders>
            <w:vAlign w:val="center"/>
          </w:tcPr>
          <w:p w14:paraId="477E1CA4" w14:textId="77777777" w:rsidR="00143F74" w:rsidRDefault="00000000">
            <w:pPr>
              <w:pStyle w:val="affffffffff3"/>
              <w:rPr>
                <w:color w:val="000000" w:themeColor="text1"/>
                <w:szCs w:val="18"/>
              </w:rPr>
            </w:pPr>
            <w:r>
              <w:rPr>
                <w:rFonts w:hint="eastAsia"/>
                <w:color w:val="000000" w:themeColor="text1"/>
                <w:szCs w:val="18"/>
              </w:rPr>
              <w:t>功能或服务缺陷</w:t>
            </w:r>
          </w:p>
        </w:tc>
        <w:tc>
          <w:tcPr>
            <w:tcW w:w="593" w:type="dxa"/>
            <w:tcBorders>
              <w:left w:val="single" w:sz="4" w:space="0" w:color="221F1F"/>
              <w:right w:val="single" w:sz="4" w:space="0" w:color="221F1F"/>
            </w:tcBorders>
          </w:tcPr>
          <w:p w14:paraId="4C1D960C" w14:textId="77777777" w:rsidR="00143F74" w:rsidRDefault="00000000">
            <w:pPr>
              <w:pStyle w:val="affffffffff3"/>
              <w:rPr>
                <w:color w:val="000000" w:themeColor="text1"/>
                <w:szCs w:val="18"/>
              </w:rPr>
            </w:pPr>
            <w:r>
              <w:rPr>
                <w:color w:val="000000" w:themeColor="text1"/>
                <w:szCs w:val="18"/>
              </w:rPr>
              <w:t>TC01</w:t>
            </w:r>
          </w:p>
        </w:tc>
        <w:tc>
          <w:tcPr>
            <w:tcW w:w="5247" w:type="dxa"/>
            <w:tcBorders>
              <w:left w:val="single" w:sz="4" w:space="0" w:color="221F1F"/>
              <w:right w:val="single" w:sz="4" w:space="0" w:color="221F1F"/>
            </w:tcBorders>
          </w:tcPr>
          <w:p w14:paraId="2612155D" w14:textId="77777777" w:rsidR="00143F74" w:rsidRDefault="00000000">
            <w:pPr>
              <w:pStyle w:val="affffffffff3"/>
              <w:rPr>
                <w:color w:val="000000" w:themeColor="text1"/>
                <w:szCs w:val="18"/>
              </w:rPr>
            </w:pPr>
            <w:r>
              <w:rPr>
                <w:color w:val="000000" w:themeColor="text1"/>
                <w:szCs w:val="18"/>
              </w:rPr>
              <w:t>使用错误</w:t>
            </w:r>
          </w:p>
        </w:tc>
        <w:tc>
          <w:tcPr>
            <w:tcW w:w="1068" w:type="dxa"/>
            <w:tcBorders>
              <w:left w:val="single" w:sz="4" w:space="0" w:color="221F1F"/>
              <w:right w:val="single" w:sz="8" w:space="0" w:color="221F1F"/>
            </w:tcBorders>
          </w:tcPr>
          <w:p w14:paraId="1ECA63CF" w14:textId="77777777" w:rsidR="00143F74" w:rsidRDefault="00000000">
            <w:pPr>
              <w:pStyle w:val="affffffffff3"/>
              <w:rPr>
                <w:color w:val="000000" w:themeColor="text1"/>
                <w:szCs w:val="18"/>
              </w:rPr>
            </w:pPr>
            <w:r>
              <w:rPr>
                <w:color w:val="000000" w:themeColor="text1"/>
                <w:szCs w:val="18"/>
              </w:rPr>
              <w:t>A</w:t>
            </w:r>
          </w:p>
        </w:tc>
      </w:tr>
      <w:tr w:rsidR="00143F74" w14:paraId="373F8DB5" w14:textId="77777777">
        <w:trPr>
          <w:trHeight w:val="20"/>
          <w:jc w:val="center"/>
        </w:trPr>
        <w:tc>
          <w:tcPr>
            <w:tcW w:w="1557" w:type="dxa"/>
            <w:vMerge/>
            <w:tcBorders>
              <w:left w:val="single" w:sz="8" w:space="0" w:color="221F1F"/>
              <w:right w:val="single" w:sz="4" w:space="0" w:color="221F1F"/>
            </w:tcBorders>
          </w:tcPr>
          <w:p w14:paraId="6DD2C072" w14:textId="77777777" w:rsidR="00143F74" w:rsidRDefault="00143F74">
            <w:pPr>
              <w:pStyle w:val="affffffffff3"/>
              <w:rPr>
                <w:color w:val="000000" w:themeColor="text1"/>
                <w:szCs w:val="18"/>
              </w:rPr>
            </w:pPr>
          </w:p>
        </w:tc>
        <w:tc>
          <w:tcPr>
            <w:tcW w:w="593" w:type="dxa"/>
            <w:tcBorders>
              <w:left w:val="single" w:sz="4" w:space="0" w:color="221F1F"/>
              <w:right w:val="single" w:sz="4" w:space="0" w:color="221F1F"/>
            </w:tcBorders>
          </w:tcPr>
          <w:p w14:paraId="492DCE46" w14:textId="77777777" w:rsidR="00143F74" w:rsidRDefault="00000000">
            <w:pPr>
              <w:pStyle w:val="affffffffff3"/>
              <w:rPr>
                <w:color w:val="000000" w:themeColor="text1"/>
                <w:szCs w:val="18"/>
              </w:rPr>
            </w:pPr>
            <w:r>
              <w:rPr>
                <w:color w:val="000000" w:themeColor="text1"/>
                <w:szCs w:val="18"/>
              </w:rPr>
              <w:t>TC02</w:t>
            </w:r>
          </w:p>
        </w:tc>
        <w:tc>
          <w:tcPr>
            <w:tcW w:w="5247" w:type="dxa"/>
            <w:tcBorders>
              <w:left w:val="single" w:sz="4" w:space="0" w:color="221F1F"/>
              <w:right w:val="single" w:sz="4" w:space="0" w:color="221F1F"/>
            </w:tcBorders>
          </w:tcPr>
          <w:p w14:paraId="7D4F2CD1" w14:textId="77777777" w:rsidR="00143F74" w:rsidRDefault="00000000">
            <w:pPr>
              <w:pStyle w:val="affffffffff3"/>
              <w:rPr>
                <w:color w:val="000000" w:themeColor="text1"/>
                <w:szCs w:val="18"/>
              </w:rPr>
            </w:pPr>
            <w:r>
              <w:rPr>
                <w:rFonts w:hint="eastAsia"/>
                <w:color w:val="000000" w:themeColor="text1"/>
                <w:szCs w:val="18"/>
              </w:rPr>
              <w:t>权限</w:t>
            </w:r>
            <w:r>
              <w:rPr>
                <w:color w:val="000000" w:themeColor="text1"/>
                <w:szCs w:val="18"/>
              </w:rPr>
              <w:t>或</w:t>
            </w:r>
            <w:r>
              <w:rPr>
                <w:rFonts w:hint="eastAsia"/>
                <w:color w:val="000000" w:themeColor="text1"/>
                <w:szCs w:val="18"/>
              </w:rPr>
              <w:t>许可</w:t>
            </w:r>
            <w:r>
              <w:rPr>
                <w:color w:val="000000" w:themeColor="text1"/>
                <w:szCs w:val="18"/>
              </w:rPr>
              <w:t>滥用</w:t>
            </w:r>
          </w:p>
        </w:tc>
        <w:tc>
          <w:tcPr>
            <w:tcW w:w="1068" w:type="dxa"/>
            <w:tcBorders>
              <w:left w:val="single" w:sz="4" w:space="0" w:color="221F1F"/>
              <w:right w:val="single" w:sz="8" w:space="0" w:color="221F1F"/>
            </w:tcBorders>
          </w:tcPr>
          <w:p w14:paraId="61774283" w14:textId="77777777" w:rsidR="00143F74" w:rsidRDefault="00000000">
            <w:pPr>
              <w:pStyle w:val="affffffffff3"/>
              <w:rPr>
                <w:color w:val="000000" w:themeColor="text1"/>
                <w:szCs w:val="18"/>
              </w:rPr>
            </w:pPr>
            <w:r>
              <w:rPr>
                <w:color w:val="000000" w:themeColor="text1"/>
                <w:szCs w:val="18"/>
              </w:rPr>
              <w:t>A</w:t>
            </w:r>
            <w:r>
              <w:rPr>
                <w:rFonts w:hint="eastAsia"/>
                <w:color w:val="000000" w:themeColor="text1"/>
                <w:szCs w:val="18"/>
              </w:rPr>
              <w:t>，</w:t>
            </w:r>
            <w:r>
              <w:rPr>
                <w:color w:val="000000" w:themeColor="text1"/>
                <w:szCs w:val="18"/>
              </w:rPr>
              <w:t>D</w:t>
            </w:r>
          </w:p>
        </w:tc>
      </w:tr>
      <w:tr w:rsidR="00143F74" w14:paraId="7D892186" w14:textId="77777777">
        <w:trPr>
          <w:trHeight w:val="20"/>
          <w:jc w:val="center"/>
        </w:trPr>
        <w:tc>
          <w:tcPr>
            <w:tcW w:w="1557" w:type="dxa"/>
            <w:vMerge/>
            <w:tcBorders>
              <w:left w:val="single" w:sz="8" w:space="0" w:color="221F1F"/>
              <w:right w:val="single" w:sz="4" w:space="0" w:color="221F1F"/>
            </w:tcBorders>
          </w:tcPr>
          <w:p w14:paraId="1C2C24BC" w14:textId="77777777" w:rsidR="00143F74" w:rsidRDefault="00143F74">
            <w:pPr>
              <w:pStyle w:val="affffffffff3"/>
              <w:rPr>
                <w:color w:val="000000" w:themeColor="text1"/>
                <w:szCs w:val="18"/>
              </w:rPr>
            </w:pPr>
          </w:p>
        </w:tc>
        <w:tc>
          <w:tcPr>
            <w:tcW w:w="593" w:type="dxa"/>
            <w:tcBorders>
              <w:left w:val="single" w:sz="4" w:space="0" w:color="221F1F"/>
              <w:right w:val="single" w:sz="4" w:space="0" w:color="221F1F"/>
            </w:tcBorders>
          </w:tcPr>
          <w:p w14:paraId="6489FAD0" w14:textId="77777777" w:rsidR="00143F74" w:rsidRDefault="00000000">
            <w:pPr>
              <w:pStyle w:val="affffffffff3"/>
              <w:rPr>
                <w:color w:val="000000" w:themeColor="text1"/>
                <w:szCs w:val="18"/>
              </w:rPr>
            </w:pPr>
            <w:r>
              <w:rPr>
                <w:color w:val="000000" w:themeColor="text1"/>
                <w:szCs w:val="18"/>
              </w:rPr>
              <w:t>TC03</w:t>
            </w:r>
          </w:p>
        </w:tc>
        <w:tc>
          <w:tcPr>
            <w:tcW w:w="5247" w:type="dxa"/>
            <w:tcBorders>
              <w:left w:val="single" w:sz="4" w:space="0" w:color="221F1F"/>
              <w:right w:val="single" w:sz="4" w:space="0" w:color="221F1F"/>
            </w:tcBorders>
          </w:tcPr>
          <w:p w14:paraId="1C67F873" w14:textId="77777777" w:rsidR="00143F74" w:rsidRDefault="00000000">
            <w:pPr>
              <w:pStyle w:val="affffffffff3"/>
              <w:rPr>
                <w:color w:val="000000" w:themeColor="text1"/>
                <w:szCs w:val="18"/>
              </w:rPr>
            </w:pPr>
            <w:r>
              <w:rPr>
                <w:rFonts w:hint="eastAsia"/>
                <w:color w:val="000000" w:themeColor="text1"/>
                <w:szCs w:val="18"/>
              </w:rPr>
              <w:t>权限</w:t>
            </w:r>
            <w:r>
              <w:rPr>
                <w:color w:val="000000" w:themeColor="text1"/>
                <w:szCs w:val="18"/>
              </w:rPr>
              <w:t>或</w:t>
            </w:r>
            <w:r>
              <w:rPr>
                <w:rFonts w:hint="eastAsia"/>
                <w:color w:val="000000" w:themeColor="text1"/>
                <w:szCs w:val="18"/>
              </w:rPr>
              <w:t>许可</w:t>
            </w:r>
            <w:r>
              <w:rPr>
                <w:color w:val="000000" w:themeColor="text1"/>
                <w:szCs w:val="18"/>
              </w:rPr>
              <w:t>伪造</w:t>
            </w:r>
          </w:p>
        </w:tc>
        <w:tc>
          <w:tcPr>
            <w:tcW w:w="1068" w:type="dxa"/>
            <w:tcBorders>
              <w:left w:val="single" w:sz="4" w:space="0" w:color="221F1F"/>
              <w:right w:val="single" w:sz="8" w:space="0" w:color="221F1F"/>
            </w:tcBorders>
          </w:tcPr>
          <w:p w14:paraId="5BB3030E" w14:textId="77777777" w:rsidR="00143F74" w:rsidRDefault="00000000">
            <w:pPr>
              <w:pStyle w:val="affffffffff3"/>
              <w:rPr>
                <w:color w:val="000000" w:themeColor="text1"/>
                <w:szCs w:val="18"/>
              </w:rPr>
            </w:pPr>
            <w:r>
              <w:rPr>
                <w:color w:val="000000" w:themeColor="text1"/>
                <w:szCs w:val="18"/>
              </w:rPr>
              <w:t>D</w:t>
            </w:r>
          </w:p>
        </w:tc>
      </w:tr>
      <w:tr w:rsidR="00143F74" w14:paraId="3DBAD526" w14:textId="77777777">
        <w:trPr>
          <w:trHeight w:val="20"/>
          <w:jc w:val="center"/>
        </w:trPr>
        <w:tc>
          <w:tcPr>
            <w:tcW w:w="1557" w:type="dxa"/>
            <w:vMerge/>
            <w:tcBorders>
              <w:left w:val="single" w:sz="8" w:space="0" w:color="221F1F"/>
              <w:right w:val="single" w:sz="4" w:space="0" w:color="221F1F"/>
            </w:tcBorders>
          </w:tcPr>
          <w:p w14:paraId="10D81209" w14:textId="77777777" w:rsidR="00143F74" w:rsidRDefault="00143F74">
            <w:pPr>
              <w:pStyle w:val="affffffffff3"/>
              <w:rPr>
                <w:color w:val="000000" w:themeColor="text1"/>
                <w:szCs w:val="18"/>
              </w:rPr>
            </w:pPr>
          </w:p>
        </w:tc>
        <w:tc>
          <w:tcPr>
            <w:tcW w:w="593" w:type="dxa"/>
            <w:tcBorders>
              <w:left w:val="single" w:sz="4" w:space="0" w:color="221F1F"/>
              <w:right w:val="single" w:sz="4" w:space="0" w:color="221F1F"/>
            </w:tcBorders>
          </w:tcPr>
          <w:p w14:paraId="4C389C97" w14:textId="77777777" w:rsidR="00143F74" w:rsidRDefault="00000000">
            <w:pPr>
              <w:pStyle w:val="affffffffff3"/>
              <w:rPr>
                <w:color w:val="000000" w:themeColor="text1"/>
                <w:szCs w:val="18"/>
              </w:rPr>
            </w:pPr>
            <w:r>
              <w:rPr>
                <w:color w:val="000000" w:themeColor="text1"/>
                <w:szCs w:val="18"/>
              </w:rPr>
              <w:t>TC04</w:t>
            </w:r>
          </w:p>
        </w:tc>
        <w:tc>
          <w:tcPr>
            <w:tcW w:w="5247" w:type="dxa"/>
            <w:tcBorders>
              <w:left w:val="single" w:sz="4" w:space="0" w:color="221F1F"/>
              <w:right w:val="single" w:sz="4" w:space="0" w:color="221F1F"/>
            </w:tcBorders>
          </w:tcPr>
          <w:p w14:paraId="32DC24F9" w14:textId="77777777" w:rsidR="00143F74" w:rsidRDefault="00000000">
            <w:pPr>
              <w:pStyle w:val="affffffffff3"/>
              <w:rPr>
                <w:color w:val="000000" w:themeColor="text1"/>
                <w:szCs w:val="18"/>
              </w:rPr>
            </w:pPr>
            <w:r>
              <w:rPr>
                <w:color w:val="000000" w:themeColor="text1"/>
                <w:szCs w:val="18"/>
              </w:rPr>
              <w:t>行</w:t>
            </w:r>
            <w:r>
              <w:rPr>
                <w:rFonts w:hint="eastAsia"/>
                <w:color w:val="000000" w:themeColor="text1"/>
                <w:szCs w:val="18"/>
              </w:rPr>
              <w:t>为否认</w:t>
            </w:r>
          </w:p>
        </w:tc>
        <w:tc>
          <w:tcPr>
            <w:tcW w:w="1068" w:type="dxa"/>
            <w:tcBorders>
              <w:left w:val="single" w:sz="4" w:space="0" w:color="221F1F"/>
              <w:right w:val="single" w:sz="8" w:space="0" w:color="221F1F"/>
            </w:tcBorders>
          </w:tcPr>
          <w:p w14:paraId="42832F50" w14:textId="77777777" w:rsidR="00143F74" w:rsidRDefault="00000000">
            <w:pPr>
              <w:pStyle w:val="affffffffff3"/>
              <w:rPr>
                <w:color w:val="000000" w:themeColor="text1"/>
                <w:szCs w:val="18"/>
              </w:rPr>
            </w:pPr>
            <w:r>
              <w:rPr>
                <w:color w:val="000000" w:themeColor="text1"/>
                <w:szCs w:val="18"/>
              </w:rPr>
              <w:t>D</w:t>
            </w:r>
          </w:p>
        </w:tc>
      </w:tr>
      <w:tr w:rsidR="00143F74" w14:paraId="1287CA48" w14:textId="77777777">
        <w:trPr>
          <w:trHeight w:val="20"/>
          <w:jc w:val="center"/>
        </w:trPr>
        <w:tc>
          <w:tcPr>
            <w:tcW w:w="1557" w:type="dxa"/>
            <w:vMerge w:val="restart"/>
            <w:tcBorders>
              <w:top w:val="nil"/>
              <w:left w:val="single" w:sz="8" w:space="0" w:color="221F1F"/>
              <w:right w:val="single" w:sz="4" w:space="0" w:color="221F1F"/>
            </w:tcBorders>
            <w:vAlign w:val="center"/>
          </w:tcPr>
          <w:p w14:paraId="438FD86A" w14:textId="77777777" w:rsidR="00143F74" w:rsidRDefault="00000000">
            <w:pPr>
              <w:pStyle w:val="affffffffff3"/>
              <w:rPr>
                <w:color w:val="000000" w:themeColor="text1"/>
                <w:szCs w:val="18"/>
              </w:rPr>
            </w:pPr>
            <w:r>
              <w:rPr>
                <w:color w:val="000000" w:themeColor="text1"/>
                <w:szCs w:val="18"/>
              </w:rPr>
              <w:t>组织威胁</w:t>
            </w:r>
          </w:p>
        </w:tc>
        <w:tc>
          <w:tcPr>
            <w:tcW w:w="593" w:type="dxa"/>
            <w:tcBorders>
              <w:left w:val="single" w:sz="4" w:space="0" w:color="221F1F"/>
              <w:right w:val="single" w:sz="4" w:space="0" w:color="221F1F"/>
            </w:tcBorders>
          </w:tcPr>
          <w:p w14:paraId="006E2A89" w14:textId="77777777" w:rsidR="00143F74" w:rsidRDefault="00000000">
            <w:pPr>
              <w:pStyle w:val="affffffffff3"/>
              <w:rPr>
                <w:color w:val="000000" w:themeColor="text1"/>
                <w:szCs w:val="18"/>
              </w:rPr>
            </w:pPr>
            <w:r>
              <w:rPr>
                <w:rFonts w:hint="eastAsia"/>
                <w:color w:val="000000" w:themeColor="text1"/>
                <w:szCs w:val="18"/>
              </w:rPr>
              <w:t>TO</w:t>
            </w:r>
            <w:r>
              <w:rPr>
                <w:color w:val="000000" w:themeColor="text1"/>
                <w:szCs w:val="18"/>
              </w:rPr>
              <w:t>01</w:t>
            </w:r>
          </w:p>
        </w:tc>
        <w:tc>
          <w:tcPr>
            <w:tcW w:w="5247" w:type="dxa"/>
            <w:tcBorders>
              <w:left w:val="single" w:sz="4" w:space="0" w:color="221F1F"/>
              <w:right w:val="single" w:sz="4" w:space="0" w:color="221F1F"/>
            </w:tcBorders>
          </w:tcPr>
          <w:p w14:paraId="1D627CF3" w14:textId="77777777" w:rsidR="00143F74" w:rsidRDefault="00000000">
            <w:pPr>
              <w:pStyle w:val="affffffffff3"/>
              <w:rPr>
                <w:color w:val="000000" w:themeColor="text1"/>
                <w:szCs w:val="18"/>
              </w:rPr>
            </w:pPr>
            <w:r>
              <w:rPr>
                <w:rFonts w:hint="eastAsia"/>
                <w:color w:val="000000" w:themeColor="text1"/>
                <w:szCs w:val="18"/>
              </w:rPr>
              <w:t>人员缺失</w:t>
            </w:r>
          </w:p>
        </w:tc>
        <w:tc>
          <w:tcPr>
            <w:tcW w:w="1068" w:type="dxa"/>
            <w:tcBorders>
              <w:left w:val="single" w:sz="4" w:space="0" w:color="221F1F"/>
              <w:right w:val="single" w:sz="8" w:space="0" w:color="221F1F"/>
            </w:tcBorders>
          </w:tcPr>
          <w:p w14:paraId="66602C13" w14:textId="77777777" w:rsidR="00143F74" w:rsidRDefault="00000000">
            <w:pPr>
              <w:pStyle w:val="affffffffff3"/>
              <w:rPr>
                <w:color w:val="000000" w:themeColor="text1"/>
                <w:szCs w:val="18"/>
              </w:rPr>
            </w:pPr>
            <w:r>
              <w:rPr>
                <w:color w:val="000000" w:themeColor="text1"/>
                <w:szCs w:val="18"/>
              </w:rPr>
              <w:t>A</w:t>
            </w:r>
            <w:r>
              <w:rPr>
                <w:rFonts w:hint="eastAsia"/>
                <w:color w:val="000000" w:themeColor="text1"/>
                <w:szCs w:val="18"/>
              </w:rPr>
              <w:t>，</w:t>
            </w:r>
            <w:r>
              <w:rPr>
                <w:color w:val="000000" w:themeColor="text1"/>
                <w:szCs w:val="18"/>
              </w:rPr>
              <w:t>E</w:t>
            </w:r>
          </w:p>
        </w:tc>
      </w:tr>
      <w:tr w:rsidR="00143F74" w14:paraId="0CD70478" w14:textId="77777777">
        <w:trPr>
          <w:trHeight w:val="20"/>
          <w:jc w:val="center"/>
        </w:trPr>
        <w:tc>
          <w:tcPr>
            <w:tcW w:w="1557" w:type="dxa"/>
            <w:vMerge/>
            <w:tcBorders>
              <w:left w:val="single" w:sz="8" w:space="0" w:color="221F1F"/>
              <w:right w:val="single" w:sz="4" w:space="0" w:color="221F1F"/>
            </w:tcBorders>
            <w:vAlign w:val="center"/>
          </w:tcPr>
          <w:p w14:paraId="7E67E134" w14:textId="77777777" w:rsidR="00143F74" w:rsidRDefault="00143F74">
            <w:pPr>
              <w:pStyle w:val="affffffffff3"/>
              <w:rPr>
                <w:color w:val="000000" w:themeColor="text1"/>
                <w:szCs w:val="18"/>
              </w:rPr>
            </w:pPr>
          </w:p>
        </w:tc>
        <w:tc>
          <w:tcPr>
            <w:tcW w:w="593" w:type="dxa"/>
            <w:tcBorders>
              <w:left w:val="single" w:sz="4" w:space="0" w:color="221F1F"/>
              <w:right w:val="single" w:sz="4" w:space="0" w:color="221F1F"/>
            </w:tcBorders>
          </w:tcPr>
          <w:p w14:paraId="723778CE" w14:textId="77777777" w:rsidR="00143F74" w:rsidRDefault="00000000">
            <w:pPr>
              <w:pStyle w:val="affffffffff3"/>
              <w:rPr>
                <w:color w:val="000000" w:themeColor="text1"/>
                <w:szCs w:val="18"/>
              </w:rPr>
            </w:pPr>
            <w:r>
              <w:rPr>
                <w:rFonts w:hint="eastAsia"/>
                <w:color w:val="000000" w:themeColor="text1"/>
                <w:szCs w:val="18"/>
              </w:rPr>
              <w:t>TO</w:t>
            </w:r>
            <w:r>
              <w:rPr>
                <w:color w:val="000000" w:themeColor="text1"/>
                <w:szCs w:val="18"/>
              </w:rPr>
              <w:t>02</w:t>
            </w:r>
          </w:p>
        </w:tc>
        <w:tc>
          <w:tcPr>
            <w:tcW w:w="5247" w:type="dxa"/>
            <w:tcBorders>
              <w:left w:val="single" w:sz="4" w:space="0" w:color="221F1F"/>
              <w:right w:val="single" w:sz="4" w:space="0" w:color="221F1F"/>
            </w:tcBorders>
          </w:tcPr>
          <w:p w14:paraId="55226CD9" w14:textId="77777777" w:rsidR="00143F74" w:rsidRDefault="00000000">
            <w:pPr>
              <w:pStyle w:val="affffffffff3"/>
              <w:rPr>
                <w:color w:val="000000" w:themeColor="text1"/>
                <w:szCs w:val="18"/>
              </w:rPr>
            </w:pPr>
            <w:r>
              <w:rPr>
                <w:color w:val="000000" w:themeColor="text1"/>
                <w:szCs w:val="18"/>
              </w:rPr>
              <w:t>资源</w:t>
            </w:r>
            <w:r>
              <w:rPr>
                <w:rFonts w:hint="eastAsia"/>
                <w:color w:val="000000" w:themeColor="text1"/>
                <w:szCs w:val="18"/>
              </w:rPr>
              <w:t>缺失</w:t>
            </w:r>
          </w:p>
        </w:tc>
        <w:tc>
          <w:tcPr>
            <w:tcW w:w="1068" w:type="dxa"/>
            <w:tcBorders>
              <w:left w:val="single" w:sz="4" w:space="0" w:color="221F1F"/>
              <w:right w:val="single" w:sz="8" w:space="0" w:color="221F1F"/>
            </w:tcBorders>
          </w:tcPr>
          <w:p w14:paraId="24B69DF8" w14:textId="77777777" w:rsidR="00143F74" w:rsidRDefault="00000000">
            <w:pPr>
              <w:pStyle w:val="affffffffff3"/>
              <w:rPr>
                <w:color w:val="000000" w:themeColor="text1"/>
                <w:szCs w:val="18"/>
              </w:rPr>
            </w:pPr>
            <w:r>
              <w:rPr>
                <w:color w:val="000000" w:themeColor="text1"/>
                <w:szCs w:val="18"/>
              </w:rPr>
              <w:t>A</w:t>
            </w:r>
            <w:r>
              <w:rPr>
                <w:rFonts w:hint="eastAsia"/>
                <w:color w:val="000000" w:themeColor="text1"/>
                <w:szCs w:val="18"/>
              </w:rPr>
              <w:t>，</w:t>
            </w:r>
            <w:r>
              <w:rPr>
                <w:color w:val="000000" w:themeColor="text1"/>
                <w:szCs w:val="18"/>
              </w:rPr>
              <w:t>E</w:t>
            </w:r>
          </w:p>
        </w:tc>
      </w:tr>
      <w:tr w:rsidR="00143F74" w14:paraId="3240E9D7" w14:textId="77777777">
        <w:trPr>
          <w:trHeight w:val="20"/>
          <w:jc w:val="center"/>
        </w:trPr>
        <w:tc>
          <w:tcPr>
            <w:tcW w:w="1557" w:type="dxa"/>
            <w:vMerge/>
            <w:tcBorders>
              <w:left w:val="single" w:sz="8" w:space="0" w:color="221F1F"/>
              <w:right w:val="single" w:sz="4" w:space="0" w:color="221F1F"/>
            </w:tcBorders>
            <w:vAlign w:val="center"/>
          </w:tcPr>
          <w:p w14:paraId="2FD32D1C" w14:textId="77777777" w:rsidR="00143F74" w:rsidRDefault="00143F74">
            <w:pPr>
              <w:pStyle w:val="affffffffff3"/>
              <w:rPr>
                <w:color w:val="000000" w:themeColor="text1"/>
                <w:szCs w:val="18"/>
              </w:rPr>
            </w:pPr>
          </w:p>
        </w:tc>
        <w:tc>
          <w:tcPr>
            <w:tcW w:w="593" w:type="dxa"/>
            <w:tcBorders>
              <w:left w:val="single" w:sz="4" w:space="0" w:color="221F1F"/>
              <w:right w:val="single" w:sz="4" w:space="0" w:color="221F1F"/>
            </w:tcBorders>
          </w:tcPr>
          <w:p w14:paraId="537669E1" w14:textId="77777777" w:rsidR="00143F74" w:rsidRDefault="00000000">
            <w:pPr>
              <w:pStyle w:val="affffffffff3"/>
              <w:rPr>
                <w:color w:val="000000" w:themeColor="text1"/>
                <w:szCs w:val="18"/>
              </w:rPr>
            </w:pPr>
            <w:r>
              <w:rPr>
                <w:rFonts w:hint="eastAsia"/>
                <w:color w:val="000000" w:themeColor="text1"/>
                <w:szCs w:val="18"/>
              </w:rPr>
              <w:t>TO</w:t>
            </w:r>
            <w:r>
              <w:rPr>
                <w:color w:val="000000" w:themeColor="text1"/>
                <w:szCs w:val="18"/>
              </w:rPr>
              <w:t>03</w:t>
            </w:r>
          </w:p>
        </w:tc>
        <w:tc>
          <w:tcPr>
            <w:tcW w:w="5247" w:type="dxa"/>
            <w:tcBorders>
              <w:left w:val="single" w:sz="4" w:space="0" w:color="221F1F"/>
              <w:right w:val="single" w:sz="4" w:space="0" w:color="221F1F"/>
            </w:tcBorders>
          </w:tcPr>
          <w:p w14:paraId="00C8CD5C" w14:textId="77777777" w:rsidR="00143F74" w:rsidRDefault="00000000">
            <w:pPr>
              <w:pStyle w:val="affffffffff3"/>
              <w:rPr>
                <w:color w:val="000000" w:themeColor="text1"/>
                <w:szCs w:val="18"/>
              </w:rPr>
            </w:pPr>
            <w:r>
              <w:rPr>
                <w:color w:val="000000" w:themeColor="text1"/>
                <w:szCs w:val="18"/>
              </w:rPr>
              <w:t>服务提供</w:t>
            </w:r>
            <w:r>
              <w:rPr>
                <w:rFonts w:hint="eastAsia"/>
                <w:color w:val="000000" w:themeColor="text1"/>
                <w:szCs w:val="18"/>
              </w:rPr>
              <w:t>者失效</w:t>
            </w:r>
          </w:p>
        </w:tc>
        <w:tc>
          <w:tcPr>
            <w:tcW w:w="1068" w:type="dxa"/>
            <w:tcBorders>
              <w:left w:val="single" w:sz="4" w:space="0" w:color="221F1F"/>
              <w:right w:val="single" w:sz="8" w:space="0" w:color="221F1F"/>
            </w:tcBorders>
          </w:tcPr>
          <w:p w14:paraId="327AF620" w14:textId="77777777" w:rsidR="00143F74" w:rsidRDefault="00000000">
            <w:pPr>
              <w:pStyle w:val="affffffffff3"/>
              <w:rPr>
                <w:color w:val="000000" w:themeColor="text1"/>
                <w:szCs w:val="18"/>
              </w:rPr>
            </w:pPr>
            <w:r>
              <w:rPr>
                <w:color w:val="000000" w:themeColor="text1"/>
                <w:szCs w:val="18"/>
              </w:rPr>
              <w:t>A</w:t>
            </w:r>
            <w:r>
              <w:rPr>
                <w:rFonts w:hint="eastAsia"/>
                <w:color w:val="000000" w:themeColor="text1"/>
                <w:szCs w:val="18"/>
              </w:rPr>
              <w:t>，</w:t>
            </w:r>
            <w:r>
              <w:rPr>
                <w:color w:val="000000" w:themeColor="text1"/>
                <w:szCs w:val="18"/>
              </w:rPr>
              <w:t>E</w:t>
            </w:r>
          </w:p>
        </w:tc>
      </w:tr>
      <w:tr w:rsidR="00143F74" w14:paraId="1A36EE26" w14:textId="77777777">
        <w:trPr>
          <w:trHeight w:val="20"/>
          <w:jc w:val="center"/>
        </w:trPr>
        <w:tc>
          <w:tcPr>
            <w:tcW w:w="1557" w:type="dxa"/>
            <w:vMerge/>
            <w:tcBorders>
              <w:left w:val="single" w:sz="8" w:space="0" w:color="221F1F"/>
              <w:right w:val="single" w:sz="4" w:space="0" w:color="221F1F"/>
            </w:tcBorders>
            <w:vAlign w:val="center"/>
          </w:tcPr>
          <w:p w14:paraId="7F57B5A1" w14:textId="77777777" w:rsidR="00143F74" w:rsidRDefault="00143F74">
            <w:pPr>
              <w:pStyle w:val="affffffffff3"/>
              <w:rPr>
                <w:color w:val="000000" w:themeColor="text1"/>
                <w:szCs w:val="18"/>
              </w:rPr>
            </w:pPr>
          </w:p>
        </w:tc>
        <w:tc>
          <w:tcPr>
            <w:tcW w:w="593" w:type="dxa"/>
            <w:tcBorders>
              <w:left w:val="single" w:sz="4" w:space="0" w:color="221F1F"/>
              <w:right w:val="single" w:sz="4" w:space="0" w:color="221F1F"/>
            </w:tcBorders>
          </w:tcPr>
          <w:p w14:paraId="62DFE5D9" w14:textId="77777777" w:rsidR="00143F74" w:rsidRDefault="00000000">
            <w:pPr>
              <w:pStyle w:val="affffffffff3"/>
              <w:rPr>
                <w:color w:val="000000" w:themeColor="text1"/>
                <w:szCs w:val="18"/>
              </w:rPr>
            </w:pPr>
            <w:r>
              <w:rPr>
                <w:rFonts w:hint="eastAsia"/>
                <w:color w:val="000000" w:themeColor="text1"/>
                <w:szCs w:val="18"/>
              </w:rPr>
              <w:t>TO</w:t>
            </w:r>
            <w:r>
              <w:rPr>
                <w:color w:val="000000" w:themeColor="text1"/>
                <w:szCs w:val="18"/>
              </w:rPr>
              <w:t>04</w:t>
            </w:r>
          </w:p>
        </w:tc>
        <w:tc>
          <w:tcPr>
            <w:tcW w:w="5247" w:type="dxa"/>
            <w:tcBorders>
              <w:left w:val="single" w:sz="4" w:space="0" w:color="221F1F"/>
              <w:right w:val="single" w:sz="4" w:space="0" w:color="221F1F"/>
            </w:tcBorders>
          </w:tcPr>
          <w:p w14:paraId="42819DE8" w14:textId="77777777" w:rsidR="00143F74" w:rsidRDefault="00000000">
            <w:pPr>
              <w:pStyle w:val="affffffffff3"/>
              <w:rPr>
                <w:color w:val="000000" w:themeColor="text1"/>
                <w:szCs w:val="18"/>
              </w:rPr>
            </w:pPr>
            <w:r>
              <w:rPr>
                <w:rFonts w:hint="eastAsia"/>
                <w:color w:val="000000" w:themeColor="text1"/>
                <w:szCs w:val="18"/>
              </w:rPr>
              <w:t>违法违规行为</w:t>
            </w:r>
          </w:p>
        </w:tc>
        <w:tc>
          <w:tcPr>
            <w:tcW w:w="1068" w:type="dxa"/>
            <w:tcBorders>
              <w:left w:val="single" w:sz="4" w:space="0" w:color="221F1F"/>
              <w:right w:val="single" w:sz="8" w:space="0" w:color="221F1F"/>
            </w:tcBorders>
          </w:tcPr>
          <w:p w14:paraId="0193B297" w14:textId="77777777" w:rsidR="00143F74" w:rsidRDefault="00000000">
            <w:pPr>
              <w:pStyle w:val="affffffffff3"/>
              <w:rPr>
                <w:color w:val="000000" w:themeColor="text1"/>
                <w:szCs w:val="18"/>
              </w:rPr>
            </w:pPr>
            <w:r>
              <w:rPr>
                <w:color w:val="000000" w:themeColor="text1"/>
                <w:szCs w:val="18"/>
              </w:rPr>
              <w:t>A</w:t>
            </w:r>
            <w:r>
              <w:rPr>
                <w:rFonts w:hint="eastAsia"/>
                <w:color w:val="000000" w:themeColor="text1"/>
                <w:szCs w:val="18"/>
              </w:rPr>
              <w:t>，</w:t>
            </w:r>
            <w:r>
              <w:rPr>
                <w:color w:val="000000" w:themeColor="text1"/>
                <w:szCs w:val="18"/>
              </w:rPr>
              <w:t>D</w:t>
            </w:r>
          </w:p>
        </w:tc>
      </w:tr>
      <w:tr w:rsidR="00143F74" w14:paraId="63C8B1BA" w14:textId="77777777">
        <w:trPr>
          <w:trHeight w:val="20"/>
          <w:jc w:val="center"/>
        </w:trPr>
        <w:tc>
          <w:tcPr>
            <w:tcW w:w="8465" w:type="dxa"/>
            <w:gridSpan w:val="4"/>
            <w:tcBorders>
              <w:left w:val="single" w:sz="8" w:space="0" w:color="221F1F"/>
              <w:right w:val="single" w:sz="8" w:space="0" w:color="221F1F"/>
            </w:tcBorders>
            <w:vAlign w:val="center"/>
          </w:tcPr>
          <w:p w14:paraId="485AF07C" w14:textId="77777777" w:rsidR="00143F74" w:rsidRDefault="00000000">
            <w:pPr>
              <w:pStyle w:val="affffffffff3"/>
              <w:ind w:firstLineChars="100" w:firstLine="180"/>
              <w:jc w:val="both"/>
              <w:rPr>
                <w:color w:val="000000" w:themeColor="text1"/>
                <w:szCs w:val="18"/>
              </w:rPr>
            </w:pPr>
            <w:r>
              <w:rPr>
                <w:color w:val="000000" w:themeColor="text1"/>
                <w:szCs w:val="18"/>
                <w:vertAlign w:val="superscript"/>
              </w:rPr>
              <w:t>1</w:t>
            </w:r>
            <w:r>
              <w:rPr>
                <w:rFonts w:hint="eastAsia"/>
                <w:color w:val="000000" w:themeColor="text1"/>
                <w:szCs w:val="18"/>
              </w:rPr>
              <w:t xml:space="preserve"> </w:t>
            </w:r>
            <w:r>
              <w:rPr>
                <w:color w:val="000000" w:themeColor="text1"/>
                <w:szCs w:val="18"/>
              </w:rPr>
              <w:t xml:space="preserve">D = </w:t>
            </w:r>
            <w:r>
              <w:rPr>
                <w:rFonts w:hint="eastAsia"/>
                <w:color w:val="000000" w:themeColor="text1"/>
              </w:rPr>
              <w:t>故意的</w:t>
            </w:r>
            <w:r>
              <w:rPr>
                <w:rFonts w:hint="eastAsia"/>
                <w:color w:val="000000" w:themeColor="text1"/>
                <w:szCs w:val="18"/>
              </w:rPr>
              <w:t>；</w:t>
            </w:r>
            <w:r>
              <w:rPr>
                <w:color w:val="000000" w:themeColor="text1"/>
                <w:szCs w:val="18"/>
              </w:rPr>
              <w:t xml:space="preserve"> A = </w:t>
            </w:r>
            <w:r>
              <w:rPr>
                <w:color w:val="000000" w:themeColor="text1"/>
              </w:rPr>
              <w:t>意外</w:t>
            </w:r>
            <w:r>
              <w:rPr>
                <w:rFonts w:hint="eastAsia"/>
                <w:color w:val="000000" w:themeColor="text1"/>
              </w:rPr>
              <w:t>的</w:t>
            </w:r>
            <w:r>
              <w:rPr>
                <w:rFonts w:hint="eastAsia"/>
                <w:color w:val="000000" w:themeColor="text1"/>
                <w:szCs w:val="18"/>
              </w:rPr>
              <w:t>；</w:t>
            </w:r>
            <w:r>
              <w:rPr>
                <w:color w:val="000000" w:themeColor="text1"/>
                <w:szCs w:val="18"/>
              </w:rPr>
              <w:t xml:space="preserve"> E = </w:t>
            </w:r>
            <w:r>
              <w:rPr>
                <w:color w:val="000000" w:themeColor="text1"/>
              </w:rPr>
              <w:t>环境</w:t>
            </w:r>
            <w:r>
              <w:rPr>
                <w:rFonts w:hint="eastAsia"/>
                <w:color w:val="000000" w:themeColor="text1"/>
              </w:rPr>
              <w:t>的</w:t>
            </w:r>
            <w:r>
              <w:rPr>
                <w:rFonts w:hint="eastAsia"/>
                <w:color w:val="000000" w:themeColor="text1"/>
                <w:szCs w:val="18"/>
              </w:rPr>
              <w:t>。</w:t>
            </w:r>
          </w:p>
        </w:tc>
      </w:tr>
    </w:tbl>
    <w:p w14:paraId="25572BA7" w14:textId="77777777" w:rsidR="00143F74" w:rsidRDefault="00000000">
      <w:pPr>
        <w:pStyle w:val="afffffffffffd"/>
        <w:spacing w:before="156" w:after="156"/>
        <w:outlineLvl w:val="3"/>
        <w:rPr>
          <w:color w:val="000000" w:themeColor="text1"/>
        </w:rPr>
      </w:pPr>
      <w:r>
        <w:rPr>
          <w:rFonts w:hint="eastAsia"/>
          <w:color w:val="000000" w:themeColor="text1"/>
        </w:rPr>
        <w:t>A.2.5.2 脆弱性示例</w:t>
      </w:r>
    </w:p>
    <w:p w14:paraId="1C325B8B" w14:textId="4CFB1AFA" w:rsidR="00143F74" w:rsidRDefault="00000000">
      <w:pPr>
        <w:pStyle w:val="affffffffff4"/>
        <w:ind w:firstLine="420"/>
        <w:rPr>
          <w:color w:val="000000" w:themeColor="text1"/>
        </w:rPr>
      </w:pPr>
      <w:r>
        <w:rPr>
          <w:color w:val="000000" w:themeColor="text1"/>
        </w:rPr>
        <w:t>表A.11给出了</w:t>
      </w:r>
      <w:r>
        <w:rPr>
          <w:rFonts w:hint="eastAsia"/>
          <w:color w:val="000000" w:themeColor="text1"/>
        </w:rPr>
        <w:t>多</w:t>
      </w:r>
      <w:r>
        <w:rPr>
          <w:color w:val="000000" w:themeColor="text1"/>
        </w:rPr>
        <w:t>种安全领域的</w:t>
      </w:r>
      <w:r>
        <w:rPr>
          <w:rFonts w:hint="eastAsia"/>
          <w:color w:val="000000" w:themeColor="text1"/>
        </w:rPr>
        <w:t>脆弱性</w:t>
      </w:r>
      <w:r>
        <w:rPr>
          <w:color w:val="000000" w:themeColor="text1"/>
        </w:rPr>
        <w:t>示例</w:t>
      </w:r>
      <w:r>
        <w:rPr>
          <w:rFonts w:hint="eastAsia"/>
          <w:color w:val="000000" w:themeColor="text1"/>
        </w:rPr>
        <w:t>，包括可以利用这些脆弱性的威胁示例。该表能在威胁和脆弱性评估中提供帮助，来确定相关的风险场景。在某些场合，其他威胁同样可能利用这些脆弱性。</w:t>
      </w:r>
      <w:r>
        <w:rPr>
          <w:rFonts w:hAnsi="宋体" w:cs="宋体"/>
          <w:color w:val="000000" w:themeColor="text1"/>
          <w:sz w:val="24"/>
          <w:szCs w:val="24"/>
        </w:rPr>
        <w:t xml:space="preserve"> </w:t>
      </w:r>
    </w:p>
    <w:p w14:paraId="52EEADF9" w14:textId="77777777" w:rsidR="00143F74" w:rsidRDefault="00000000">
      <w:pPr>
        <w:pStyle w:val="affc"/>
        <w:numPr>
          <w:ilvl w:val="0"/>
          <w:numId w:val="0"/>
        </w:numPr>
        <w:spacing w:before="156" w:after="156"/>
        <w:outlineLvl w:val="0"/>
        <w:rPr>
          <w:color w:val="000000" w:themeColor="text1"/>
        </w:rPr>
      </w:pPr>
      <w:bookmarkStart w:id="196" w:name="_Toc29196"/>
      <w:bookmarkStart w:id="197" w:name="_Toc153291983"/>
      <w:r>
        <w:rPr>
          <w:rFonts w:hint="eastAsia"/>
          <w:color w:val="000000" w:themeColor="text1"/>
        </w:rPr>
        <w:t>表A.11  典型脆弱性示例</w:t>
      </w:r>
      <w:bookmarkEnd w:id="196"/>
      <w:bookmarkEnd w:id="197"/>
    </w:p>
    <w:tbl>
      <w:tblPr>
        <w:tblW w:w="8326" w:type="dxa"/>
        <w:jc w:val="center"/>
        <w:tblBorders>
          <w:top w:val="single" w:sz="2" w:space="0" w:color="221F1F"/>
          <w:left w:val="single" w:sz="2" w:space="0" w:color="221F1F"/>
          <w:bottom w:val="single" w:sz="2" w:space="0" w:color="221F1F"/>
          <w:right w:val="single" w:sz="2" w:space="0" w:color="221F1F"/>
          <w:insideH w:val="single" w:sz="2" w:space="0" w:color="221F1F"/>
          <w:insideV w:val="single" w:sz="2" w:space="0" w:color="221F1F"/>
        </w:tblBorders>
        <w:tblLayout w:type="fixed"/>
        <w:tblCellMar>
          <w:left w:w="0" w:type="dxa"/>
          <w:right w:w="0" w:type="dxa"/>
        </w:tblCellMar>
        <w:tblLook w:val="04A0" w:firstRow="1" w:lastRow="0" w:firstColumn="1" w:lastColumn="0" w:noHBand="0" w:noVBand="1"/>
      </w:tblPr>
      <w:tblGrid>
        <w:gridCol w:w="1382"/>
        <w:gridCol w:w="679"/>
        <w:gridCol w:w="6265"/>
      </w:tblGrid>
      <w:tr w:rsidR="00143F74" w14:paraId="7A5E0543" w14:textId="77777777">
        <w:trPr>
          <w:trHeight w:val="20"/>
          <w:jc w:val="center"/>
        </w:trPr>
        <w:tc>
          <w:tcPr>
            <w:tcW w:w="1382" w:type="dxa"/>
            <w:tcBorders>
              <w:left w:val="single" w:sz="8" w:space="0" w:color="221F1F"/>
              <w:right w:val="single" w:sz="4" w:space="0" w:color="221F1F"/>
            </w:tcBorders>
            <w:shd w:val="clear" w:color="auto" w:fill="D9D9D9"/>
            <w:vAlign w:val="center"/>
          </w:tcPr>
          <w:p w14:paraId="2995186D" w14:textId="77777777" w:rsidR="00143F74" w:rsidRDefault="00000000">
            <w:pPr>
              <w:pStyle w:val="affffffffff3"/>
              <w:rPr>
                <w:b/>
                <w:bCs/>
                <w:color w:val="000000" w:themeColor="text1"/>
                <w:szCs w:val="18"/>
              </w:rPr>
            </w:pPr>
            <w:r>
              <w:rPr>
                <w:b/>
                <w:bCs/>
                <w:color w:val="000000" w:themeColor="text1"/>
                <w:szCs w:val="18"/>
              </w:rPr>
              <w:t>类别</w:t>
            </w:r>
          </w:p>
        </w:tc>
        <w:tc>
          <w:tcPr>
            <w:tcW w:w="679" w:type="dxa"/>
            <w:tcBorders>
              <w:left w:val="single" w:sz="4" w:space="0" w:color="221F1F"/>
              <w:right w:val="single" w:sz="4" w:space="0" w:color="221F1F"/>
            </w:tcBorders>
            <w:shd w:val="clear" w:color="auto" w:fill="D9D9D9"/>
            <w:vAlign w:val="center"/>
          </w:tcPr>
          <w:p w14:paraId="57D6E7CF" w14:textId="77777777" w:rsidR="00143F74" w:rsidRDefault="00000000">
            <w:pPr>
              <w:pStyle w:val="affffffffff3"/>
              <w:rPr>
                <w:b/>
                <w:bCs/>
                <w:color w:val="000000" w:themeColor="text1"/>
                <w:szCs w:val="18"/>
              </w:rPr>
            </w:pPr>
            <w:r>
              <w:rPr>
                <w:rFonts w:hint="eastAsia"/>
                <w:b/>
                <w:bCs/>
                <w:color w:val="000000" w:themeColor="text1"/>
                <w:szCs w:val="18"/>
              </w:rPr>
              <w:t>编号</w:t>
            </w:r>
          </w:p>
        </w:tc>
        <w:tc>
          <w:tcPr>
            <w:tcW w:w="6265" w:type="dxa"/>
            <w:tcBorders>
              <w:left w:val="single" w:sz="4" w:space="0" w:color="221F1F"/>
              <w:right w:val="single" w:sz="8" w:space="0" w:color="221F1F"/>
            </w:tcBorders>
            <w:shd w:val="clear" w:color="auto" w:fill="D9D9D9"/>
            <w:vAlign w:val="center"/>
          </w:tcPr>
          <w:p w14:paraId="6A87E4B6" w14:textId="77777777" w:rsidR="00143F74" w:rsidRDefault="00000000">
            <w:pPr>
              <w:pStyle w:val="affffffffff3"/>
              <w:rPr>
                <w:b/>
                <w:bCs/>
                <w:color w:val="000000" w:themeColor="text1"/>
                <w:szCs w:val="18"/>
              </w:rPr>
            </w:pPr>
            <w:r>
              <w:rPr>
                <w:rFonts w:hint="eastAsia"/>
                <w:b/>
                <w:bCs/>
                <w:color w:val="000000" w:themeColor="text1"/>
                <w:szCs w:val="18"/>
              </w:rPr>
              <w:t>脆弱性示例</w:t>
            </w:r>
          </w:p>
        </w:tc>
      </w:tr>
      <w:tr w:rsidR="00143F74" w14:paraId="2EB8CCD9" w14:textId="77777777">
        <w:trPr>
          <w:trHeight w:val="20"/>
          <w:jc w:val="center"/>
        </w:trPr>
        <w:tc>
          <w:tcPr>
            <w:tcW w:w="1382" w:type="dxa"/>
            <w:vMerge w:val="restart"/>
            <w:tcBorders>
              <w:left w:val="single" w:sz="8" w:space="0" w:color="221F1F"/>
              <w:right w:val="single" w:sz="4" w:space="0" w:color="221F1F"/>
            </w:tcBorders>
            <w:vAlign w:val="center"/>
          </w:tcPr>
          <w:p w14:paraId="03FCD1CE" w14:textId="77777777" w:rsidR="00143F74" w:rsidRDefault="00000000">
            <w:pPr>
              <w:pStyle w:val="affffffffff3"/>
              <w:rPr>
                <w:color w:val="000000" w:themeColor="text1"/>
                <w:szCs w:val="18"/>
              </w:rPr>
            </w:pPr>
            <w:r>
              <w:rPr>
                <w:rFonts w:hint="eastAsia"/>
                <w:color w:val="000000" w:themeColor="text1"/>
                <w:szCs w:val="18"/>
              </w:rPr>
              <w:t>硬件</w:t>
            </w:r>
          </w:p>
        </w:tc>
        <w:tc>
          <w:tcPr>
            <w:tcW w:w="679" w:type="dxa"/>
            <w:tcBorders>
              <w:left w:val="single" w:sz="4" w:space="0" w:color="221F1F"/>
              <w:right w:val="single" w:sz="4" w:space="0" w:color="221F1F"/>
            </w:tcBorders>
            <w:vAlign w:val="center"/>
          </w:tcPr>
          <w:p w14:paraId="1509860F" w14:textId="77777777" w:rsidR="00143F74" w:rsidRDefault="00000000">
            <w:pPr>
              <w:pStyle w:val="affffffffff3"/>
              <w:rPr>
                <w:color w:val="000000" w:themeColor="text1"/>
                <w:szCs w:val="18"/>
              </w:rPr>
            </w:pPr>
            <w:r>
              <w:rPr>
                <w:color w:val="000000" w:themeColor="text1"/>
                <w:szCs w:val="18"/>
              </w:rPr>
              <w:t>VH01</w:t>
            </w:r>
          </w:p>
        </w:tc>
        <w:tc>
          <w:tcPr>
            <w:tcW w:w="6265" w:type="dxa"/>
            <w:tcBorders>
              <w:left w:val="single" w:sz="4" w:space="0" w:color="221F1F"/>
              <w:right w:val="single" w:sz="8" w:space="0" w:color="221F1F"/>
            </w:tcBorders>
            <w:vAlign w:val="center"/>
          </w:tcPr>
          <w:p w14:paraId="2968A619" w14:textId="77777777" w:rsidR="00143F74" w:rsidRDefault="00000000">
            <w:pPr>
              <w:pStyle w:val="affffffffff3"/>
              <w:rPr>
                <w:color w:val="000000" w:themeColor="text1"/>
                <w:szCs w:val="18"/>
              </w:rPr>
            </w:pPr>
            <w:r>
              <w:rPr>
                <w:rFonts w:hint="eastAsia"/>
                <w:color w:val="000000" w:themeColor="text1"/>
                <w:szCs w:val="18"/>
              </w:rPr>
              <w:t>存储介质的维护不足/错误安装</w:t>
            </w:r>
          </w:p>
        </w:tc>
      </w:tr>
      <w:tr w:rsidR="00143F74" w14:paraId="1B0D1BF5" w14:textId="77777777">
        <w:trPr>
          <w:trHeight w:val="20"/>
          <w:jc w:val="center"/>
        </w:trPr>
        <w:tc>
          <w:tcPr>
            <w:tcW w:w="1382" w:type="dxa"/>
            <w:vMerge/>
            <w:tcBorders>
              <w:top w:val="nil"/>
              <w:left w:val="single" w:sz="8" w:space="0" w:color="221F1F"/>
              <w:right w:val="single" w:sz="4" w:space="0" w:color="221F1F"/>
            </w:tcBorders>
            <w:vAlign w:val="center"/>
          </w:tcPr>
          <w:p w14:paraId="02976A6A" w14:textId="77777777" w:rsidR="00143F74" w:rsidRDefault="00143F74">
            <w:pPr>
              <w:pStyle w:val="affffffffff3"/>
              <w:rPr>
                <w:color w:val="000000" w:themeColor="text1"/>
                <w:szCs w:val="18"/>
              </w:rPr>
            </w:pPr>
          </w:p>
        </w:tc>
        <w:tc>
          <w:tcPr>
            <w:tcW w:w="679" w:type="dxa"/>
            <w:tcBorders>
              <w:left w:val="single" w:sz="4" w:space="0" w:color="221F1F"/>
              <w:right w:val="single" w:sz="4" w:space="0" w:color="221F1F"/>
            </w:tcBorders>
            <w:vAlign w:val="center"/>
          </w:tcPr>
          <w:p w14:paraId="05DA2639" w14:textId="77777777" w:rsidR="00143F74" w:rsidRDefault="00000000">
            <w:pPr>
              <w:pStyle w:val="affffffffff3"/>
              <w:rPr>
                <w:color w:val="000000" w:themeColor="text1"/>
                <w:szCs w:val="18"/>
              </w:rPr>
            </w:pPr>
            <w:r>
              <w:rPr>
                <w:color w:val="000000" w:themeColor="text1"/>
                <w:szCs w:val="18"/>
              </w:rPr>
              <w:t>VH02</w:t>
            </w:r>
          </w:p>
        </w:tc>
        <w:tc>
          <w:tcPr>
            <w:tcW w:w="6265" w:type="dxa"/>
            <w:tcBorders>
              <w:left w:val="single" w:sz="4" w:space="0" w:color="221F1F"/>
              <w:right w:val="single" w:sz="8" w:space="0" w:color="221F1F"/>
            </w:tcBorders>
            <w:vAlign w:val="center"/>
          </w:tcPr>
          <w:p w14:paraId="1CF917A7" w14:textId="77777777" w:rsidR="00143F74" w:rsidRDefault="00000000">
            <w:pPr>
              <w:pStyle w:val="affffffffff3"/>
              <w:rPr>
                <w:color w:val="000000" w:themeColor="text1"/>
                <w:szCs w:val="18"/>
              </w:rPr>
            </w:pPr>
            <w:r>
              <w:rPr>
                <w:rFonts w:hint="eastAsia"/>
                <w:color w:val="000000" w:themeColor="text1"/>
                <w:szCs w:val="18"/>
              </w:rPr>
              <w:t>定期更换计划的缺乏</w:t>
            </w:r>
          </w:p>
        </w:tc>
      </w:tr>
      <w:tr w:rsidR="00143F74" w14:paraId="7367E285" w14:textId="77777777">
        <w:trPr>
          <w:trHeight w:val="20"/>
          <w:jc w:val="center"/>
        </w:trPr>
        <w:tc>
          <w:tcPr>
            <w:tcW w:w="1382" w:type="dxa"/>
            <w:vMerge/>
            <w:tcBorders>
              <w:top w:val="nil"/>
              <w:left w:val="single" w:sz="8" w:space="0" w:color="221F1F"/>
              <w:right w:val="single" w:sz="4" w:space="0" w:color="221F1F"/>
            </w:tcBorders>
            <w:vAlign w:val="center"/>
          </w:tcPr>
          <w:p w14:paraId="60F6365E" w14:textId="77777777" w:rsidR="00143F74" w:rsidRDefault="00143F74">
            <w:pPr>
              <w:pStyle w:val="affffffffff3"/>
              <w:rPr>
                <w:color w:val="000000" w:themeColor="text1"/>
                <w:szCs w:val="18"/>
              </w:rPr>
            </w:pPr>
          </w:p>
        </w:tc>
        <w:tc>
          <w:tcPr>
            <w:tcW w:w="679" w:type="dxa"/>
            <w:tcBorders>
              <w:left w:val="single" w:sz="4" w:space="0" w:color="221F1F"/>
              <w:right w:val="single" w:sz="4" w:space="0" w:color="221F1F"/>
            </w:tcBorders>
            <w:vAlign w:val="center"/>
          </w:tcPr>
          <w:p w14:paraId="6090AAB9" w14:textId="77777777" w:rsidR="00143F74" w:rsidRDefault="00000000">
            <w:pPr>
              <w:pStyle w:val="affffffffff3"/>
              <w:rPr>
                <w:color w:val="000000" w:themeColor="text1"/>
                <w:szCs w:val="18"/>
              </w:rPr>
            </w:pPr>
            <w:r>
              <w:rPr>
                <w:color w:val="000000" w:themeColor="text1"/>
                <w:szCs w:val="18"/>
              </w:rPr>
              <w:t>VH03</w:t>
            </w:r>
          </w:p>
        </w:tc>
        <w:tc>
          <w:tcPr>
            <w:tcW w:w="6265" w:type="dxa"/>
            <w:tcBorders>
              <w:left w:val="single" w:sz="4" w:space="0" w:color="221F1F"/>
              <w:right w:val="single" w:sz="8" w:space="0" w:color="221F1F"/>
            </w:tcBorders>
            <w:vAlign w:val="center"/>
          </w:tcPr>
          <w:p w14:paraId="28F25306" w14:textId="77777777" w:rsidR="00143F74" w:rsidRDefault="00000000">
            <w:pPr>
              <w:pStyle w:val="affffffffff3"/>
              <w:rPr>
                <w:color w:val="000000" w:themeColor="text1"/>
                <w:szCs w:val="18"/>
              </w:rPr>
            </w:pPr>
            <w:r>
              <w:rPr>
                <w:rFonts w:hint="eastAsia"/>
                <w:color w:val="000000" w:themeColor="text1"/>
                <w:szCs w:val="18"/>
              </w:rPr>
              <w:t>对潮湿、灰尘、污染的敏感性</w:t>
            </w:r>
          </w:p>
        </w:tc>
      </w:tr>
      <w:tr w:rsidR="00143F74" w14:paraId="5018264B" w14:textId="77777777">
        <w:trPr>
          <w:trHeight w:val="20"/>
          <w:jc w:val="center"/>
        </w:trPr>
        <w:tc>
          <w:tcPr>
            <w:tcW w:w="1382" w:type="dxa"/>
            <w:vMerge/>
            <w:tcBorders>
              <w:top w:val="nil"/>
              <w:left w:val="single" w:sz="8" w:space="0" w:color="221F1F"/>
              <w:right w:val="single" w:sz="4" w:space="0" w:color="221F1F"/>
            </w:tcBorders>
            <w:vAlign w:val="center"/>
          </w:tcPr>
          <w:p w14:paraId="736A043F" w14:textId="77777777" w:rsidR="00143F74" w:rsidRDefault="00143F74">
            <w:pPr>
              <w:pStyle w:val="affffffffff3"/>
              <w:rPr>
                <w:color w:val="000000" w:themeColor="text1"/>
                <w:szCs w:val="18"/>
              </w:rPr>
            </w:pPr>
          </w:p>
        </w:tc>
        <w:tc>
          <w:tcPr>
            <w:tcW w:w="679" w:type="dxa"/>
            <w:tcBorders>
              <w:left w:val="single" w:sz="4" w:space="0" w:color="221F1F"/>
              <w:right w:val="single" w:sz="4" w:space="0" w:color="221F1F"/>
            </w:tcBorders>
            <w:vAlign w:val="center"/>
          </w:tcPr>
          <w:p w14:paraId="4531CF82" w14:textId="77777777" w:rsidR="00143F74" w:rsidRDefault="00000000">
            <w:pPr>
              <w:pStyle w:val="affffffffff3"/>
              <w:rPr>
                <w:color w:val="000000" w:themeColor="text1"/>
                <w:szCs w:val="18"/>
              </w:rPr>
            </w:pPr>
            <w:r>
              <w:rPr>
                <w:color w:val="000000" w:themeColor="text1"/>
                <w:szCs w:val="18"/>
              </w:rPr>
              <w:t>VH04</w:t>
            </w:r>
          </w:p>
        </w:tc>
        <w:tc>
          <w:tcPr>
            <w:tcW w:w="6265" w:type="dxa"/>
            <w:tcBorders>
              <w:left w:val="single" w:sz="4" w:space="0" w:color="221F1F"/>
              <w:right w:val="single" w:sz="8" w:space="0" w:color="221F1F"/>
            </w:tcBorders>
            <w:vAlign w:val="center"/>
          </w:tcPr>
          <w:p w14:paraId="22F29A5A" w14:textId="77777777" w:rsidR="00143F74" w:rsidRDefault="00000000">
            <w:pPr>
              <w:pStyle w:val="affffffffff3"/>
              <w:rPr>
                <w:color w:val="000000" w:themeColor="text1"/>
                <w:szCs w:val="18"/>
              </w:rPr>
            </w:pPr>
            <w:r>
              <w:rPr>
                <w:rFonts w:hint="eastAsia"/>
                <w:color w:val="000000" w:themeColor="text1"/>
                <w:szCs w:val="18"/>
              </w:rPr>
              <w:t>对电磁辐射的敏感性</w:t>
            </w:r>
          </w:p>
        </w:tc>
      </w:tr>
      <w:tr w:rsidR="00143F74" w14:paraId="21D62DEB" w14:textId="77777777">
        <w:trPr>
          <w:trHeight w:val="20"/>
          <w:jc w:val="center"/>
        </w:trPr>
        <w:tc>
          <w:tcPr>
            <w:tcW w:w="1382" w:type="dxa"/>
            <w:vMerge/>
            <w:tcBorders>
              <w:top w:val="nil"/>
              <w:left w:val="single" w:sz="8" w:space="0" w:color="221F1F"/>
              <w:right w:val="single" w:sz="4" w:space="0" w:color="221F1F"/>
            </w:tcBorders>
            <w:vAlign w:val="center"/>
          </w:tcPr>
          <w:p w14:paraId="4981DC8B" w14:textId="77777777" w:rsidR="00143F74" w:rsidRDefault="00143F74">
            <w:pPr>
              <w:pStyle w:val="affffffffff3"/>
              <w:rPr>
                <w:color w:val="000000" w:themeColor="text1"/>
                <w:szCs w:val="18"/>
              </w:rPr>
            </w:pPr>
          </w:p>
        </w:tc>
        <w:tc>
          <w:tcPr>
            <w:tcW w:w="679" w:type="dxa"/>
            <w:tcBorders>
              <w:left w:val="single" w:sz="4" w:space="0" w:color="221F1F"/>
              <w:right w:val="single" w:sz="4" w:space="0" w:color="221F1F"/>
            </w:tcBorders>
            <w:vAlign w:val="center"/>
          </w:tcPr>
          <w:p w14:paraId="15F69D69" w14:textId="77777777" w:rsidR="00143F74" w:rsidRDefault="00000000">
            <w:pPr>
              <w:pStyle w:val="affffffffff3"/>
              <w:rPr>
                <w:color w:val="000000" w:themeColor="text1"/>
                <w:szCs w:val="18"/>
              </w:rPr>
            </w:pPr>
            <w:r>
              <w:rPr>
                <w:color w:val="000000" w:themeColor="text1"/>
                <w:szCs w:val="18"/>
              </w:rPr>
              <w:t>VH05</w:t>
            </w:r>
          </w:p>
        </w:tc>
        <w:tc>
          <w:tcPr>
            <w:tcW w:w="6265" w:type="dxa"/>
            <w:tcBorders>
              <w:left w:val="single" w:sz="4" w:space="0" w:color="221F1F"/>
              <w:right w:val="single" w:sz="8" w:space="0" w:color="221F1F"/>
            </w:tcBorders>
            <w:vAlign w:val="center"/>
          </w:tcPr>
          <w:p w14:paraId="3101819D" w14:textId="77777777" w:rsidR="00143F74" w:rsidRDefault="00000000">
            <w:pPr>
              <w:pStyle w:val="affffffffff3"/>
              <w:rPr>
                <w:color w:val="000000" w:themeColor="text1"/>
                <w:szCs w:val="18"/>
              </w:rPr>
            </w:pPr>
            <w:r>
              <w:rPr>
                <w:rFonts w:hint="eastAsia"/>
                <w:color w:val="000000" w:themeColor="text1"/>
                <w:szCs w:val="18"/>
              </w:rPr>
              <w:t>有效配置变更控制的缺乏</w:t>
            </w:r>
          </w:p>
        </w:tc>
      </w:tr>
      <w:tr w:rsidR="00143F74" w14:paraId="1B4EC0FB" w14:textId="77777777">
        <w:trPr>
          <w:trHeight w:val="20"/>
          <w:jc w:val="center"/>
        </w:trPr>
        <w:tc>
          <w:tcPr>
            <w:tcW w:w="1382" w:type="dxa"/>
            <w:vMerge/>
            <w:tcBorders>
              <w:top w:val="nil"/>
              <w:left w:val="single" w:sz="8" w:space="0" w:color="221F1F"/>
              <w:right w:val="single" w:sz="4" w:space="0" w:color="221F1F"/>
            </w:tcBorders>
            <w:vAlign w:val="center"/>
          </w:tcPr>
          <w:p w14:paraId="30AC4798" w14:textId="77777777" w:rsidR="00143F74" w:rsidRDefault="00143F74">
            <w:pPr>
              <w:pStyle w:val="affffffffff3"/>
              <w:rPr>
                <w:color w:val="000000" w:themeColor="text1"/>
                <w:szCs w:val="18"/>
              </w:rPr>
            </w:pPr>
          </w:p>
        </w:tc>
        <w:tc>
          <w:tcPr>
            <w:tcW w:w="679" w:type="dxa"/>
            <w:tcBorders>
              <w:left w:val="single" w:sz="4" w:space="0" w:color="221F1F"/>
              <w:right w:val="single" w:sz="4" w:space="0" w:color="221F1F"/>
            </w:tcBorders>
            <w:vAlign w:val="center"/>
          </w:tcPr>
          <w:p w14:paraId="5C436709" w14:textId="77777777" w:rsidR="00143F74" w:rsidRDefault="00000000">
            <w:pPr>
              <w:pStyle w:val="affffffffff3"/>
              <w:rPr>
                <w:color w:val="000000" w:themeColor="text1"/>
                <w:szCs w:val="18"/>
              </w:rPr>
            </w:pPr>
            <w:r>
              <w:rPr>
                <w:color w:val="000000" w:themeColor="text1"/>
                <w:szCs w:val="18"/>
              </w:rPr>
              <w:t>VH06</w:t>
            </w:r>
          </w:p>
        </w:tc>
        <w:tc>
          <w:tcPr>
            <w:tcW w:w="6265" w:type="dxa"/>
            <w:tcBorders>
              <w:left w:val="single" w:sz="4" w:space="0" w:color="221F1F"/>
              <w:right w:val="single" w:sz="8" w:space="0" w:color="221F1F"/>
            </w:tcBorders>
            <w:vAlign w:val="center"/>
          </w:tcPr>
          <w:p w14:paraId="20D4B5CA" w14:textId="77777777" w:rsidR="00143F74" w:rsidRDefault="00000000">
            <w:pPr>
              <w:pStyle w:val="affffffffff3"/>
              <w:rPr>
                <w:color w:val="000000" w:themeColor="text1"/>
                <w:szCs w:val="18"/>
              </w:rPr>
            </w:pPr>
            <w:r>
              <w:rPr>
                <w:rFonts w:hint="eastAsia"/>
                <w:color w:val="000000" w:themeColor="text1"/>
                <w:szCs w:val="18"/>
              </w:rPr>
              <w:t>对电压变化的敏感性</w:t>
            </w:r>
          </w:p>
        </w:tc>
      </w:tr>
      <w:tr w:rsidR="00143F74" w14:paraId="57917B5C" w14:textId="77777777">
        <w:trPr>
          <w:trHeight w:val="20"/>
          <w:jc w:val="center"/>
        </w:trPr>
        <w:tc>
          <w:tcPr>
            <w:tcW w:w="1382" w:type="dxa"/>
            <w:vMerge/>
            <w:tcBorders>
              <w:top w:val="nil"/>
              <w:left w:val="single" w:sz="8" w:space="0" w:color="221F1F"/>
              <w:right w:val="single" w:sz="4" w:space="0" w:color="221F1F"/>
            </w:tcBorders>
            <w:vAlign w:val="center"/>
          </w:tcPr>
          <w:p w14:paraId="374E124F" w14:textId="77777777" w:rsidR="00143F74" w:rsidRDefault="00143F74">
            <w:pPr>
              <w:pStyle w:val="affffffffff3"/>
              <w:rPr>
                <w:color w:val="000000" w:themeColor="text1"/>
                <w:szCs w:val="18"/>
              </w:rPr>
            </w:pPr>
          </w:p>
        </w:tc>
        <w:tc>
          <w:tcPr>
            <w:tcW w:w="679" w:type="dxa"/>
            <w:tcBorders>
              <w:left w:val="single" w:sz="4" w:space="0" w:color="221F1F"/>
              <w:right w:val="single" w:sz="4" w:space="0" w:color="221F1F"/>
            </w:tcBorders>
            <w:vAlign w:val="center"/>
          </w:tcPr>
          <w:p w14:paraId="49213239" w14:textId="77777777" w:rsidR="00143F74" w:rsidRDefault="00000000">
            <w:pPr>
              <w:pStyle w:val="affffffffff3"/>
              <w:rPr>
                <w:color w:val="000000" w:themeColor="text1"/>
                <w:szCs w:val="18"/>
              </w:rPr>
            </w:pPr>
            <w:r>
              <w:rPr>
                <w:color w:val="000000" w:themeColor="text1"/>
                <w:szCs w:val="18"/>
              </w:rPr>
              <w:t>VH07</w:t>
            </w:r>
          </w:p>
        </w:tc>
        <w:tc>
          <w:tcPr>
            <w:tcW w:w="6265" w:type="dxa"/>
            <w:tcBorders>
              <w:left w:val="single" w:sz="4" w:space="0" w:color="221F1F"/>
              <w:right w:val="single" w:sz="8" w:space="0" w:color="221F1F"/>
            </w:tcBorders>
            <w:vAlign w:val="center"/>
          </w:tcPr>
          <w:p w14:paraId="1990802A" w14:textId="77777777" w:rsidR="00143F74" w:rsidRDefault="00000000">
            <w:pPr>
              <w:pStyle w:val="affffffffff3"/>
              <w:rPr>
                <w:color w:val="000000" w:themeColor="text1"/>
                <w:szCs w:val="18"/>
              </w:rPr>
            </w:pPr>
            <w:r>
              <w:rPr>
                <w:rFonts w:hint="eastAsia"/>
                <w:color w:val="000000" w:themeColor="text1"/>
                <w:szCs w:val="18"/>
              </w:rPr>
              <w:t>对温度变化的敏感性</w:t>
            </w:r>
          </w:p>
        </w:tc>
      </w:tr>
      <w:tr w:rsidR="00143F74" w14:paraId="5354A594" w14:textId="77777777">
        <w:trPr>
          <w:trHeight w:val="20"/>
          <w:jc w:val="center"/>
        </w:trPr>
        <w:tc>
          <w:tcPr>
            <w:tcW w:w="1382" w:type="dxa"/>
            <w:vMerge/>
            <w:tcBorders>
              <w:top w:val="nil"/>
              <w:left w:val="single" w:sz="8" w:space="0" w:color="221F1F"/>
              <w:right w:val="single" w:sz="4" w:space="0" w:color="221F1F"/>
            </w:tcBorders>
            <w:vAlign w:val="center"/>
          </w:tcPr>
          <w:p w14:paraId="033669CB" w14:textId="77777777" w:rsidR="00143F74" w:rsidRDefault="00143F74">
            <w:pPr>
              <w:pStyle w:val="affffffffff3"/>
              <w:rPr>
                <w:color w:val="000000" w:themeColor="text1"/>
                <w:szCs w:val="18"/>
              </w:rPr>
            </w:pPr>
          </w:p>
        </w:tc>
        <w:tc>
          <w:tcPr>
            <w:tcW w:w="679" w:type="dxa"/>
            <w:tcBorders>
              <w:left w:val="single" w:sz="4" w:space="0" w:color="221F1F"/>
              <w:right w:val="single" w:sz="4" w:space="0" w:color="221F1F"/>
            </w:tcBorders>
            <w:vAlign w:val="center"/>
          </w:tcPr>
          <w:p w14:paraId="59853D67" w14:textId="77777777" w:rsidR="00143F74" w:rsidRDefault="00000000">
            <w:pPr>
              <w:pStyle w:val="affffffffff3"/>
              <w:rPr>
                <w:color w:val="000000" w:themeColor="text1"/>
                <w:szCs w:val="18"/>
              </w:rPr>
            </w:pPr>
            <w:r>
              <w:rPr>
                <w:color w:val="000000" w:themeColor="text1"/>
                <w:szCs w:val="18"/>
              </w:rPr>
              <w:t>VH08</w:t>
            </w:r>
          </w:p>
        </w:tc>
        <w:tc>
          <w:tcPr>
            <w:tcW w:w="6265" w:type="dxa"/>
            <w:tcBorders>
              <w:left w:val="single" w:sz="4" w:space="0" w:color="221F1F"/>
              <w:right w:val="single" w:sz="8" w:space="0" w:color="221F1F"/>
            </w:tcBorders>
            <w:vAlign w:val="center"/>
          </w:tcPr>
          <w:p w14:paraId="67917C26" w14:textId="77777777" w:rsidR="00143F74" w:rsidRDefault="00000000">
            <w:pPr>
              <w:pStyle w:val="affffffffff3"/>
              <w:rPr>
                <w:color w:val="000000" w:themeColor="text1"/>
                <w:szCs w:val="18"/>
              </w:rPr>
            </w:pPr>
            <w:r>
              <w:rPr>
                <w:rFonts w:hint="eastAsia"/>
                <w:color w:val="000000" w:themeColor="text1"/>
                <w:szCs w:val="18"/>
              </w:rPr>
              <w:t>未保护的存储器</w:t>
            </w:r>
          </w:p>
        </w:tc>
      </w:tr>
      <w:tr w:rsidR="00143F74" w14:paraId="4166D9E9" w14:textId="77777777">
        <w:trPr>
          <w:trHeight w:val="20"/>
          <w:jc w:val="center"/>
        </w:trPr>
        <w:tc>
          <w:tcPr>
            <w:tcW w:w="1382" w:type="dxa"/>
            <w:vMerge/>
            <w:tcBorders>
              <w:top w:val="nil"/>
              <w:left w:val="single" w:sz="8" w:space="0" w:color="221F1F"/>
              <w:right w:val="single" w:sz="4" w:space="0" w:color="221F1F"/>
            </w:tcBorders>
            <w:vAlign w:val="center"/>
          </w:tcPr>
          <w:p w14:paraId="71610E8E" w14:textId="77777777" w:rsidR="00143F74" w:rsidRDefault="00143F74">
            <w:pPr>
              <w:pStyle w:val="affffffffff3"/>
              <w:rPr>
                <w:color w:val="000000" w:themeColor="text1"/>
                <w:szCs w:val="18"/>
              </w:rPr>
            </w:pPr>
          </w:p>
        </w:tc>
        <w:tc>
          <w:tcPr>
            <w:tcW w:w="679" w:type="dxa"/>
            <w:tcBorders>
              <w:left w:val="single" w:sz="4" w:space="0" w:color="221F1F"/>
              <w:right w:val="single" w:sz="4" w:space="0" w:color="221F1F"/>
            </w:tcBorders>
            <w:vAlign w:val="center"/>
          </w:tcPr>
          <w:p w14:paraId="33785E17" w14:textId="77777777" w:rsidR="00143F74" w:rsidRDefault="00000000">
            <w:pPr>
              <w:pStyle w:val="affffffffff3"/>
              <w:rPr>
                <w:color w:val="000000" w:themeColor="text1"/>
                <w:szCs w:val="18"/>
              </w:rPr>
            </w:pPr>
            <w:r>
              <w:rPr>
                <w:color w:val="000000" w:themeColor="text1"/>
                <w:szCs w:val="18"/>
              </w:rPr>
              <w:t>VH09</w:t>
            </w:r>
          </w:p>
        </w:tc>
        <w:tc>
          <w:tcPr>
            <w:tcW w:w="6265" w:type="dxa"/>
            <w:tcBorders>
              <w:left w:val="single" w:sz="4" w:space="0" w:color="221F1F"/>
              <w:right w:val="single" w:sz="8" w:space="0" w:color="221F1F"/>
            </w:tcBorders>
            <w:vAlign w:val="center"/>
          </w:tcPr>
          <w:p w14:paraId="2BBE5F9D" w14:textId="77777777" w:rsidR="00143F74" w:rsidRDefault="00000000">
            <w:pPr>
              <w:pStyle w:val="affffffffff3"/>
              <w:rPr>
                <w:color w:val="000000" w:themeColor="text1"/>
                <w:szCs w:val="18"/>
              </w:rPr>
            </w:pPr>
            <w:r>
              <w:rPr>
                <w:rFonts w:hint="eastAsia"/>
                <w:color w:val="000000" w:themeColor="text1"/>
                <w:szCs w:val="18"/>
              </w:rPr>
              <w:t>废物谨慎处置的缺乏</w:t>
            </w:r>
          </w:p>
        </w:tc>
      </w:tr>
      <w:tr w:rsidR="00143F74" w14:paraId="6573947F" w14:textId="77777777">
        <w:trPr>
          <w:trHeight w:val="20"/>
          <w:jc w:val="center"/>
        </w:trPr>
        <w:tc>
          <w:tcPr>
            <w:tcW w:w="1382" w:type="dxa"/>
            <w:vMerge/>
            <w:tcBorders>
              <w:top w:val="nil"/>
              <w:left w:val="single" w:sz="8" w:space="0" w:color="221F1F"/>
              <w:right w:val="single" w:sz="4" w:space="0" w:color="221F1F"/>
            </w:tcBorders>
            <w:vAlign w:val="center"/>
          </w:tcPr>
          <w:p w14:paraId="21C28B40" w14:textId="77777777" w:rsidR="00143F74" w:rsidRDefault="00143F74">
            <w:pPr>
              <w:pStyle w:val="affffffffff3"/>
              <w:rPr>
                <w:color w:val="000000" w:themeColor="text1"/>
                <w:szCs w:val="18"/>
              </w:rPr>
            </w:pPr>
          </w:p>
        </w:tc>
        <w:tc>
          <w:tcPr>
            <w:tcW w:w="679" w:type="dxa"/>
            <w:tcBorders>
              <w:left w:val="single" w:sz="4" w:space="0" w:color="221F1F"/>
              <w:right w:val="single" w:sz="4" w:space="0" w:color="221F1F"/>
            </w:tcBorders>
            <w:vAlign w:val="center"/>
          </w:tcPr>
          <w:p w14:paraId="3F64D44A" w14:textId="77777777" w:rsidR="00143F74" w:rsidRDefault="00000000">
            <w:pPr>
              <w:pStyle w:val="affffffffff3"/>
              <w:rPr>
                <w:color w:val="000000" w:themeColor="text1"/>
                <w:szCs w:val="18"/>
              </w:rPr>
            </w:pPr>
            <w:r>
              <w:rPr>
                <w:color w:val="000000" w:themeColor="text1"/>
                <w:szCs w:val="18"/>
              </w:rPr>
              <w:t>VH10</w:t>
            </w:r>
          </w:p>
        </w:tc>
        <w:tc>
          <w:tcPr>
            <w:tcW w:w="6265" w:type="dxa"/>
            <w:tcBorders>
              <w:left w:val="single" w:sz="4" w:space="0" w:color="221F1F"/>
              <w:right w:val="single" w:sz="8" w:space="0" w:color="221F1F"/>
            </w:tcBorders>
            <w:vAlign w:val="center"/>
          </w:tcPr>
          <w:p w14:paraId="1A310403" w14:textId="77777777" w:rsidR="00143F74" w:rsidRDefault="00000000">
            <w:pPr>
              <w:pStyle w:val="affffffffff3"/>
              <w:rPr>
                <w:color w:val="000000" w:themeColor="text1"/>
                <w:szCs w:val="18"/>
              </w:rPr>
            </w:pPr>
            <w:r>
              <w:rPr>
                <w:rFonts w:hint="eastAsia"/>
                <w:color w:val="000000" w:themeColor="text1"/>
                <w:szCs w:val="18"/>
              </w:rPr>
              <w:t>未控制的复制</w:t>
            </w:r>
          </w:p>
        </w:tc>
      </w:tr>
      <w:tr w:rsidR="00143F74" w14:paraId="10A1B131" w14:textId="77777777">
        <w:trPr>
          <w:trHeight w:val="20"/>
          <w:jc w:val="center"/>
        </w:trPr>
        <w:tc>
          <w:tcPr>
            <w:tcW w:w="1382" w:type="dxa"/>
            <w:vMerge w:val="restart"/>
            <w:tcBorders>
              <w:left w:val="single" w:sz="8" w:space="0" w:color="221F1F"/>
              <w:right w:val="single" w:sz="4" w:space="0" w:color="221F1F"/>
            </w:tcBorders>
            <w:vAlign w:val="center"/>
          </w:tcPr>
          <w:p w14:paraId="1E14A8D3" w14:textId="77777777" w:rsidR="00143F74" w:rsidRDefault="00000000">
            <w:pPr>
              <w:pStyle w:val="affffffffff3"/>
              <w:rPr>
                <w:color w:val="000000" w:themeColor="text1"/>
                <w:szCs w:val="18"/>
              </w:rPr>
            </w:pPr>
            <w:r>
              <w:rPr>
                <w:rFonts w:hint="eastAsia"/>
                <w:color w:val="000000" w:themeColor="text1"/>
                <w:szCs w:val="18"/>
              </w:rPr>
              <w:t>软件</w:t>
            </w:r>
          </w:p>
        </w:tc>
        <w:tc>
          <w:tcPr>
            <w:tcW w:w="679" w:type="dxa"/>
            <w:tcBorders>
              <w:left w:val="single" w:sz="4" w:space="0" w:color="221F1F"/>
              <w:right w:val="single" w:sz="4" w:space="0" w:color="221F1F"/>
            </w:tcBorders>
            <w:vAlign w:val="center"/>
          </w:tcPr>
          <w:p w14:paraId="199D7495" w14:textId="77777777" w:rsidR="00143F74" w:rsidRDefault="00000000">
            <w:pPr>
              <w:pStyle w:val="affffffffff3"/>
              <w:rPr>
                <w:color w:val="000000" w:themeColor="text1"/>
                <w:szCs w:val="18"/>
              </w:rPr>
            </w:pPr>
            <w:r>
              <w:rPr>
                <w:color w:val="000000" w:themeColor="text1"/>
                <w:szCs w:val="18"/>
              </w:rPr>
              <w:t>VS01</w:t>
            </w:r>
          </w:p>
        </w:tc>
        <w:tc>
          <w:tcPr>
            <w:tcW w:w="6265" w:type="dxa"/>
            <w:tcBorders>
              <w:left w:val="single" w:sz="4" w:space="0" w:color="221F1F"/>
              <w:right w:val="single" w:sz="8" w:space="0" w:color="221F1F"/>
            </w:tcBorders>
            <w:vAlign w:val="center"/>
          </w:tcPr>
          <w:p w14:paraId="488E2802" w14:textId="77777777" w:rsidR="00143F74" w:rsidRDefault="00000000">
            <w:pPr>
              <w:pStyle w:val="affffffffff3"/>
              <w:rPr>
                <w:color w:val="000000" w:themeColor="text1"/>
                <w:szCs w:val="18"/>
              </w:rPr>
            </w:pPr>
            <w:r>
              <w:rPr>
                <w:rFonts w:hint="eastAsia"/>
                <w:color w:val="000000" w:themeColor="text1"/>
                <w:szCs w:val="18"/>
              </w:rPr>
              <w:t>软件测试的缺失或不足</w:t>
            </w:r>
          </w:p>
        </w:tc>
      </w:tr>
      <w:tr w:rsidR="00143F74" w14:paraId="5C2D9BFD" w14:textId="77777777">
        <w:trPr>
          <w:trHeight w:val="20"/>
          <w:jc w:val="center"/>
        </w:trPr>
        <w:tc>
          <w:tcPr>
            <w:tcW w:w="1382" w:type="dxa"/>
            <w:vMerge/>
            <w:tcBorders>
              <w:top w:val="nil"/>
              <w:left w:val="single" w:sz="8" w:space="0" w:color="221F1F"/>
              <w:right w:val="single" w:sz="4" w:space="0" w:color="221F1F"/>
            </w:tcBorders>
            <w:vAlign w:val="center"/>
          </w:tcPr>
          <w:p w14:paraId="26175DD3" w14:textId="77777777" w:rsidR="00143F74" w:rsidRDefault="00143F74">
            <w:pPr>
              <w:pStyle w:val="affffffffff3"/>
              <w:rPr>
                <w:color w:val="000000" w:themeColor="text1"/>
                <w:szCs w:val="18"/>
              </w:rPr>
            </w:pPr>
          </w:p>
        </w:tc>
        <w:tc>
          <w:tcPr>
            <w:tcW w:w="679" w:type="dxa"/>
            <w:tcBorders>
              <w:left w:val="single" w:sz="4" w:space="0" w:color="221F1F"/>
              <w:right w:val="single" w:sz="4" w:space="0" w:color="221F1F"/>
            </w:tcBorders>
            <w:vAlign w:val="center"/>
          </w:tcPr>
          <w:p w14:paraId="697723E4" w14:textId="77777777" w:rsidR="00143F74" w:rsidRDefault="00000000">
            <w:pPr>
              <w:pStyle w:val="affffffffff3"/>
              <w:rPr>
                <w:color w:val="000000" w:themeColor="text1"/>
                <w:szCs w:val="18"/>
              </w:rPr>
            </w:pPr>
            <w:r>
              <w:rPr>
                <w:color w:val="000000" w:themeColor="text1"/>
                <w:szCs w:val="18"/>
              </w:rPr>
              <w:t>VS02</w:t>
            </w:r>
          </w:p>
        </w:tc>
        <w:tc>
          <w:tcPr>
            <w:tcW w:w="6265" w:type="dxa"/>
            <w:tcBorders>
              <w:left w:val="single" w:sz="4" w:space="0" w:color="221F1F"/>
              <w:right w:val="single" w:sz="8" w:space="0" w:color="221F1F"/>
            </w:tcBorders>
            <w:vAlign w:val="center"/>
          </w:tcPr>
          <w:p w14:paraId="1AA8E388" w14:textId="77777777" w:rsidR="00143F74" w:rsidRDefault="00000000">
            <w:pPr>
              <w:pStyle w:val="affffffffff3"/>
              <w:rPr>
                <w:color w:val="000000" w:themeColor="text1"/>
                <w:szCs w:val="18"/>
              </w:rPr>
            </w:pPr>
            <w:r>
              <w:rPr>
                <w:rFonts w:hint="eastAsia"/>
                <w:color w:val="000000" w:themeColor="text1"/>
                <w:szCs w:val="18"/>
              </w:rPr>
              <w:t>软件中众所周知的缺陷</w:t>
            </w:r>
          </w:p>
        </w:tc>
      </w:tr>
      <w:tr w:rsidR="00143F74" w14:paraId="6320508A" w14:textId="77777777">
        <w:trPr>
          <w:trHeight w:val="20"/>
          <w:jc w:val="center"/>
        </w:trPr>
        <w:tc>
          <w:tcPr>
            <w:tcW w:w="1382" w:type="dxa"/>
            <w:vMerge/>
            <w:tcBorders>
              <w:top w:val="nil"/>
              <w:left w:val="single" w:sz="8" w:space="0" w:color="221F1F"/>
              <w:right w:val="single" w:sz="4" w:space="0" w:color="221F1F"/>
            </w:tcBorders>
            <w:vAlign w:val="center"/>
          </w:tcPr>
          <w:p w14:paraId="5CC632F8" w14:textId="77777777" w:rsidR="00143F74" w:rsidRDefault="00143F74">
            <w:pPr>
              <w:pStyle w:val="affffffffff3"/>
              <w:rPr>
                <w:color w:val="000000" w:themeColor="text1"/>
                <w:szCs w:val="18"/>
              </w:rPr>
            </w:pPr>
          </w:p>
        </w:tc>
        <w:tc>
          <w:tcPr>
            <w:tcW w:w="679" w:type="dxa"/>
            <w:tcBorders>
              <w:left w:val="single" w:sz="4" w:space="0" w:color="221F1F"/>
              <w:right w:val="single" w:sz="4" w:space="0" w:color="221F1F"/>
            </w:tcBorders>
            <w:vAlign w:val="center"/>
          </w:tcPr>
          <w:p w14:paraId="3A9E29D0" w14:textId="77777777" w:rsidR="00143F74" w:rsidRDefault="00000000">
            <w:pPr>
              <w:pStyle w:val="affffffffff3"/>
              <w:rPr>
                <w:color w:val="000000" w:themeColor="text1"/>
                <w:szCs w:val="18"/>
              </w:rPr>
            </w:pPr>
            <w:r>
              <w:rPr>
                <w:color w:val="000000" w:themeColor="text1"/>
                <w:szCs w:val="18"/>
              </w:rPr>
              <w:t>VS03</w:t>
            </w:r>
          </w:p>
        </w:tc>
        <w:tc>
          <w:tcPr>
            <w:tcW w:w="6265" w:type="dxa"/>
            <w:tcBorders>
              <w:left w:val="single" w:sz="4" w:space="0" w:color="221F1F"/>
              <w:right w:val="single" w:sz="8" w:space="0" w:color="221F1F"/>
            </w:tcBorders>
            <w:vAlign w:val="center"/>
          </w:tcPr>
          <w:p w14:paraId="60B6E29B" w14:textId="77777777" w:rsidR="00143F74" w:rsidRDefault="00000000">
            <w:pPr>
              <w:pStyle w:val="affffffffff3"/>
              <w:rPr>
                <w:color w:val="000000" w:themeColor="text1"/>
                <w:szCs w:val="18"/>
              </w:rPr>
            </w:pPr>
            <w:r>
              <w:rPr>
                <w:rFonts w:hint="eastAsia"/>
                <w:color w:val="000000" w:themeColor="text1"/>
                <w:szCs w:val="18"/>
              </w:rPr>
              <w:t>离开工作站时未"退出"</w:t>
            </w:r>
          </w:p>
        </w:tc>
      </w:tr>
      <w:tr w:rsidR="00143F74" w14:paraId="4A4D6C17" w14:textId="77777777">
        <w:trPr>
          <w:trHeight w:val="20"/>
          <w:jc w:val="center"/>
        </w:trPr>
        <w:tc>
          <w:tcPr>
            <w:tcW w:w="1382" w:type="dxa"/>
            <w:vMerge/>
            <w:tcBorders>
              <w:top w:val="nil"/>
              <w:left w:val="single" w:sz="8" w:space="0" w:color="221F1F"/>
              <w:right w:val="single" w:sz="4" w:space="0" w:color="221F1F"/>
            </w:tcBorders>
            <w:vAlign w:val="center"/>
          </w:tcPr>
          <w:p w14:paraId="69BE9E1D" w14:textId="77777777" w:rsidR="00143F74" w:rsidRDefault="00143F74">
            <w:pPr>
              <w:pStyle w:val="affffffffff3"/>
              <w:rPr>
                <w:color w:val="000000" w:themeColor="text1"/>
                <w:szCs w:val="18"/>
              </w:rPr>
            </w:pPr>
          </w:p>
        </w:tc>
        <w:tc>
          <w:tcPr>
            <w:tcW w:w="679" w:type="dxa"/>
            <w:tcBorders>
              <w:left w:val="single" w:sz="4" w:space="0" w:color="221F1F"/>
              <w:right w:val="single" w:sz="4" w:space="0" w:color="221F1F"/>
            </w:tcBorders>
            <w:vAlign w:val="center"/>
          </w:tcPr>
          <w:p w14:paraId="50C4B286" w14:textId="77777777" w:rsidR="00143F74" w:rsidRDefault="00000000">
            <w:pPr>
              <w:pStyle w:val="affffffffff3"/>
              <w:rPr>
                <w:color w:val="000000" w:themeColor="text1"/>
                <w:szCs w:val="18"/>
              </w:rPr>
            </w:pPr>
            <w:r>
              <w:rPr>
                <w:color w:val="000000" w:themeColor="text1"/>
                <w:szCs w:val="18"/>
              </w:rPr>
              <w:t>VS04</w:t>
            </w:r>
          </w:p>
        </w:tc>
        <w:tc>
          <w:tcPr>
            <w:tcW w:w="6265" w:type="dxa"/>
            <w:tcBorders>
              <w:left w:val="single" w:sz="4" w:space="0" w:color="221F1F"/>
              <w:right w:val="single" w:sz="8" w:space="0" w:color="221F1F"/>
            </w:tcBorders>
            <w:vAlign w:val="center"/>
          </w:tcPr>
          <w:p w14:paraId="25019F6A" w14:textId="77777777" w:rsidR="00143F74" w:rsidRDefault="00000000">
            <w:pPr>
              <w:pStyle w:val="affffffffff3"/>
              <w:rPr>
                <w:color w:val="000000" w:themeColor="text1"/>
                <w:szCs w:val="18"/>
              </w:rPr>
            </w:pPr>
            <w:r>
              <w:rPr>
                <w:rFonts w:hint="eastAsia"/>
                <w:color w:val="000000" w:themeColor="text1"/>
                <w:szCs w:val="18"/>
              </w:rPr>
              <w:t>未适当擦除的存储介质的废弃或再使用</w:t>
            </w:r>
          </w:p>
        </w:tc>
      </w:tr>
      <w:tr w:rsidR="00143F74" w14:paraId="3FFDDF9A" w14:textId="77777777">
        <w:trPr>
          <w:trHeight w:val="20"/>
          <w:jc w:val="center"/>
        </w:trPr>
        <w:tc>
          <w:tcPr>
            <w:tcW w:w="1382" w:type="dxa"/>
            <w:vMerge/>
            <w:tcBorders>
              <w:top w:val="nil"/>
              <w:left w:val="single" w:sz="8" w:space="0" w:color="221F1F"/>
              <w:right w:val="single" w:sz="4" w:space="0" w:color="221F1F"/>
            </w:tcBorders>
            <w:vAlign w:val="center"/>
          </w:tcPr>
          <w:p w14:paraId="17388C3E" w14:textId="77777777" w:rsidR="00143F74" w:rsidRDefault="00143F74">
            <w:pPr>
              <w:pStyle w:val="affffffffff3"/>
              <w:rPr>
                <w:color w:val="000000" w:themeColor="text1"/>
                <w:szCs w:val="18"/>
              </w:rPr>
            </w:pPr>
          </w:p>
        </w:tc>
        <w:tc>
          <w:tcPr>
            <w:tcW w:w="679" w:type="dxa"/>
            <w:tcBorders>
              <w:left w:val="single" w:sz="4" w:space="0" w:color="221F1F"/>
              <w:right w:val="single" w:sz="4" w:space="0" w:color="221F1F"/>
            </w:tcBorders>
            <w:vAlign w:val="center"/>
          </w:tcPr>
          <w:p w14:paraId="6F68F0DA" w14:textId="77777777" w:rsidR="00143F74" w:rsidRDefault="00000000">
            <w:pPr>
              <w:pStyle w:val="affffffffff3"/>
              <w:rPr>
                <w:color w:val="000000" w:themeColor="text1"/>
                <w:szCs w:val="18"/>
              </w:rPr>
            </w:pPr>
            <w:r>
              <w:rPr>
                <w:color w:val="000000" w:themeColor="text1"/>
                <w:szCs w:val="18"/>
              </w:rPr>
              <w:t>VS05</w:t>
            </w:r>
          </w:p>
        </w:tc>
        <w:tc>
          <w:tcPr>
            <w:tcW w:w="6265" w:type="dxa"/>
            <w:tcBorders>
              <w:left w:val="single" w:sz="4" w:space="0" w:color="221F1F"/>
              <w:right w:val="single" w:sz="8" w:space="0" w:color="221F1F"/>
            </w:tcBorders>
            <w:vAlign w:val="center"/>
          </w:tcPr>
          <w:p w14:paraId="27ECBC3B" w14:textId="77777777" w:rsidR="00143F74" w:rsidRDefault="00000000">
            <w:pPr>
              <w:pStyle w:val="affffffffff3"/>
              <w:rPr>
                <w:color w:val="000000" w:themeColor="text1"/>
                <w:szCs w:val="18"/>
              </w:rPr>
            </w:pPr>
            <w:r>
              <w:rPr>
                <w:rFonts w:hint="eastAsia"/>
                <w:color w:val="000000" w:themeColor="text1"/>
                <w:szCs w:val="18"/>
              </w:rPr>
              <w:t>审计跟踪的缺乏</w:t>
            </w:r>
          </w:p>
        </w:tc>
      </w:tr>
      <w:tr w:rsidR="00143F74" w14:paraId="2A8A18BA" w14:textId="77777777">
        <w:trPr>
          <w:trHeight w:val="20"/>
          <w:jc w:val="center"/>
        </w:trPr>
        <w:tc>
          <w:tcPr>
            <w:tcW w:w="1382" w:type="dxa"/>
            <w:vMerge/>
            <w:tcBorders>
              <w:top w:val="nil"/>
              <w:left w:val="single" w:sz="8" w:space="0" w:color="221F1F"/>
              <w:right w:val="single" w:sz="4" w:space="0" w:color="221F1F"/>
            </w:tcBorders>
            <w:vAlign w:val="center"/>
          </w:tcPr>
          <w:p w14:paraId="0977EB51" w14:textId="77777777" w:rsidR="00143F74" w:rsidRDefault="00143F74">
            <w:pPr>
              <w:pStyle w:val="affffffffff3"/>
              <w:rPr>
                <w:color w:val="000000" w:themeColor="text1"/>
                <w:szCs w:val="18"/>
              </w:rPr>
            </w:pPr>
          </w:p>
        </w:tc>
        <w:tc>
          <w:tcPr>
            <w:tcW w:w="679" w:type="dxa"/>
            <w:tcBorders>
              <w:left w:val="single" w:sz="4" w:space="0" w:color="221F1F"/>
              <w:right w:val="single" w:sz="4" w:space="0" w:color="221F1F"/>
            </w:tcBorders>
            <w:vAlign w:val="center"/>
          </w:tcPr>
          <w:p w14:paraId="588B4A22" w14:textId="77777777" w:rsidR="00143F74" w:rsidRDefault="00000000">
            <w:pPr>
              <w:pStyle w:val="affffffffff3"/>
              <w:rPr>
                <w:color w:val="000000" w:themeColor="text1"/>
                <w:szCs w:val="18"/>
              </w:rPr>
            </w:pPr>
            <w:r>
              <w:rPr>
                <w:color w:val="000000" w:themeColor="text1"/>
                <w:szCs w:val="18"/>
              </w:rPr>
              <w:t>VS06</w:t>
            </w:r>
          </w:p>
        </w:tc>
        <w:tc>
          <w:tcPr>
            <w:tcW w:w="6265" w:type="dxa"/>
            <w:tcBorders>
              <w:left w:val="single" w:sz="4" w:space="0" w:color="221F1F"/>
              <w:right w:val="single" w:sz="8" w:space="0" w:color="221F1F"/>
            </w:tcBorders>
            <w:vAlign w:val="center"/>
          </w:tcPr>
          <w:p w14:paraId="72A7CDAB" w14:textId="77777777" w:rsidR="00143F74" w:rsidRDefault="00000000">
            <w:pPr>
              <w:pStyle w:val="affffffffff3"/>
              <w:rPr>
                <w:color w:val="000000" w:themeColor="text1"/>
                <w:szCs w:val="18"/>
              </w:rPr>
            </w:pPr>
            <w:r>
              <w:rPr>
                <w:rFonts w:hint="eastAsia"/>
                <w:color w:val="000000" w:themeColor="text1"/>
                <w:szCs w:val="18"/>
              </w:rPr>
              <w:t>访问权限的错误分配</w:t>
            </w:r>
          </w:p>
        </w:tc>
      </w:tr>
      <w:tr w:rsidR="00143F74" w14:paraId="5568F5B6" w14:textId="77777777">
        <w:trPr>
          <w:trHeight w:val="20"/>
          <w:jc w:val="center"/>
        </w:trPr>
        <w:tc>
          <w:tcPr>
            <w:tcW w:w="1382" w:type="dxa"/>
            <w:vMerge/>
            <w:tcBorders>
              <w:top w:val="nil"/>
              <w:left w:val="single" w:sz="8" w:space="0" w:color="221F1F"/>
              <w:right w:val="single" w:sz="4" w:space="0" w:color="221F1F"/>
            </w:tcBorders>
            <w:vAlign w:val="center"/>
          </w:tcPr>
          <w:p w14:paraId="0EE357F0" w14:textId="77777777" w:rsidR="00143F74" w:rsidRDefault="00143F74">
            <w:pPr>
              <w:pStyle w:val="affffffffff3"/>
              <w:rPr>
                <w:color w:val="000000" w:themeColor="text1"/>
                <w:szCs w:val="18"/>
              </w:rPr>
            </w:pPr>
          </w:p>
        </w:tc>
        <w:tc>
          <w:tcPr>
            <w:tcW w:w="679" w:type="dxa"/>
            <w:tcBorders>
              <w:left w:val="single" w:sz="4" w:space="0" w:color="221F1F"/>
              <w:right w:val="single" w:sz="4" w:space="0" w:color="221F1F"/>
            </w:tcBorders>
            <w:vAlign w:val="center"/>
          </w:tcPr>
          <w:p w14:paraId="42B146CA" w14:textId="77777777" w:rsidR="00143F74" w:rsidRDefault="00000000">
            <w:pPr>
              <w:pStyle w:val="affffffffff3"/>
              <w:rPr>
                <w:color w:val="000000" w:themeColor="text1"/>
                <w:szCs w:val="18"/>
              </w:rPr>
            </w:pPr>
            <w:r>
              <w:rPr>
                <w:color w:val="000000" w:themeColor="text1"/>
                <w:szCs w:val="18"/>
              </w:rPr>
              <w:t>VS07</w:t>
            </w:r>
          </w:p>
        </w:tc>
        <w:tc>
          <w:tcPr>
            <w:tcW w:w="6265" w:type="dxa"/>
            <w:tcBorders>
              <w:left w:val="single" w:sz="4" w:space="0" w:color="221F1F"/>
              <w:right w:val="single" w:sz="8" w:space="0" w:color="221F1F"/>
            </w:tcBorders>
            <w:vAlign w:val="center"/>
          </w:tcPr>
          <w:p w14:paraId="25F57A7E" w14:textId="77777777" w:rsidR="00143F74" w:rsidRDefault="00000000">
            <w:pPr>
              <w:pStyle w:val="affffffffff3"/>
              <w:rPr>
                <w:color w:val="000000" w:themeColor="text1"/>
                <w:szCs w:val="18"/>
              </w:rPr>
            </w:pPr>
            <w:r>
              <w:rPr>
                <w:rFonts w:hint="eastAsia"/>
                <w:color w:val="000000" w:themeColor="text1"/>
                <w:szCs w:val="18"/>
              </w:rPr>
              <w:t>广泛分布的软件</w:t>
            </w:r>
          </w:p>
        </w:tc>
      </w:tr>
      <w:tr w:rsidR="00143F74" w14:paraId="1746382B" w14:textId="77777777">
        <w:trPr>
          <w:trHeight w:val="20"/>
          <w:jc w:val="center"/>
        </w:trPr>
        <w:tc>
          <w:tcPr>
            <w:tcW w:w="1382" w:type="dxa"/>
            <w:vMerge/>
            <w:tcBorders>
              <w:top w:val="nil"/>
              <w:left w:val="single" w:sz="8" w:space="0" w:color="221F1F"/>
              <w:right w:val="single" w:sz="4" w:space="0" w:color="221F1F"/>
            </w:tcBorders>
            <w:vAlign w:val="center"/>
          </w:tcPr>
          <w:p w14:paraId="36A71AF6" w14:textId="77777777" w:rsidR="00143F74" w:rsidRDefault="00143F74">
            <w:pPr>
              <w:pStyle w:val="affffffffff3"/>
              <w:rPr>
                <w:color w:val="000000" w:themeColor="text1"/>
                <w:szCs w:val="18"/>
              </w:rPr>
            </w:pPr>
          </w:p>
        </w:tc>
        <w:tc>
          <w:tcPr>
            <w:tcW w:w="679" w:type="dxa"/>
            <w:tcBorders>
              <w:left w:val="single" w:sz="4" w:space="0" w:color="221F1F"/>
              <w:right w:val="single" w:sz="4" w:space="0" w:color="221F1F"/>
            </w:tcBorders>
            <w:vAlign w:val="center"/>
          </w:tcPr>
          <w:p w14:paraId="43C23306" w14:textId="77777777" w:rsidR="00143F74" w:rsidRDefault="00000000">
            <w:pPr>
              <w:pStyle w:val="affffffffff3"/>
              <w:rPr>
                <w:color w:val="000000" w:themeColor="text1"/>
                <w:szCs w:val="18"/>
              </w:rPr>
            </w:pPr>
            <w:r>
              <w:rPr>
                <w:rFonts w:hint="eastAsia"/>
                <w:color w:val="000000" w:themeColor="text1"/>
                <w:szCs w:val="18"/>
              </w:rPr>
              <w:t>VS</w:t>
            </w:r>
            <w:r>
              <w:rPr>
                <w:color w:val="000000" w:themeColor="text1"/>
                <w:szCs w:val="18"/>
              </w:rPr>
              <w:t>08</w:t>
            </w:r>
          </w:p>
        </w:tc>
        <w:tc>
          <w:tcPr>
            <w:tcW w:w="6265" w:type="dxa"/>
            <w:tcBorders>
              <w:left w:val="single" w:sz="4" w:space="0" w:color="221F1F"/>
              <w:right w:val="single" w:sz="8" w:space="0" w:color="221F1F"/>
            </w:tcBorders>
            <w:vAlign w:val="center"/>
          </w:tcPr>
          <w:p w14:paraId="0C2C36FD" w14:textId="77777777" w:rsidR="00143F74" w:rsidRDefault="00000000">
            <w:pPr>
              <w:pStyle w:val="affffffffff3"/>
              <w:rPr>
                <w:color w:val="000000" w:themeColor="text1"/>
                <w:szCs w:val="18"/>
              </w:rPr>
            </w:pPr>
            <w:r>
              <w:rPr>
                <w:rFonts w:hint="eastAsia"/>
                <w:color w:val="000000" w:themeColor="text1"/>
                <w:szCs w:val="18"/>
              </w:rPr>
              <w:t>应用程序使用了错误的时钟数据</w:t>
            </w:r>
          </w:p>
        </w:tc>
      </w:tr>
      <w:tr w:rsidR="00143F74" w14:paraId="2B713266" w14:textId="77777777">
        <w:trPr>
          <w:trHeight w:val="20"/>
          <w:jc w:val="center"/>
        </w:trPr>
        <w:tc>
          <w:tcPr>
            <w:tcW w:w="1382" w:type="dxa"/>
            <w:vMerge/>
            <w:tcBorders>
              <w:top w:val="nil"/>
              <w:left w:val="single" w:sz="8" w:space="0" w:color="221F1F"/>
              <w:right w:val="single" w:sz="4" w:space="0" w:color="221F1F"/>
            </w:tcBorders>
            <w:vAlign w:val="center"/>
          </w:tcPr>
          <w:p w14:paraId="7BE57C32" w14:textId="77777777" w:rsidR="00143F74" w:rsidRDefault="00143F74">
            <w:pPr>
              <w:pStyle w:val="affffffffff3"/>
              <w:rPr>
                <w:color w:val="000000" w:themeColor="text1"/>
                <w:szCs w:val="18"/>
              </w:rPr>
            </w:pPr>
          </w:p>
        </w:tc>
        <w:tc>
          <w:tcPr>
            <w:tcW w:w="679" w:type="dxa"/>
            <w:tcBorders>
              <w:left w:val="single" w:sz="4" w:space="0" w:color="221F1F"/>
              <w:right w:val="single" w:sz="4" w:space="0" w:color="221F1F"/>
            </w:tcBorders>
            <w:vAlign w:val="center"/>
          </w:tcPr>
          <w:p w14:paraId="2DDA7B4F" w14:textId="77777777" w:rsidR="00143F74" w:rsidRDefault="00000000">
            <w:pPr>
              <w:pStyle w:val="affffffffff3"/>
              <w:rPr>
                <w:color w:val="000000" w:themeColor="text1"/>
                <w:szCs w:val="18"/>
              </w:rPr>
            </w:pPr>
            <w:r>
              <w:rPr>
                <w:color w:val="000000" w:themeColor="text1"/>
                <w:szCs w:val="18"/>
              </w:rPr>
              <w:t>VS09</w:t>
            </w:r>
          </w:p>
        </w:tc>
        <w:tc>
          <w:tcPr>
            <w:tcW w:w="6265" w:type="dxa"/>
            <w:tcBorders>
              <w:left w:val="single" w:sz="4" w:space="0" w:color="221F1F"/>
              <w:right w:val="single" w:sz="8" w:space="0" w:color="221F1F"/>
            </w:tcBorders>
            <w:vAlign w:val="center"/>
          </w:tcPr>
          <w:p w14:paraId="31B943F7" w14:textId="77777777" w:rsidR="00143F74" w:rsidRDefault="00000000">
            <w:pPr>
              <w:pStyle w:val="affffffffff3"/>
              <w:rPr>
                <w:color w:val="000000" w:themeColor="text1"/>
                <w:szCs w:val="18"/>
              </w:rPr>
            </w:pPr>
            <w:r>
              <w:rPr>
                <w:rFonts w:hint="eastAsia"/>
                <w:color w:val="000000" w:themeColor="text1"/>
                <w:szCs w:val="18"/>
              </w:rPr>
              <w:t>复杂的用户界面</w:t>
            </w:r>
          </w:p>
        </w:tc>
      </w:tr>
      <w:tr w:rsidR="00143F74" w14:paraId="6EEE9231" w14:textId="77777777">
        <w:trPr>
          <w:trHeight w:val="20"/>
          <w:jc w:val="center"/>
        </w:trPr>
        <w:tc>
          <w:tcPr>
            <w:tcW w:w="1382" w:type="dxa"/>
            <w:vMerge/>
            <w:tcBorders>
              <w:top w:val="nil"/>
              <w:left w:val="single" w:sz="8" w:space="0" w:color="221F1F"/>
              <w:right w:val="single" w:sz="4" w:space="0" w:color="221F1F"/>
            </w:tcBorders>
            <w:vAlign w:val="center"/>
          </w:tcPr>
          <w:p w14:paraId="30A73A76" w14:textId="77777777" w:rsidR="00143F74" w:rsidRDefault="00143F74">
            <w:pPr>
              <w:pStyle w:val="affffffffff3"/>
              <w:rPr>
                <w:color w:val="000000" w:themeColor="text1"/>
                <w:szCs w:val="18"/>
              </w:rPr>
            </w:pPr>
          </w:p>
        </w:tc>
        <w:tc>
          <w:tcPr>
            <w:tcW w:w="679" w:type="dxa"/>
            <w:tcBorders>
              <w:left w:val="single" w:sz="4" w:space="0" w:color="221F1F"/>
              <w:right w:val="single" w:sz="4" w:space="0" w:color="221F1F"/>
            </w:tcBorders>
            <w:vAlign w:val="center"/>
          </w:tcPr>
          <w:p w14:paraId="1A7A9EAE" w14:textId="77777777" w:rsidR="00143F74" w:rsidRDefault="00000000">
            <w:pPr>
              <w:pStyle w:val="affffffffff3"/>
              <w:rPr>
                <w:color w:val="000000" w:themeColor="text1"/>
                <w:szCs w:val="18"/>
              </w:rPr>
            </w:pPr>
            <w:r>
              <w:rPr>
                <w:color w:val="000000" w:themeColor="text1"/>
                <w:szCs w:val="18"/>
              </w:rPr>
              <w:t>VS10</w:t>
            </w:r>
          </w:p>
        </w:tc>
        <w:tc>
          <w:tcPr>
            <w:tcW w:w="6265" w:type="dxa"/>
            <w:tcBorders>
              <w:left w:val="single" w:sz="4" w:space="0" w:color="221F1F"/>
              <w:right w:val="single" w:sz="8" w:space="0" w:color="221F1F"/>
            </w:tcBorders>
            <w:vAlign w:val="center"/>
          </w:tcPr>
          <w:p w14:paraId="6D263C92" w14:textId="77777777" w:rsidR="00143F74" w:rsidRDefault="00000000">
            <w:pPr>
              <w:pStyle w:val="affffffffff3"/>
              <w:rPr>
                <w:color w:val="000000" w:themeColor="text1"/>
                <w:szCs w:val="18"/>
              </w:rPr>
            </w:pPr>
            <w:r>
              <w:rPr>
                <w:rFonts w:hint="eastAsia"/>
                <w:color w:val="000000" w:themeColor="text1"/>
                <w:szCs w:val="18"/>
              </w:rPr>
              <w:t>文件化不充分或缺失</w:t>
            </w:r>
          </w:p>
        </w:tc>
      </w:tr>
      <w:tr w:rsidR="00143F74" w14:paraId="6BB30667" w14:textId="77777777">
        <w:trPr>
          <w:trHeight w:val="20"/>
          <w:jc w:val="center"/>
        </w:trPr>
        <w:tc>
          <w:tcPr>
            <w:tcW w:w="1382" w:type="dxa"/>
            <w:vMerge/>
            <w:tcBorders>
              <w:top w:val="nil"/>
              <w:left w:val="single" w:sz="8" w:space="0" w:color="221F1F"/>
              <w:right w:val="single" w:sz="4" w:space="0" w:color="221F1F"/>
            </w:tcBorders>
            <w:vAlign w:val="center"/>
          </w:tcPr>
          <w:p w14:paraId="516B4408" w14:textId="77777777" w:rsidR="00143F74" w:rsidRDefault="00143F74">
            <w:pPr>
              <w:pStyle w:val="affffffffff3"/>
              <w:rPr>
                <w:color w:val="000000" w:themeColor="text1"/>
                <w:szCs w:val="18"/>
              </w:rPr>
            </w:pPr>
          </w:p>
        </w:tc>
        <w:tc>
          <w:tcPr>
            <w:tcW w:w="679" w:type="dxa"/>
            <w:tcBorders>
              <w:left w:val="single" w:sz="4" w:space="0" w:color="221F1F"/>
              <w:right w:val="single" w:sz="4" w:space="0" w:color="221F1F"/>
            </w:tcBorders>
            <w:vAlign w:val="center"/>
          </w:tcPr>
          <w:p w14:paraId="1B1DC5D8" w14:textId="77777777" w:rsidR="00143F74" w:rsidRDefault="00000000">
            <w:pPr>
              <w:pStyle w:val="affffffffff3"/>
              <w:rPr>
                <w:color w:val="000000" w:themeColor="text1"/>
                <w:szCs w:val="18"/>
              </w:rPr>
            </w:pPr>
            <w:r>
              <w:rPr>
                <w:color w:val="000000" w:themeColor="text1"/>
                <w:szCs w:val="18"/>
              </w:rPr>
              <w:t>VS11</w:t>
            </w:r>
          </w:p>
        </w:tc>
        <w:tc>
          <w:tcPr>
            <w:tcW w:w="6265" w:type="dxa"/>
            <w:tcBorders>
              <w:left w:val="single" w:sz="4" w:space="0" w:color="221F1F"/>
              <w:right w:val="single" w:sz="8" w:space="0" w:color="221F1F"/>
            </w:tcBorders>
            <w:vAlign w:val="center"/>
          </w:tcPr>
          <w:p w14:paraId="603BA843" w14:textId="77777777" w:rsidR="00143F74" w:rsidRDefault="00000000">
            <w:pPr>
              <w:pStyle w:val="affffffffff3"/>
              <w:rPr>
                <w:color w:val="000000" w:themeColor="text1"/>
                <w:szCs w:val="18"/>
              </w:rPr>
            </w:pPr>
            <w:r>
              <w:rPr>
                <w:rFonts w:hint="eastAsia"/>
                <w:color w:val="000000" w:themeColor="text1"/>
                <w:szCs w:val="18"/>
              </w:rPr>
              <w:t>不正确的参数设置</w:t>
            </w:r>
          </w:p>
        </w:tc>
      </w:tr>
      <w:tr w:rsidR="00143F74" w14:paraId="07141568" w14:textId="77777777">
        <w:trPr>
          <w:trHeight w:val="20"/>
          <w:jc w:val="center"/>
        </w:trPr>
        <w:tc>
          <w:tcPr>
            <w:tcW w:w="1382" w:type="dxa"/>
            <w:vMerge/>
            <w:tcBorders>
              <w:top w:val="nil"/>
              <w:left w:val="single" w:sz="8" w:space="0" w:color="221F1F"/>
              <w:right w:val="single" w:sz="4" w:space="0" w:color="221F1F"/>
            </w:tcBorders>
            <w:vAlign w:val="center"/>
          </w:tcPr>
          <w:p w14:paraId="4E09851E" w14:textId="77777777" w:rsidR="00143F74" w:rsidRDefault="00143F74">
            <w:pPr>
              <w:pStyle w:val="affffffffff3"/>
              <w:rPr>
                <w:color w:val="000000" w:themeColor="text1"/>
                <w:szCs w:val="18"/>
              </w:rPr>
            </w:pPr>
          </w:p>
        </w:tc>
        <w:tc>
          <w:tcPr>
            <w:tcW w:w="679" w:type="dxa"/>
            <w:tcBorders>
              <w:left w:val="single" w:sz="4" w:space="0" w:color="221F1F"/>
              <w:right w:val="single" w:sz="4" w:space="0" w:color="221F1F"/>
            </w:tcBorders>
            <w:vAlign w:val="center"/>
          </w:tcPr>
          <w:p w14:paraId="5E44B8B9" w14:textId="77777777" w:rsidR="00143F74" w:rsidRDefault="00000000">
            <w:pPr>
              <w:pStyle w:val="affffffffff3"/>
              <w:rPr>
                <w:color w:val="000000" w:themeColor="text1"/>
                <w:szCs w:val="18"/>
              </w:rPr>
            </w:pPr>
            <w:r>
              <w:rPr>
                <w:color w:val="000000" w:themeColor="text1"/>
                <w:szCs w:val="18"/>
              </w:rPr>
              <w:t>VS12</w:t>
            </w:r>
          </w:p>
        </w:tc>
        <w:tc>
          <w:tcPr>
            <w:tcW w:w="6265" w:type="dxa"/>
            <w:tcBorders>
              <w:left w:val="single" w:sz="4" w:space="0" w:color="221F1F"/>
              <w:right w:val="single" w:sz="8" w:space="0" w:color="221F1F"/>
            </w:tcBorders>
            <w:vAlign w:val="center"/>
          </w:tcPr>
          <w:p w14:paraId="0D6F6F78" w14:textId="77777777" w:rsidR="00143F74" w:rsidRDefault="00000000">
            <w:pPr>
              <w:pStyle w:val="affffffffff3"/>
              <w:rPr>
                <w:color w:val="000000" w:themeColor="text1"/>
                <w:szCs w:val="18"/>
              </w:rPr>
            </w:pPr>
            <w:r>
              <w:rPr>
                <w:rFonts w:hint="eastAsia"/>
                <w:color w:val="000000" w:themeColor="text1"/>
                <w:szCs w:val="18"/>
              </w:rPr>
              <w:t>不正确的日期</w:t>
            </w:r>
          </w:p>
        </w:tc>
      </w:tr>
      <w:tr w:rsidR="00143F74" w14:paraId="1DD84A99" w14:textId="77777777">
        <w:trPr>
          <w:trHeight w:val="20"/>
          <w:jc w:val="center"/>
        </w:trPr>
        <w:tc>
          <w:tcPr>
            <w:tcW w:w="1382" w:type="dxa"/>
            <w:vMerge/>
            <w:tcBorders>
              <w:top w:val="nil"/>
              <w:left w:val="single" w:sz="8" w:space="0" w:color="221F1F"/>
              <w:right w:val="single" w:sz="4" w:space="0" w:color="221F1F"/>
            </w:tcBorders>
            <w:vAlign w:val="center"/>
          </w:tcPr>
          <w:p w14:paraId="2885DCD9" w14:textId="77777777" w:rsidR="00143F74" w:rsidRDefault="00143F74">
            <w:pPr>
              <w:pStyle w:val="affffffffff3"/>
              <w:rPr>
                <w:color w:val="000000" w:themeColor="text1"/>
                <w:szCs w:val="18"/>
              </w:rPr>
            </w:pPr>
          </w:p>
        </w:tc>
        <w:tc>
          <w:tcPr>
            <w:tcW w:w="679" w:type="dxa"/>
            <w:tcBorders>
              <w:left w:val="single" w:sz="4" w:space="0" w:color="221F1F"/>
              <w:right w:val="single" w:sz="4" w:space="0" w:color="221F1F"/>
            </w:tcBorders>
            <w:vAlign w:val="center"/>
          </w:tcPr>
          <w:p w14:paraId="32762ECD" w14:textId="77777777" w:rsidR="00143F74" w:rsidRDefault="00000000">
            <w:pPr>
              <w:pStyle w:val="affffffffff3"/>
              <w:rPr>
                <w:color w:val="000000" w:themeColor="text1"/>
                <w:szCs w:val="18"/>
              </w:rPr>
            </w:pPr>
            <w:r>
              <w:rPr>
                <w:rFonts w:hint="eastAsia"/>
                <w:color w:val="000000" w:themeColor="text1"/>
                <w:szCs w:val="18"/>
              </w:rPr>
              <w:t>VS</w:t>
            </w:r>
            <w:r>
              <w:rPr>
                <w:color w:val="000000" w:themeColor="text1"/>
                <w:szCs w:val="18"/>
              </w:rPr>
              <w:t>13</w:t>
            </w:r>
          </w:p>
        </w:tc>
        <w:tc>
          <w:tcPr>
            <w:tcW w:w="6265" w:type="dxa"/>
            <w:tcBorders>
              <w:left w:val="single" w:sz="4" w:space="0" w:color="221F1F"/>
              <w:right w:val="single" w:sz="8" w:space="0" w:color="221F1F"/>
            </w:tcBorders>
            <w:vAlign w:val="center"/>
          </w:tcPr>
          <w:p w14:paraId="7AEE2A43" w14:textId="77777777" w:rsidR="00143F74" w:rsidRDefault="00000000">
            <w:pPr>
              <w:pStyle w:val="affffffffff3"/>
              <w:rPr>
                <w:color w:val="000000" w:themeColor="text1"/>
                <w:szCs w:val="18"/>
              </w:rPr>
            </w:pPr>
            <w:r>
              <w:rPr>
                <w:rFonts w:hint="eastAsia"/>
                <w:color w:val="000000" w:themeColor="text1"/>
                <w:szCs w:val="18"/>
              </w:rPr>
              <w:t>标识与鉴别机制（如用户鉴别）不充分</w:t>
            </w:r>
          </w:p>
        </w:tc>
      </w:tr>
      <w:tr w:rsidR="00143F74" w14:paraId="3A8D29CA" w14:textId="77777777">
        <w:trPr>
          <w:trHeight w:val="20"/>
          <w:jc w:val="center"/>
        </w:trPr>
        <w:tc>
          <w:tcPr>
            <w:tcW w:w="1382" w:type="dxa"/>
            <w:vMerge/>
            <w:tcBorders>
              <w:top w:val="nil"/>
              <w:left w:val="single" w:sz="8" w:space="0" w:color="221F1F"/>
              <w:right w:val="single" w:sz="4" w:space="0" w:color="221F1F"/>
            </w:tcBorders>
            <w:vAlign w:val="center"/>
          </w:tcPr>
          <w:p w14:paraId="0DB2859C" w14:textId="77777777" w:rsidR="00143F74" w:rsidRDefault="00143F74">
            <w:pPr>
              <w:pStyle w:val="affffffffff3"/>
              <w:rPr>
                <w:color w:val="000000" w:themeColor="text1"/>
                <w:szCs w:val="18"/>
              </w:rPr>
            </w:pPr>
          </w:p>
        </w:tc>
        <w:tc>
          <w:tcPr>
            <w:tcW w:w="679" w:type="dxa"/>
            <w:tcBorders>
              <w:left w:val="single" w:sz="4" w:space="0" w:color="221F1F"/>
              <w:right w:val="single" w:sz="4" w:space="0" w:color="221F1F"/>
            </w:tcBorders>
            <w:vAlign w:val="center"/>
          </w:tcPr>
          <w:p w14:paraId="14BC63BA" w14:textId="77777777" w:rsidR="00143F74" w:rsidRDefault="00000000">
            <w:pPr>
              <w:pStyle w:val="affffffffff3"/>
              <w:rPr>
                <w:color w:val="000000" w:themeColor="text1"/>
                <w:szCs w:val="18"/>
              </w:rPr>
            </w:pPr>
            <w:r>
              <w:rPr>
                <w:color w:val="000000" w:themeColor="text1"/>
                <w:szCs w:val="18"/>
              </w:rPr>
              <w:t>VS14</w:t>
            </w:r>
          </w:p>
        </w:tc>
        <w:tc>
          <w:tcPr>
            <w:tcW w:w="6265" w:type="dxa"/>
            <w:tcBorders>
              <w:left w:val="single" w:sz="4" w:space="0" w:color="221F1F"/>
              <w:right w:val="single" w:sz="8" w:space="0" w:color="221F1F"/>
            </w:tcBorders>
            <w:vAlign w:val="center"/>
          </w:tcPr>
          <w:p w14:paraId="1A4A96F0" w14:textId="77777777" w:rsidR="00143F74" w:rsidRDefault="00000000">
            <w:pPr>
              <w:pStyle w:val="affffffffff3"/>
              <w:rPr>
                <w:color w:val="000000" w:themeColor="text1"/>
                <w:szCs w:val="18"/>
              </w:rPr>
            </w:pPr>
            <w:r>
              <w:rPr>
                <w:rFonts w:hint="eastAsia"/>
                <w:color w:val="000000" w:themeColor="text1"/>
                <w:szCs w:val="18"/>
              </w:rPr>
              <w:t>未保护的口令表</w:t>
            </w:r>
          </w:p>
        </w:tc>
      </w:tr>
      <w:tr w:rsidR="00143F74" w14:paraId="769B8605" w14:textId="77777777">
        <w:trPr>
          <w:trHeight w:val="20"/>
          <w:jc w:val="center"/>
        </w:trPr>
        <w:tc>
          <w:tcPr>
            <w:tcW w:w="1382" w:type="dxa"/>
            <w:vMerge/>
            <w:tcBorders>
              <w:top w:val="nil"/>
              <w:left w:val="single" w:sz="8" w:space="0" w:color="221F1F"/>
              <w:right w:val="single" w:sz="4" w:space="0" w:color="221F1F"/>
            </w:tcBorders>
            <w:vAlign w:val="center"/>
          </w:tcPr>
          <w:p w14:paraId="5488F17D" w14:textId="77777777" w:rsidR="00143F74" w:rsidRDefault="00143F74">
            <w:pPr>
              <w:pStyle w:val="affffffffff3"/>
              <w:rPr>
                <w:color w:val="000000" w:themeColor="text1"/>
                <w:szCs w:val="18"/>
              </w:rPr>
            </w:pPr>
          </w:p>
        </w:tc>
        <w:tc>
          <w:tcPr>
            <w:tcW w:w="679" w:type="dxa"/>
            <w:tcBorders>
              <w:left w:val="single" w:sz="4" w:space="0" w:color="221F1F"/>
              <w:right w:val="single" w:sz="4" w:space="0" w:color="221F1F"/>
            </w:tcBorders>
            <w:vAlign w:val="center"/>
          </w:tcPr>
          <w:p w14:paraId="24A530B6" w14:textId="77777777" w:rsidR="00143F74" w:rsidRDefault="00000000">
            <w:pPr>
              <w:pStyle w:val="affffffffff3"/>
              <w:rPr>
                <w:color w:val="000000" w:themeColor="text1"/>
                <w:szCs w:val="18"/>
              </w:rPr>
            </w:pPr>
            <w:r>
              <w:rPr>
                <w:color w:val="000000" w:themeColor="text1"/>
                <w:szCs w:val="18"/>
              </w:rPr>
              <w:t>VS15</w:t>
            </w:r>
          </w:p>
        </w:tc>
        <w:tc>
          <w:tcPr>
            <w:tcW w:w="6265" w:type="dxa"/>
            <w:tcBorders>
              <w:left w:val="single" w:sz="4" w:space="0" w:color="221F1F"/>
              <w:right w:val="single" w:sz="8" w:space="0" w:color="221F1F"/>
            </w:tcBorders>
            <w:vAlign w:val="center"/>
          </w:tcPr>
          <w:p w14:paraId="704A89F6" w14:textId="77777777" w:rsidR="00143F74" w:rsidRDefault="00000000">
            <w:pPr>
              <w:pStyle w:val="affffffffff3"/>
              <w:rPr>
                <w:color w:val="000000" w:themeColor="text1"/>
                <w:szCs w:val="18"/>
              </w:rPr>
            </w:pPr>
            <w:r>
              <w:rPr>
                <w:rFonts w:hint="eastAsia"/>
                <w:color w:val="000000" w:themeColor="text1"/>
                <w:szCs w:val="18"/>
              </w:rPr>
              <w:t>糟糕的口令管理</w:t>
            </w:r>
          </w:p>
        </w:tc>
      </w:tr>
      <w:tr w:rsidR="00143F74" w14:paraId="768B4899" w14:textId="77777777">
        <w:trPr>
          <w:trHeight w:val="20"/>
          <w:jc w:val="center"/>
        </w:trPr>
        <w:tc>
          <w:tcPr>
            <w:tcW w:w="1382" w:type="dxa"/>
            <w:vMerge/>
            <w:tcBorders>
              <w:top w:val="nil"/>
              <w:left w:val="single" w:sz="8" w:space="0" w:color="221F1F"/>
              <w:right w:val="single" w:sz="4" w:space="0" w:color="221F1F"/>
            </w:tcBorders>
            <w:vAlign w:val="center"/>
          </w:tcPr>
          <w:p w14:paraId="47715E22" w14:textId="77777777" w:rsidR="00143F74" w:rsidRDefault="00143F74">
            <w:pPr>
              <w:pStyle w:val="affffffffff3"/>
              <w:rPr>
                <w:color w:val="000000" w:themeColor="text1"/>
                <w:szCs w:val="18"/>
              </w:rPr>
            </w:pPr>
          </w:p>
        </w:tc>
        <w:tc>
          <w:tcPr>
            <w:tcW w:w="679" w:type="dxa"/>
            <w:tcBorders>
              <w:left w:val="single" w:sz="4" w:space="0" w:color="221F1F"/>
              <w:right w:val="single" w:sz="4" w:space="0" w:color="221F1F"/>
            </w:tcBorders>
            <w:vAlign w:val="center"/>
          </w:tcPr>
          <w:p w14:paraId="633522FA" w14:textId="77777777" w:rsidR="00143F74" w:rsidRDefault="00000000">
            <w:pPr>
              <w:pStyle w:val="affffffffff3"/>
              <w:rPr>
                <w:color w:val="000000" w:themeColor="text1"/>
                <w:szCs w:val="18"/>
              </w:rPr>
            </w:pPr>
            <w:r>
              <w:rPr>
                <w:color w:val="000000" w:themeColor="text1"/>
                <w:szCs w:val="18"/>
              </w:rPr>
              <w:t>VS16</w:t>
            </w:r>
          </w:p>
        </w:tc>
        <w:tc>
          <w:tcPr>
            <w:tcW w:w="6265" w:type="dxa"/>
            <w:tcBorders>
              <w:left w:val="single" w:sz="4" w:space="0" w:color="221F1F"/>
              <w:right w:val="single" w:sz="8" w:space="0" w:color="221F1F"/>
            </w:tcBorders>
            <w:vAlign w:val="center"/>
          </w:tcPr>
          <w:p w14:paraId="088BCEDA" w14:textId="77777777" w:rsidR="00143F74" w:rsidRDefault="00000000">
            <w:pPr>
              <w:pStyle w:val="affffffffff3"/>
              <w:rPr>
                <w:color w:val="000000" w:themeColor="text1"/>
                <w:szCs w:val="18"/>
              </w:rPr>
            </w:pPr>
            <w:r>
              <w:rPr>
                <w:rFonts w:hint="eastAsia"/>
                <w:color w:val="000000" w:themeColor="text1"/>
                <w:szCs w:val="18"/>
              </w:rPr>
              <w:t>不必要的服务开启</w:t>
            </w:r>
          </w:p>
        </w:tc>
      </w:tr>
      <w:tr w:rsidR="00143F74" w14:paraId="58CB4B6C" w14:textId="77777777">
        <w:trPr>
          <w:trHeight w:val="20"/>
          <w:jc w:val="center"/>
        </w:trPr>
        <w:tc>
          <w:tcPr>
            <w:tcW w:w="1382" w:type="dxa"/>
            <w:vMerge/>
            <w:tcBorders>
              <w:top w:val="nil"/>
              <w:left w:val="single" w:sz="8" w:space="0" w:color="221F1F"/>
              <w:right w:val="single" w:sz="4" w:space="0" w:color="221F1F"/>
            </w:tcBorders>
            <w:vAlign w:val="center"/>
          </w:tcPr>
          <w:p w14:paraId="586D19C1" w14:textId="77777777" w:rsidR="00143F74" w:rsidRDefault="00143F74">
            <w:pPr>
              <w:pStyle w:val="affffffffff3"/>
              <w:rPr>
                <w:color w:val="000000" w:themeColor="text1"/>
                <w:szCs w:val="18"/>
              </w:rPr>
            </w:pPr>
          </w:p>
        </w:tc>
        <w:tc>
          <w:tcPr>
            <w:tcW w:w="679" w:type="dxa"/>
            <w:tcBorders>
              <w:left w:val="single" w:sz="4" w:space="0" w:color="221F1F"/>
              <w:right w:val="single" w:sz="4" w:space="0" w:color="221F1F"/>
            </w:tcBorders>
            <w:vAlign w:val="center"/>
          </w:tcPr>
          <w:p w14:paraId="6C81EAD6" w14:textId="77777777" w:rsidR="00143F74" w:rsidRDefault="00000000">
            <w:pPr>
              <w:pStyle w:val="affffffffff3"/>
              <w:rPr>
                <w:color w:val="000000" w:themeColor="text1"/>
                <w:szCs w:val="18"/>
              </w:rPr>
            </w:pPr>
            <w:r>
              <w:rPr>
                <w:color w:val="000000" w:themeColor="text1"/>
                <w:szCs w:val="18"/>
              </w:rPr>
              <w:t>VS17</w:t>
            </w:r>
          </w:p>
        </w:tc>
        <w:tc>
          <w:tcPr>
            <w:tcW w:w="6265" w:type="dxa"/>
            <w:tcBorders>
              <w:left w:val="single" w:sz="4" w:space="0" w:color="221F1F"/>
              <w:right w:val="single" w:sz="8" w:space="0" w:color="221F1F"/>
            </w:tcBorders>
            <w:vAlign w:val="center"/>
          </w:tcPr>
          <w:p w14:paraId="4F1AF8E5" w14:textId="77777777" w:rsidR="00143F74" w:rsidRDefault="00000000">
            <w:pPr>
              <w:pStyle w:val="affffffffff3"/>
              <w:rPr>
                <w:color w:val="000000" w:themeColor="text1"/>
                <w:szCs w:val="18"/>
              </w:rPr>
            </w:pPr>
            <w:r>
              <w:rPr>
                <w:rFonts w:hint="eastAsia"/>
                <w:color w:val="000000" w:themeColor="text1"/>
                <w:szCs w:val="18"/>
              </w:rPr>
              <w:t>不成熟或新的软件</w:t>
            </w:r>
          </w:p>
        </w:tc>
      </w:tr>
      <w:tr w:rsidR="00143F74" w14:paraId="719C798E" w14:textId="77777777">
        <w:trPr>
          <w:trHeight w:val="20"/>
          <w:jc w:val="center"/>
        </w:trPr>
        <w:tc>
          <w:tcPr>
            <w:tcW w:w="1382" w:type="dxa"/>
            <w:vMerge/>
            <w:tcBorders>
              <w:top w:val="nil"/>
              <w:left w:val="single" w:sz="8" w:space="0" w:color="221F1F"/>
              <w:right w:val="single" w:sz="4" w:space="0" w:color="221F1F"/>
            </w:tcBorders>
            <w:vAlign w:val="center"/>
          </w:tcPr>
          <w:p w14:paraId="0A194D19" w14:textId="77777777" w:rsidR="00143F74" w:rsidRDefault="00143F74">
            <w:pPr>
              <w:pStyle w:val="affffffffff3"/>
              <w:rPr>
                <w:color w:val="000000" w:themeColor="text1"/>
                <w:szCs w:val="18"/>
              </w:rPr>
            </w:pPr>
          </w:p>
        </w:tc>
        <w:tc>
          <w:tcPr>
            <w:tcW w:w="679" w:type="dxa"/>
            <w:tcBorders>
              <w:left w:val="single" w:sz="4" w:space="0" w:color="221F1F"/>
              <w:right w:val="single" w:sz="4" w:space="0" w:color="221F1F"/>
            </w:tcBorders>
            <w:vAlign w:val="center"/>
          </w:tcPr>
          <w:p w14:paraId="07AF69EA" w14:textId="77777777" w:rsidR="00143F74" w:rsidRDefault="00000000">
            <w:pPr>
              <w:pStyle w:val="affffffffff3"/>
              <w:rPr>
                <w:color w:val="000000" w:themeColor="text1"/>
                <w:szCs w:val="18"/>
              </w:rPr>
            </w:pPr>
            <w:r>
              <w:rPr>
                <w:color w:val="000000" w:themeColor="text1"/>
                <w:szCs w:val="18"/>
              </w:rPr>
              <w:t>VS18</w:t>
            </w:r>
          </w:p>
        </w:tc>
        <w:tc>
          <w:tcPr>
            <w:tcW w:w="6265" w:type="dxa"/>
            <w:tcBorders>
              <w:left w:val="single" w:sz="4" w:space="0" w:color="221F1F"/>
              <w:right w:val="single" w:sz="8" w:space="0" w:color="221F1F"/>
            </w:tcBorders>
            <w:vAlign w:val="center"/>
          </w:tcPr>
          <w:p w14:paraId="6F7EE177" w14:textId="77777777" w:rsidR="00143F74" w:rsidRDefault="00000000">
            <w:pPr>
              <w:pStyle w:val="affffffffff3"/>
              <w:rPr>
                <w:color w:val="000000" w:themeColor="text1"/>
                <w:szCs w:val="18"/>
              </w:rPr>
            </w:pPr>
            <w:r>
              <w:rPr>
                <w:rFonts w:hint="eastAsia"/>
                <w:color w:val="000000" w:themeColor="text1"/>
                <w:szCs w:val="18"/>
              </w:rPr>
              <w:t>不清晰或不完整的开发</w:t>
            </w:r>
            <w:proofErr w:type="gramStart"/>
            <w:r>
              <w:rPr>
                <w:rFonts w:hint="eastAsia"/>
                <w:color w:val="000000" w:themeColor="text1"/>
                <w:szCs w:val="18"/>
              </w:rPr>
              <w:t>者规范</w:t>
            </w:r>
            <w:proofErr w:type="gramEnd"/>
          </w:p>
        </w:tc>
      </w:tr>
      <w:tr w:rsidR="00143F74" w14:paraId="266DEFE8" w14:textId="77777777">
        <w:trPr>
          <w:trHeight w:val="20"/>
          <w:jc w:val="center"/>
        </w:trPr>
        <w:tc>
          <w:tcPr>
            <w:tcW w:w="1382" w:type="dxa"/>
            <w:vMerge/>
            <w:tcBorders>
              <w:top w:val="nil"/>
              <w:left w:val="single" w:sz="8" w:space="0" w:color="221F1F"/>
              <w:right w:val="single" w:sz="4" w:space="0" w:color="221F1F"/>
            </w:tcBorders>
            <w:vAlign w:val="center"/>
          </w:tcPr>
          <w:p w14:paraId="1AF02903" w14:textId="77777777" w:rsidR="00143F74" w:rsidRDefault="00143F74">
            <w:pPr>
              <w:pStyle w:val="affffffffff3"/>
              <w:rPr>
                <w:color w:val="000000" w:themeColor="text1"/>
                <w:szCs w:val="18"/>
              </w:rPr>
            </w:pPr>
          </w:p>
        </w:tc>
        <w:tc>
          <w:tcPr>
            <w:tcW w:w="679" w:type="dxa"/>
            <w:tcBorders>
              <w:left w:val="single" w:sz="4" w:space="0" w:color="221F1F"/>
              <w:right w:val="single" w:sz="4" w:space="0" w:color="221F1F"/>
            </w:tcBorders>
            <w:vAlign w:val="center"/>
          </w:tcPr>
          <w:p w14:paraId="0A620546" w14:textId="77777777" w:rsidR="00143F74" w:rsidRDefault="00000000">
            <w:pPr>
              <w:pStyle w:val="affffffffff3"/>
              <w:rPr>
                <w:color w:val="000000" w:themeColor="text1"/>
                <w:szCs w:val="18"/>
              </w:rPr>
            </w:pPr>
            <w:r>
              <w:rPr>
                <w:color w:val="000000" w:themeColor="text1"/>
                <w:szCs w:val="18"/>
              </w:rPr>
              <w:t>VS19</w:t>
            </w:r>
          </w:p>
        </w:tc>
        <w:tc>
          <w:tcPr>
            <w:tcW w:w="6265" w:type="dxa"/>
            <w:tcBorders>
              <w:left w:val="single" w:sz="4" w:space="0" w:color="221F1F"/>
              <w:right w:val="single" w:sz="8" w:space="0" w:color="221F1F"/>
            </w:tcBorders>
            <w:vAlign w:val="center"/>
          </w:tcPr>
          <w:p w14:paraId="6D711635" w14:textId="77777777" w:rsidR="00143F74" w:rsidRDefault="00000000">
            <w:pPr>
              <w:pStyle w:val="affffffffff3"/>
              <w:rPr>
                <w:color w:val="000000" w:themeColor="text1"/>
                <w:szCs w:val="18"/>
              </w:rPr>
            </w:pPr>
            <w:r>
              <w:rPr>
                <w:rFonts w:hint="eastAsia"/>
                <w:color w:val="000000" w:themeColor="text1"/>
                <w:szCs w:val="18"/>
              </w:rPr>
              <w:t>有效变更控制的缺乏</w:t>
            </w:r>
          </w:p>
        </w:tc>
      </w:tr>
      <w:tr w:rsidR="00143F74" w14:paraId="079E3CA3" w14:textId="77777777">
        <w:trPr>
          <w:trHeight w:val="20"/>
          <w:jc w:val="center"/>
        </w:trPr>
        <w:tc>
          <w:tcPr>
            <w:tcW w:w="1382" w:type="dxa"/>
            <w:vMerge/>
            <w:tcBorders>
              <w:top w:val="nil"/>
              <w:left w:val="single" w:sz="8" w:space="0" w:color="221F1F"/>
              <w:right w:val="single" w:sz="4" w:space="0" w:color="221F1F"/>
            </w:tcBorders>
            <w:vAlign w:val="center"/>
          </w:tcPr>
          <w:p w14:paraId="62996C79" w14:textId="77777777" w:rsidR="00143F74" w:rsidRDefault="00143F74">
            <w:pPr>
              <w:pStyle w:val="affffffffff3"/>
              <w:rPr>
                <w:color w:val="000000" w:themeColor="text1"/>
                <w:szCs w:val="18"/>
              </w:rPr>
            </w:pPr>
          </w:p>
        </w:tc>
        <w:tc>
          <w:tcPr>
            <w:tcW w:w="679" w:type="dxa"/>
            <w:tcBorders>
              <w:left w:val="single" w:sz="4" w:space="0" w:color="221F1F"/>
              <w:right w:val="single" w:sz="4" w:space="0" w:color="221F1F"/>
            </w:tcBorders>
            <w:vAlign w:val="center"/>
          </w:tcPr>
          <w:p w14:paraId="32E34BF4" w14:textId="77777777" w:rsidR="00143F74" w:rsidRDefault="00000000">
            <w:pPr>
              <w:pStyle w:val="affffffffff3"/>
              <w:rPr>
                <w:color w:val="000000" w:themeColor="text1"/>
                <w:szCs w:val="18"/>
              </w:rPr>
            </w:pPr>
            <w:r>
              <w:rPr>
                <w:color w:val="000000" w:themeColor="text1"/>
                <w:szCs w:val="18"/>
              </w:rPr>
              <w:t>VS20</w:t>
            </w:r>
          </w:p>
        </w:tc>
        <w:tc>
          <w:tcPr>
            <w:tcW w:w="6265" w:type="dxa"/>
            <w:tcBorders>
              <w:left w:val="single" w:sz="4" w:space="0" w:color="221F1F"/>
              <w:right w:val="single" w:sz="8" w:space="0" w:color="221F1F"/>
            </w:tcBorders>
            <w:vAlign w:val="center"/>
          </w:tcPr>
          <w:p w14:paraId="54E59BFE" w14:textId="77777777" w:rsidR="00143F74" w:rsidRDefault="00000000">
            <w:pPr>
              <w:pStyle w:val="affffffffff3"/>
              <w:rPr>
                <w:color w:val="000000" w:themeColor="text1"/>
                <w:szCs w:val="18"/>
              </w:rPr>
            </w:pPr>
            <w:r>
              <w:rPr>
                <w:rFonts w:hint="eastAsia"/>
                <w:color w:val="000000" w:themeColor="text1"/>
                <w:szCs w:val="18"/>
              </w:rPr>
              <w:t>软件未受控的下载和使用</w:t>
            </w:r>
          </w:p>
        </w:tc>
      </w:tr>
      <w:tr w:rsidR="00143F74" w14:paraId="232324B8" w14:textId="77777777">
        <w:trPr>
          <w:trHeight w:val="20"/>
          <w:jc w:val="center"/>
        </w:trPr>
        <w:tc>
          <w:tcPr>
            <w:tcW w:w="1382" w:type="dxa"/>
            <w:vMerge/>
            <w:tcBorders>
              <w:top w:val="nil"/>
              <w:left w:val="single" w:sz="8" w:space="0" w:color="221F1F"/>
              <w:right w:val="single" w:sz="4" w:space="0" w:color="221F1F"/>
            </w:tcBorders>
            <w:vAlign w:val="center"/>
          </w:tcPr>
          <w:p w14:paraId="5C88F921" w14:textId="77777777" w:rsidR="00143F74" w:rsidRDefault="00143F74">
            <w:pPr>
              <w:pStyle w:val="affffffffff3"/>
              <w:rPr>
                <w:color w:val="000000" w:themeColor="text1"/>
                <w:szCs w:val="18"/>
              </w:rPr>
            </w:pPr>
          </w:p>
        </w:tc>
        <w:tc>
          <w:tcPr>
            <w:tcW w:w="679" w:type="dxa"/>
            <w:tcBorders>
              <w:left w:val="single" w:sz="4" w:space="0" w:color="221F1F"/>
              <w:right w:val="single" w:sz="4" w:space="0" w:color="221F1F"/>
            </w:tcBorders>
            <w:vAlign w:val="center"/>
          </w:tcPr>
          <w:p w14:paraId="0DCA3E82" w14:textId="77777777" w:rsidR="00143F74" w:rsidRDefault="00000000">
            <w:pPr>
              <w:pStyle w:val="affffffffff3"/>
              <w:rPr>
                <w:color w:val="000000" w:themeColor="text1"/>
                <w:szCs w:val="18"/>
              </w:rPr>
            </w:pPr>
            <w:r>
              <w:rPr>
                <w:color w:val="000000" w:themeColor="text1"/>
                <w:szCs w:val="18"/>
              </w:rPr>
              <w:t>VS21</w:t>
            </w:r>
          </w:p>
        </w:tc>
        <w:tc>
          <w:tcPr>
            <w:tcW w:w="6265" w:type="dxa"/>
            <w:tcBorders>
              <w:left w:val="single" w:sz="4" w:space="0" w:color="221F1F"/>
              <w:right w:val="single" w:sz="8" w:space="0" w:color="221F1F"/>
            </w:tcBorders>
            <w:vAlign w:val="center"/>
          </w:tcPr>
          <w:p w14:paraId="22CCBAB3" w14:textId="77777777" w:rsidR="00143F74" w:rsidRDefault="00000000">
            <w:pPr>
              <w:pStyle w:val="affffffffff3"/>
              <w:rPr>
                <w:color w:val="000000" w:themeColor="text1"/>
                <w:szCs w:val="18"/>
              </w:rPr>
            </w:pPr>
            <w:r>
              <w:rPr>
                <w:rFonts w:hint="eastAsia"/>
                <w:color w:val="000000" w:themeColor="text1"/>
                <w:szCs w:val="18"/>
              </w:rPr>
              <w:t>备份的缺乏或不完整</w:t>
            </w:r>
          </w:p>
        </w:tc>
      </w:tr>
      <w:tr w:rsidR="00143F74" w14:paraId="0FE0582A" w14:textId="77777777">
        <w:trPr>
          <w:trHeight w:val="20"/>
          <w:jc w:val="center"/>
        </w:trPr>
        <w:tc>
          <w:tcPr>
            <w:tcW w:w="1382" w:type="dxa"/>
            <w:vMerge/>
            <w:tcBorders>
              <w:top w:val="nil"/>
              <w:left w:val="single" w:sz="8" w:space="0" w:color="221F1F"/>
              <w:right w:val="single" w:sz="4" w:space="0" w:color="221F1F"/>
            </w:tcBorders>
            <w:vAlign w:val="center"/>
          </w:tcPr>
          <w:p w14:paraId="16446975" w14:textId="77777777" w:rsidR="00143F74" w:rsidRDefault="00143F74">
            <w:pPr>
              <w:pStyle w:val="affffffffff3"/>
              <w:rPr>
                <w:color w:val="000000" w:themeColor="text1"/>
                <w:szCs w:val="18"/>
              </w:rPr>
            </w:pPr>
          </w:p>
        </w:tc>
        <w:tc>
          <w:tcPr>
            <w:tcW w:w="679" w:type="dxa"/>
            <w:tcBorders>
              <w:left w:val="single" w:sz="4" w:space="0" w:color="221F1F"/>
              <w:right w:val="single" w:sz="4" w:space="0" w:color="221F1F"/>
            </w:tcBorders>
            <w:vAlign w:val="center"/>
          </w:tcPr>
          <w:p w14:paraId="598E7356" w14:textId="77777777" w:rsidR="00143F74" w:rsidRDefault="00000000">
            <w:pPr>
              <w:pStyle w:val="affffffffff3"/>
              <w:rPr>
                <w:color w:val="000000" w:themeColor="text1"/>
                <w:szCs w:val="18"/>
              </w:rPr>
            </w:pPr>
            <w:r>
              <w:rPr>
                <w:color w:val="000000" w:themeColor="text1"/>
                <w:szCs w:val="18"/>
              </w:rPr>
              <w:t>VS22</w:t>
            </w:r>
          </w:p>
        </w:tc>
        <w:tc>
          <w:tcPr>
            <w:tcW w:w="6265" w:type="dxa"/>
            <w:tcBorders>
              <w:left w:val="single" w:sz="4" w:space="0" w:color="221F1F"/>
              <w:right w:val="single" w:sz="8" w:space="0" w:color="221F1F"/>
            </w:tcBorders>
            <w:vAlign w:val="center"/>
          </w:tcPr>
          <w:p w14:paraId="48EB8F2C" w14:textId="77777777" w:rsidR="00143F74" w:rsidRDefault="00000000">
            <w:pPr>
              <w:pStyle w:val="affffffffff3"/>
              <w:rPr>
                <w:color w:val="000000" w:themeColor="text1"/>
                <w:szCs w:val="18"/>
              </w:rPr>
            </w:pPr>
            <w:r>
              <w:rPr>
                <w:rFonts w:hint="eastAsia"/>
                <w:color w:val="000000" w:themeColor="text1"/>
                <w:szCs w:val="18"/>
              </w:rPr>
              <w:t>未能生成管理报告</w:t>
            </w:r>
          </w:p>
        </w:tc>
      </w:tr>
      <w:tr w:rsidR="00143F74" w14:paraId="4AC95699" w14:textId="77777777">
        <w:trPr>
          <w:trHeight w:val="20"/>
          <w:jc w:val="center"/>
        </w:trPr>
        <w:tc>
          <w:tcPr>
            <w:tcW w:w="1382" w:type="dxa"/>
            <w:vMerge w:val="restart"/>
            <w:tcBorders>
              <w:left w:val="single" w:sz="8" w:space="0" w:color="221F1F"/>
              <w:right w:val="single" w:sz="4" w:space="0" w:color="221F1F"/>
            </w:tcBorders>
            <w:vAlign w:val="center"/>
          </w:tcPr>
          <w:p w14:paraId="2CA2FA2F" w14:textId="77777777" w:rsidR="00143F74" w:rsidRDefault="00000000">
            <w:pPr>
              <w:pStyle w:val="affffffffff3"/>
              <w:rPr>
                <w:color w:val="000000" w:themeColor="text1"/>
                <w:szCs w:val="18"/>
              </w:rPr>
            </w:pPr>
            <w:r>
              <w:rPr>
                <w:color w:val="000000" w:themeColor="text1"/>
                <w:szCs w:val="18"/>
              </w:rPr>
              <w:t>网络</w:t>
            </w:r>
          </w:p>
        </w:tc>
        <w:tc>
          <w:tcPr>
            <w:tcW w:w="679" w:type="dxa"/>
            <w:tcBorders>
              <w:left w:val="single" w:sz="4" w:space="0" w:color="221F1F"/>
              <w:right w:val="single" w:sz="4" w:space="0" w:color="221F1F"/>
            </w:tcBorders>
            <w:vAlign w:val="center"/>
          </w:tcPr>
          <w:p w14:paraId="03649606" w14:textId="77777777" w:rsidR="00143F74" w:rsidRDefault="00000000">
            <w:pPr>
              <w:pStyle w:val="affffffffff3"/>
              <w:rPr>
                <w:color w:val="000000" w:themeColor="text1"/>
                <w:szCs w:val="18"/>
              </w:rPr>
            </w:pPr>
            <w:r>
              <w:rPr>
                <w:color w:val="000000" w:themeColor="text1"/>
                <w:szCs w:val="18"/>
              </w:rPr>
              <w:t>VN01</w:t>
            </w:r>
          </w:p>
        </w:tc>
        <w:tc>
          <w:tcPr>
            <w:tcW w:w="6265" w:type="dxa"/>
            <w:tcBorders>
              <w:left w:val="single" w:sz="4" w:space="0" w:color="221F1F"/>
              <w:right w:val="single" w:sz="8" w:space="0" w:color="221F1F"/>
            </w:tcBorders>
            <w:vAlign w:val="center"/>
          </w:tcPr>
          <w:p w14:paraId="44DC1974" w14:textId="77777777" w:rsidR="00143F74" w:rsidRDefault="00000000">
            <w:pPr>
              <w:pStyle w:val="affffffffff3"/>
              <w:rPr>
                <w:color w:val="000000" w:themeColor="text1"/>
                <w:szCs w:val="18"/>
              </w:rPr>
            </w:pPr>
            <w:r>
              <w:rPr>
                <w:rFonts w:hint="eastAsia"/>
                <w:color w:val="000000" w:themeColor="text1"/>
                <w:szCs w:val="18"/>
              </w:rPr>
              <w:t>发送或接收消息的证据机制不完整</w:t>
            </w:r>
          </w:p>
        </w:tc>
      </w:tr>
      <w:tr w:rsidR="00143F74" w14:paraId="4443814A" w14:textId="77777777">
        <w:trPr>
          <w:trHeight w:val="20"/>
          <w:jc w:val="center"/>
        </w:trPr>
        <w:tc>
          <w:tcPr>
            <w:tcW w:w="1382" w:type="dxa"/>
            <w:vMerge/>
            <w:tcBorders>
              <w:top w:val="nil"/>
              <w:left w:val="single" w:sz="8" w:space="0" w:color="221F1F"/>
              <w:right w:val="single" w:sz="4" w:space="0" w:color="221F1F"/>
            </w:tcBorders>
            <w:vAlign w:val="center"/>
          </w:tcPr>
          <w:p w14:paraId="290C1528" w14:textId="77777777" w:rsidR="00143F74" w:rsidRDefault="00143F74">
            <w:pPr>
              <w:pStyle w:val="affffffffff3"/>
              <w:rPr>
                <w:color w:val="000000" w:themeColor="text1"/>
                <w:szCs w:val="18"/>
              </w:rPr>
            </w:pPr>
          </w:p>
        </w:tc>
        <w:tc>
          <w:tcPr>
            <w:tcW w:w="679" w:type="dxa"/>
            <w:tcBorders>
              <w:left w:val="single" w:sz="4" w:space="0" w:color="221F1F"/>
              <w:right w:val="single" w:sz="4" w:space="0" w:color="221F1F"/>
            </w:tcBorders>
            <w:vAlign w:val="center"/>
          </w:tcPr>
          <w:p w14:paraId="4F9476BF" w14:textId="77777777" w:rsidR="00143F74" w:rsidRDefault="00000000">
            <w:pPr>
              <w:pStyle w:val="affffffffff3"/>
              <w:rPr>
                <w:color w:val="000000" w:themeColor="text1"/>
                <w:szCs w:val="18"/>
              </w:rPr>
            </w:pPr>
            <w:r>
              <w:rPr>
                <w:color w:val="000000" w:themeColor="text1"/>
                <w:szCs w:val="18"/>
              </w:rPr>
              <w:t>VN02</w:t>
            </w:r>
          </w:p>
        </w:tc>
        <w:tc>
          <w:tcPr>
            <w:tcW w:w="6265" w:type="dxa"/>
            <w:tcBorders>
              <w:left w:val="single" w:sz="4" w:space="0" w:color="221F1F"/>
              <w:right w:val="single" w:sz="8" w:space="0" w:color="221F1F"/>
            </w:tcBorders>
            <w:vAlign w:val="center"/>
          </w:tcPr>
          <w:p w14:paraId="0D9C67B7" w14:textId="77777777" w:rsidR="00143F74" w:rsidRDefault="00000000">
            <w:pPr>
              <w:pStyle w:val="affffffffff3"/>
              <w:rPr>
                <w:color w:val="000000" w:themeColor="text1"/>
                <w:szCs w:val="18"/>
              </w:rPr>
            </w:pPr>
            <w:r>
              <w:rPr>
                <w:rFonts w:hint="eastAsia"/>
                <w:color w:val="000000" w:themeColor="text1"/>
                <w:szCs w:val="18"/>
              </w:rPr>
              <w:t>未保护的通信线路</w:t>
            </w:r>
          </w:p>
        </w:tc>
      </w:tr>
      <w:tr w:rsidR="00143F74" w14:paraId="0274CD1F" w14:textId="77777777">
        <w:trPr>
          <w:trHeight w:val="20"/>
          <w:jc w:val="center"/>
        </w:trPr>
        <w:tc>
          <w:tcPr>
            <w:tcW w:w="1382" w:type="dxa"/>
            <w:vMerge/>
            <w:tcBorders>
              <w:top w:val="nil"/>
              <w:left w:val="single" w:sz="8" w:space="0" w:color="221F1F"/>
              <w:right w:val="single" w:sz="4" w:space="0" w:color="221F1F"/>
            </w:tcBorders>
            <w:vAlign w:val="center"/>
          </w:tcPr>
          <w:p w14:paraId="6CC3DB5B" w14:textId="77777777" w:rsidR="00143F74" w:rsidRDefault="00143F74">
            <w:pPr>
              <w:pStyle w:val="affffffffff3"/>
              <w:rPr>
                <w:color w:val="000000" w:themeColor="text1"/>
                <w:szCs w:val="18"/>
              </w:rPr>
            </w:pPr>
          </w:p>
        </w:tc>
        <w:tc>
          <w:tcPr>
            <w:tcW w:w="679" w:type="dxa"/>
            <w:tcBorders>
              <w:left w:val="single" w:sz="4" w:space="0" w:color="221F1F"/>
              <w:right w:val="single" w:sz="4" w:space="0" w:color="221F1F"/>
            </w:tcBorders>
            <w:vAlign w:val="center"/>
          </w:tcPr>
          <w:p w14:paraId="30C32C58" w14:textId="77777777" w:rsidR="00143F74" w:rsidRDefault="00000000">
            <w:pPr>
              <w:pStyle w:val="affffffffff3"/>
              <w:rPr>
                <w:color w:val="000000" w:themeColor="text1"/>
                <w:szCs w:val="18"/>
              </w:rPr>
            </w:pPr>
            <w:r>
              <w:rPr>
                <w:color w:val="000000" w:themeColor="text1"/>
                <w:szCs w:val="18"/>
              </w:rPr>
              <w:t>VN03</w:t>
            </w:r>
          </w:p>
        </w:tc>
        <w:tc>
          <w:tcPr>
            <w:tcW w:w="6265" w:type="dxa"/>
            <w:tcBorders>
              <w:left w:val="single" w:sz="4" w:space="0" w:color="221F1F"/>
              <w:right w:val="single" w:sz="8" w:space="0" w:color="221F1F"/>
            </w:tcBorders>
            <w:vAlign w:val="center"/>
          </w:tcPr>
          <w:p w14:paraId="4A88F03A" w14:textId="77777777" w:rsidR="00143F74" w:rsidRDefault="00000000">
            <w:pPr>
              <w:pStyle w:val="affffffffff3"/>
              <w:rPr>
                <w:color w:val="000000" w:themeColor="text1"/>
                <w:szCs w:val="18"/>
              </w:rPr>
            </w:pPr>
            <w:r>
              <w:rPr>
                <w:rFonts w:hint="eastAsia"/>
                <w:color w:val="000000" w:themeColor="text1"/>
                <w:szCs w:val="18"/>
              </w:rPr>
              <w:t>未保护的敏感通信</w:t>
            </w:r>
          </w:p>
        </w:tc>
      </w:tr>
      <w:tr w:rsidR="00143F74" w14:paraId="10938CE3" w14:textId="77777777">
        <w:trPr>
          <w:trHeight w:val="20"/>
          <w:jc w:val="center"/>
        </w:trPr>
        <w:tc>
          <w:tcPr>
            <w:tcW w:w="1382" w:type="dxa"/>
            <w:vMerge/>
            <w:tcBorders>
              <w:top w:val="nil"/>
              <w:left w:val="single" w:sz="8" w:space="0" w:color="221F1F"/>
              <w:right w:val="single" w:sz="4" w:space="0" w:color="221F1F"/>
            </w:tcBorders>
            <w:vAlign w:val="center"/>
          </w:tcPr>
          <w:p w14:paraId="55EDCEE4" w14:textId="77777777" w:rsidR="00143F74" w:rsidRDefault="00143F74">
            <w:pPr>
              <w:pStyle w:val="affffffffff3"/>
              <w:rPr>
                <w:color w:val="000000" w:themeColor="text1"/>
                <w:szCs w:val="18"/>
              </w:rPr>
            </w:pPr>
          </w:p>
        </w:tc>
        <w:tc>
          <w:tcPr>
            <w:tcW w:w="679" w:type="dxa"/>
            <w:tcBorders>
              <w:left w:val="single" w:sz="4" w:space="0" w:color="221F1F"/>
              <w:right w:val="single" w:sz="4" w:space="0" w:color="221F1F"/>
            </w:tcBorders>
            <w:vAlign w:val="center"/>
          </w:tcPr>
          <w:p w14:paraId="1F26D640" w14:textId="77777777" w:rsidR="00143F74" w:rsidRDefault="00000000">
            <w:pPr>
              <w:pStyle w:val="affffffffff3"/>
              <w:rPr>
                <w:color w:val="000000" w:themeColor="text1"/>
                <w:szCs w:val="18"/>
              </w:rPr>
            </w:pPr>
            <w:r>
              <w:rPr>
                <w:color w:val="000000" w:themeColor="text1"/>
                <w:szCs w:val="18"/>
              </w:rPr>
              <w:t>VN04</w:t>
            </w:r>
          </w:p>
        </w:tc>
        <w:tc>
          <w:tcPr>
            <w:tcW w:w="6265" w:type="dxa"/>
            <w:tcBorders>
              <w:left w:val="single" w:sz="4" w:space="0" w:color="221F1F"/>
              <w:right w:val="single" w:sz="8" w:space="0" w:color="221F1F"/>
            </w:tcBorders>
            <w:vAlign w:val="center"/>
          </w:tcPr>
          <w:p w14:paraId="2FF6226D" w14:textId="77777777" w:rsidR="00143F74" w:rsidRDefault="00000000">
            <w:pPr>
              <w:pStyle w:val="affffffffff3"/>
              <w:rPr>
                <w:color w:val="000000" w:themeColor="text1"/>
                <w:szCs w:val="18"/>
              </w:rPr>
            </w:pPr>
            <w:r>
              <w:rPr>
                <w:rFonts w:hint="eastAsia"/>
                <w:color w:val="000000" w:themeColor="text1"/>
                <w:szCs w:val="18"/>
              </w:rPr>
              <w:t>糟糕的综合布线</w:t>
            </w:r>
          </w:p>
        </w:tc>
      </w:tr>
      <w:tr w:rsidR="00143F74" w14:paraId="1BFA461D" w14:textId="77777777">
        <w:trPr>
          <w:trHeight w:val="20"/>
          <w:jc w:val="center"/>
        </w:trPr>
        <w:tc>
          <w:tcPr>
            <w:tcW w:w="1382" w:type="dxa"/>
            <w:vMerge/>
            <w:tcBorders>
              <w:top w:val="nil"/>
              <w:left w:val="single" w:sz="8" w:space="0" w:color="221F1F"/>
              <w:right w:val="single" w:sz="4" w:space="0" w:color="221F1F"/>
            </w:tcBorders>
            <w:vAlign w:val="center"/>
          </w:tcPr>
          <w:p w14:paraId="0790996A" w14:textId="77777777" w:rsidR="00143F74" w:rsidRDefault="00143F74">
            <w:pPr>
              <w:pStyle w:val="affffffffff3"/>
              <w:rPr>
                <w:color w:val="000000" w:themeColor="text1"/>
                <w:szCs w:val="18"/>
              </w:rPr>
            </w:pPr>
          </w:p>
        </w:tc>
        <w:tc>
          <w:tcPr>
            <w:tcW w:w="679" w:type="dxa"/>
            <w:tcBorders>
              <w:left w:val="single" w:sz="4" w:space="0" w:color="221F1F"/>
              <w:right w:val="single" w:sz="4" w:space="0" w:color="221F1F"/>
            </w:tcBorders>
            <w:vAlign w:val="center"/>
          </w:tcPr>
          <w:p w14:paraId="515A2CC8" w14:textId="77777777" w:rsidR="00143F74" w:rsidRDefault="00000000">
            <w:pPr>
              <w:pStyle w:val="affffffffff3"/>
              <w:rPr>
                <w:color w:val="000000" w:themeColor="text1"/>
                <w:szCs w:val="18"/>
              </w:rPr>
            </w:pPr>
            <w:r>
              <w:rPr>
                <w:color w:val="000000" w:themeColor="text1"/>
                <w:szCs w:val="18"/>
              </w:rPr>
              <w:t>VN05</w:t>
            </w:r>
          </w:p>
        </w:tc>
        <w:tc>
          <w:tcPr>
            <w:tcW w:w="6265" w:type="dxa"/>
            <w:tcBorders>
              <w:left w:val="single" w:sz="4" w:space="0" w:color="221F1F"/>
              <w:right w:val="single" w:sz="8" w:space="0" w:color="221F1F"/>
            </w:tcBorders>
            <w:vAlign w:val="center"/>
          </w:tcPr>
          <w:p w14:paraId="0B74D41E" w14:textId="77777777" w:rsidR="00143F74" w:rsidRDefault="00000000">
            <w:pPr>
              <w:pStyle w:val="affffffffff3"/>
              <w:rPr>
                <w:color w:val="000000" w:themeColor="text1"/>
                <w:szCs w:val="18"/>
              </w:rPr>
            </w:pPr>
            <w:r>
              <w:rPr>
                <w:color w:val="000000" w:themeColor="text1"/>
                <w:szCs w:val="18"/>
              </w:rPr>
              <w:t>单点故障</w:t>
            </w:r>
          </w:p>
        </w:tc>
      </w:tr>
      <w:tr w:rsidR="00143F74" w14:paraId="0F6EDE83" w14:textId="77777777">
        <w:trPr>
          <w:trHeight w:val="20"/>
          <w:jc w:val="center"/>
        </w:trPr>
        <w:tc>
          <w:tcPr>
            <w:tcW w:w="1382" w:type="dxa"/>
            <w:vMerge/>
            <w:tcBorders>
              <w:top w:val="nil"/>
              <w:left w:val="single" w:sz="8" w:space="0" w:color="221F1F"/>
              <w:right w:val="single" w:sz="4" w:space="0" w:color="221F1F"/>
            </w:tcBorders>
            <w:vAlign w:val="center"/>
          </w:tcPr>
          <w:p w14:paraId="6B607763" w14:textId="77777777" w:rsidR="00143F74" w:rsidRDefault="00143F74">
            <w:pPr>
              <w:pStyle w:val="affffffffff3"/>
              <w:rPr>
                <w:color w:val="000000" w:themeColor="text1"/>
                <w:szCs w:val="18"/>
              </w:rPr>
            </w:pPr>
          </w:p>
        </w:tc>
        <w:tc>
          <w:tcPr>
            <w:tcW w:w="679" w:type="dxa"/>
            <w:tcBorders>
              <w:left w:val="single" w:sz="4" w:space="0" w:color="221F1F"/>
              <w:right w:val="single" w:sz="4" w:space="0" w:color="221F1F"/>
            </w:tcBorders>
            <w:vAlign w:val="center"/>
          </w:tcPr>
          <w:p w14:paraId="6ED0FB49" w14:textId="77777777" w:rsidR="00143F74" w:rsidRDefault="00000000">
            <w:pPr>
              <w:pStyle w:val="affffffffff3"/>
              <w:rPr>
                <w:color w:val="000000" w:themeColor="text1"/>
                <w:szCs w:val="18"/>
              </w:rPr>
            </w:pPr>
            <w:r>
              <w:rPr>
                <w:color w:val="000000" w:themeColor="text1"/>
                <w:szCs w:val="18"/>
              </w:rPr>
              <w:t>VN06</w:t>
            </w:r>
          </w:p>
        </w:tc>
        <w:tc>
          <w:tcPr>
            <w:tcW w:w="6265" w:type="dxa"/>
            <w:tcBorders>
              <w:left w:val="single" w:sz="4" w:space="0" w:color="221F1F"/>
              <w:right w:val="single" w:sz="8" w:space="0" w:color="221F1F"/>
            </w:tcBorders>
            <w:vAlign w:val="center"/>
          </w:tcPr>
          <w:p w14:paraId="62451621" w14:textId="77777777" w:rsidR="00143F74" w:rsidRDefault="00000000">
            <w:pPr>
              <w:pStyle w:val="affffffffff3"/>
              <w:rPr>
                <w:color w:val="000000" w:themeColor="text1"/>
                <w:szCs w:val="18"/>
              </w:rPr>
            </w:pPr>
            <w:r>
              <w:rPr>
                <w:rFonts w:hint="eastAsia"/>
                <w:color w:val="000000" w:themeColor="text1"/>
                <w:szCs w:val="18"/>
              </w:rPr>
              <w:t>发送者和接收者的标识与鉴别机制不充分或缺失</w:t>
            </w:r>
          </w:p>
        </w:tc>
      </w:tr>
      <w:tr w:rsidR="00143F74" w14:paraId="76E3929E" w14:textId="77777777">
        <w:trPr>
          <w:trHeight w:val="20"/>
          <w:jc w:val="center"/>
        </w:trPr>
        <w:tc>
          <w:tcPr>
            <w:tcW w:w="1382" w:type="dxa"/>
            <w:vMerge/>
            <w:tcBorders>
              <w:top w:val="nil"/>
              <w:left w:val="single" w:sz="8" w:space="0" w:color="221F1F"/>
              <w:right w:val="single" w:sz="4" w:space="0" w:color="221F1F"/>
            </w:tcBorders>
            <w:vAlign w:val="center"/>
          </w:tcPr>
          <w:p w14:paraId="2B5AF7FF" w14:textId="77777777" w:rsidR="00143F74" w:rsidRDefault="00143F74">
            <w:pPr>
              <w:pStyle w:val="affffffffff3"/>
              <w:rPr>
                <w:color w:val="000000" w:themeColor="text1"/>
                <w:szCs w:val="18"/>
              </w:rPr>
            </w:pPr>
          </w:p>
        </w:tc>
        <w:tc>
          <w:tcPr>
            <w:tcW w:w="679" w:type="dxa"/>
            <w:tcBorders>
              <w:left w:val="single" w:sz="4" w:space="0" w:color="221F1F"/>
              <w:right w:val="single" w:sz="4" w:space="0" w:color="221F1F"/>
            </w:tcBorders>
            <w:vAlign w:val="center"/>
          </w:tcPr>
          <w:p w14:paraId="5BE8B226" w14:textId="77777777" w:rsidR="00143F74" w:rsidRDefault="00000000">
            <w:pPr>
              <w:pStyle w:val="affffffffff3"/>
              <w:rPr>
                <w:color w:val="000000" w:themeColor="text1"/>
                <w:szCs w:val="18"/>
              </w:rPr>
            </w:pPr>
            <w:r>
              <w:rPr>
                <w:color w:val="000000" w:themeColor="text1"/>
                <w:szCs w:val="18"/>
              </w:rPr>
              <w:t>VN07</w:t>
            </w:r>
          </w:p>
        </w:tc>
        <w:tc>
          <w:tcPr>
            <w:tcW w:w="6265" w:type="dxa"/>
            <w:tcBorders>
              <w:left w:val="single" w:sz="4" w:space="0" w:color="221F1F"/>
              <w:right w:val="single" w:sz="8" w:space="0" w:color="221F1F"/>
            </w:tcBorders>
            <w:vAlign w:val="center"/>
          </w:tcPr>
          <w:p w14:paraId="090744B5" w14:textId="77777777" w:rsidR="00143F74" w:rsidRDefault="00000000">
            <w:pPr>
              <w:pStyle w:val="affffffffff3"/>
              <w:rPr>
                <w:color w:val="000000" w:themeColor="text1"/>
                <w:szCs w:val="18"/>
              </w:rPr>
            </w:pPr>
            <w:r>
              <w:rPr>
                <w:rFonts w:hint="eastAsia"/>
                <w:color w:val="000000" w:themeColor="text1"/>
                <w:szCs w:val="18"/>
              </w:rPr>
              <w:t>不安全的网络架构</w:t>
            </w:r>
          </w:p>
        </w:tc>
      </w:tr>
      <w:tr w:rsidR="00143F74" w14:paraId="146B26BD" w14:textId="77777777">
        <w:trPr>
          <w:trHeight w:val="20"/>
          <w:jc w:val="center"/>
        </w:trPr>
        <w:tc>
          <w:tcPr>
            <w:tcW w:w="1382" w:type="dxa"/>
            <w:vMerge/>
            <w:tcBorders>
              <w:top w:val="nil"/>
              <w:left w:val="single" w:sz="8" w:space="0" w:color="221F1F"/>
              <w:right w:val="single" w:sz="4" w:space="0" w:color="221F1F"/>
            </w:tcBorders>
            <w:vAlign w:val="center"/>
          </w:tcPr>
          <w:p w14:paraId="137CA073" w14:textId="77777777" w:rsidR="00143F74" w:rsidRDefault="00143F74">
            <w:pPr>
              <w:pStyle w:val="affffffffff3"/>
              <w:rPr>
                <w:color w:val="000000" w:themeColor="text1"/>
                <w:szCs w:val="18"/>
              </w:rPr>
            </w:pPr>
          </w:p>
        </w:tc>
        <w:tc>
          <w:tcPr>
            <w:tcW w:w="679" w:type="dxa"/>
            <w:tcBorders>
              <w:left w:val="single" w:sz="4" w:space="0" w:color="221F1F"/>
              <w:right w:val="single" w:sz="4" w:space="0" w:color="221F1F"/>
            </w:tcBorders>
            <w:vAlign w:val="center"/>
          </w:tcPr>
          <w:p w14:paraId="2F2428BB" w14:textId="77777777" w:rsidR="00143F74" w:rsidRDefault="00000000">
            <w:pPr>
              <w:pStyle w:val="affffffffff3"/>
              <w:rPr>
                <w:color w:val="000000" w:themeColor="text1"/>
                <w:szCs w:val="18"/>
              </w:rPr>
            </w:pPr>
            <w:r>
              <w:rPr>
                <w:color w:val="000000" w:themeColor="text1"/>
                <w:szCs w:val="18"/>
              </w:rPr>
              <w:t>VN08</w:t>
            </w:r>
          </w:p>
        </w:tc>
        <w:tc>
          <w:tcPr>
            <w:tcW w:w="6265" w:type="dxa"/>
            <w:tcBorders>
              <w:left w:val="single" w:sz="4" w:space="0" w:color="221F1F"/>
              <w:right w:val="single" w:sz="8" w:space="0" w:color="221F1F"/>
            </w:tcBorders>
            <w:vAlign w:val="center"/>
          </w:tcPr>
          <w:p w14:paraId="193B5651" w14:textId="77777777" w:rsidR="00143F74" w:rsidRDefault="00000000">
            <w:pPr>
              <w:pStyle w:val="affffffffff3"/>
              <w:rPr>
                <w:color w:val="000000" w:themeColor="text1"/>
                <w:szCs w:val="18"/>
              </w:rPr>
            </w:pPr>
            <w:r>
              <w:rPr>
                <w:rFonts w:hint="eastAsia"/>
                <w:color w:val="000000" w:themeColor="text1"/>
                <w:szCs w:val="18"/>
              </w:rPr>
              <w:t>口令明文传输</w:t>
            </w:r>
          </w:p>
        </w:tc>
      </w:tr>
      <w:tr w:rsidR="00143F74" w14:paraId="431469FB" w14:textId="77777777">
        <w:trPr>
          <w:trHeight w:val="20"/>
          <w:jc w:val="center"/>
        </w:trPr>
        <w:tc>
          <w:tcPr>
            <w:tcW w:w="1382" w:type="dxa"/>
            <w:vMerge/>
            <w:tcBorders>
              <w:top w:val="nil"/>
              <w:left w:val="single" w:sz="8" w:space="0" w:color="221F1F"/>
              <w:right w:val="single" w:sz="4" w:space="0" w:color="221F1F"/>
            </w:tcBorders>
            <w:vAlign w:val="center"/>
          </w:tcPr>
          <w:p w14:paraId="6DB9D4CF" w14:textId="77777777" w:rsidR="00143F74" w:rsidRDefault="00143F74">
            <w:pPr>
              <w:pStyle w:val="affffffffff3"/>
              <w:rPr>
                <w:color w:val="000000" w:themeColor="text1"/>
                <w:szCs w:val="18"/>
              </w:rPr>
            </w:pPr>
          </w:p>
        </w:tc>
        <w:tc>
          <w:tcPr>
            <w:tcW w:w="679" w:type="dxa"/>
            <w:tcBorders>
              <w:left w:val="single" w:sz="4" w:space="0" w:color="221F1F"/>
              <w:right w:val="single" w:sz="4" w:space="0" w:color="221F1F"/>
            </w:tcBorders>
            <w:vAlign w:val="center"/>
          </w:tcPr>
          <w:p w14:paraId="0D25F33A" w14:textId="77777777" w:rsidR="00143F74" w:rsidRDefault="00000000">
            <w:pPr>
              <w:pStyle w:val="affffffffff3"/>
              <w:rPr>
                <w:color w:val="000000" w:themeColor="text1"/>
                <w:szCs w:val="18"/>
              </w:rPr>
            </w:pPr>
            <w:r>
              <w:rPr>
                <w:color w:val="000000" w:themeColor="text1"/>
                <w:szCs w:val="18"/>
              </w:rPr>
              <w:t>VN09</w:t>
            </w:r>
          </w:p>
        </w:tc>
        <w:tc>
          <w:tcPr>
            <w:tcW w:w="6265" w:type="dxa"/>
            <w:tcBorders>
              <w:left w:val="single" w:sz="4" w:space="0" w:color="221F1F"/>
              <w:right w:val="single" w:sz="8" w:space="0" w:color="221F1F"/>
            </w:tcBorders>
            <w:vAlign w:val="center"/>
          </w:tcPr>
          <w:p w14:paraId="03F0AC73" w14:textId="77777777" w:rsidR="00143F74" w:rsidRDefault="00000000">
            <w:pPr>
              <w:pStyle w:val="affffffffff3"/>
              <w:rPr>
                <w:color w:val="000000" w:themeColor="text1"/>
                <w:szCs w:val="18"/>
              </w:rPr>
            </w:pPr>
            <w:r>
              <w:rPr>
                <w:rFonts w:hint="eastAsia"/>
                <w:color w:val="000000" w:themeColor="text1"/>
                <w:szCs w:val="18"/>
              </w:rPr>
              <w:t>网络管理不足（路由弹性）</w:t>
            </w:r>
          </w:p>
        </w:tc>
      </w:tr>
      <w:tr w:rsidR="00143F74" w14:paraId="4B18C3FE" w14:textId="77777777">
        <w:trPr>
          <w:trHeight w:val="20"/>
          <w:jc w:val="center"/>
        </w:trPr>
        <w:tc>
          <w:tcPr>
            <w:tcW w:w="1382" w:type="dxa"/>
            <w:vMerge/>
            <w:tcBorders>
              <w:top w:val="nil"/>
              <w:left w:val="single" w:sz="8" w:space="0" w:color="221F1F"/>
              <w:right w:val="single" w:sz="4" w:space="0" w:color="221F1F"/>
            </w:tcBorders>
            <w:vAlign w:val="center"/>
          </w:tcPr>
          <w:p w14:paraId="0132907D" w14:textId="77777777" w:rsidR="00143F74" w:rsidRDefault="00143F74">
            <w:pPr>
              <w:pStyle w:val="affffffffff3"/>
              <w:rPr>
                <w:color w:val="000000" w:themeColor="text1"/>
                <w:szCs w:val="18"/>
              </w:rPr>
            </w:pPr>
          </w:p>
        </w:tc>
        <w:tc>
          <w:tcPr>
            <w:tcW w:w="679" w:type="dxa"/>
            <w:tcBorders>
              <w:left w:val="single" w:sz="4" w:space="0" w:color="221F1F"/>
              <w:right w:val="single" w:sz="4" w:space="0" w:color="221F1F"/>
            </w:tcBorders>
            <w:vAlign w:val="center"/>
          </w:tcPr>
          <w:p w14:paraId="0BDDB7C5" w14:textId="77777777" w:rsidR="00143F74" w:rsidRDefault="00000000">
            <w:pPr>
              <w:pStyle w:val="affffffffff3"/>
              <w:rPr>
                <w:color w:val="000000" w:themeColor="text1"/>
                <w:szCs w:val="18"/>
              </w:rPr>
            </w:pPr>
            <w:r>
              <w:rPr>
                <w:color w:val="000000" w:themeColor="text1"/>
                <w:szCs w:val="18"/>
              </w:rPr>
              <w:t>VN10</w:t>
            </w:r>
          </w:p>
        </w:tc>
        <w:tc>
          <w:tcPr>
            <w:tcW w:w="6265" w:type="dxa"/>
            <w:tcBorders>
              <w:left w:val="single" w:sz="4" w:space="0" w:color="221F1F"/>
              <w:right w:val="single" w:sz="8" w:space="0" w:color="221F1F"/>
            </w:tcBorders>
            <w:vAlign w:val="center"/>
          </w:tcPr>
          <w:p w14:paraId="53DFC86C" w14:textId="77777777" w:rsidR="00143F74" w:rsidRDefault="00000000">
            <w:pPr>
              <w:pStyle w:val="affffffffff3"/>
              <w:rPr>
                <w:color w:val="000000" w:themeColor="text1"/>
                <w:szCs w:val="18"/>
              </w:rPr>
            </w:pPr>
            <w:r>
              <w:rPr>
                <w:rFonts w:hint="eastAsia"/>
                <w:color w:val="000000" w:themeColor="text1"/>
                <w:szCs w:val="18"/>
              </w:rPr>
              <w:t>未保护的公共网络连接</w:t>
            </w:r>
          </w:p>
        </w:tc>
      </w:tr>
      <w:tr w:rsidR="00143F74" w14:paraId="1A99C8C8" w14:textId="77777777">
        <w:trPr>
          <w:trHeight w:val="20"/>
          <w:jc w:val="center"/>
        </w:trPr>
        <w:tc>
          <w:tcPr>
            <w:tcW w:w="1382" w:type="dxa"/>
            <w:vMerge w:val="restart"/>
            <w:tcBorders>
              <w:top w:val="nil"/>
              <w:left w:val="single" w:sz="8" w:space="0" w:color="221F1F"/>
              <w:right w:val="single" w:sz="4" w:space="0" w:color="221F1F"/>
            </w:tcBorders>
            <w:vAlign w:val="center"/>
          </w:tcPr>
          <w:p w14:paraId="1023C6E3" w14:textId="77777777" w:rsidR="00143F74" w:rsidRDefault="00000000">
            <w:pPr>
              <w:pStyle w:val="affffffffff3"/>
              <w:rPr>
                <w:color w:val="000000" w:themeColor="text1"/>
                <w:szCs w:val="18"/>
              </w:rPr>
            </w:pPr>
            <w:r>
              <w:rPr>
                <w:color w:val="000000" w:themeColor="text1"/>
                <w:szCs w:val="18"/>
              </w:rPr>
              <w:t>人员</w:t>
            </w:r>
          </w:p>
        </w:tc>
        <w:tc>
          <w:tcPr>
            <w:tcW w:w="679" w:type="dxa"/>
            <w:tcBorders>
              <w:left w:val="single" w:sz="4" w:space="0" w:color="221F1F"/>
              <w:right w:val="single" w:sz="4" w:space="0" w:color="221F1F"/>
            </w:tcBorders>
          </w:tcPr>
          <w:p w14:paraId="47919D40" w14:textId="77777777" w:rsidR="00143F74" w:rsidRDefault="00000000">
            <w:pPr>
              <w:pStyle w:val="affffffffff3"/>
              <w:rPr>
                <w:color w:val="000000" w:themeColor="text1"/>
                <w:szCs w:val="18"/>
              </w:rPr>
            </w:pPr>
            <w:r>
              <w:rPr>
                <w:color w:val="000000" w:themeColor="text1"/>
                <w:szCs w:val="18"/>
              </w:rPr>
              <w:t>VP01</w:t>
            </w:r>
          </w:p>
        </w:tc>
        <w:tc>
          <w:tcPr>
            <w:tcW w:w="6265" w:type="dxa"/>
            <w:tcBorders>
              <w:left w:val="single" w:sz="4" w:space="0" w:color="221F1F"/>
              <w:right w:val="single" w:sz="8" w:space="0" w:color="221F1F"/>
            </w:tcBorders>
          </w:tcPr>
          <w:p w14:paraId="384A6F3A" w14:textId="77777777" w:rsidR="00143F74" w:rsidRDefault="00000000">
            <w:pPr>
              <w:pStyle w:val="affffffffff3"/>
              <w:rPr>
                <w:color w:val="000000" w:themeColor="text1"/>
                <w:szCs w:val="18"/>
              </w:rPr>
            </w:pPr>
            <w:r>
              <w:rPr>
                <w:rFonts w:hint="eastAsia"/>
                <w:color w:val="000000" w:themeColor="text1"/>
                <w:szCs w:val="18"/>
              </w:rPr>
              <w:t>人员脱岗</w:t>
            </w:r>
          </w:p>
        </w:tc>
      </w:tr>
      <w:tr w:rsidR="00143F74" w14:paraId="7CADFB03" w14:textId="77777777">
        <w:trPr>
          <w:trHeight w:val="20"/>
          <w:jc w:val="center"/>
        </w:trPr>
        <w:tc>
          <w:tcPr>
            <w:tcW w:w="1382" w:type="dxa"/>
            <w:vMerge/>
            <w:tcBorders>
              <w:left w:val="single" w:sz="8" w:space="0" w:color="221F1F"/>
              <w:right w:val="single" w:sz="4" w:space="0" w:color="221F1F"/>
            </w:tcBorders>
            <w:vAlign w:val="center"/>
          </w:tcPr>
          <w:p w14:paraId="18B869CA" w14:textId="77777777" w:rsidR="00143F74" w:rsidRDefault="00143F74">
            <w:pPr>
              <w:pStyle w:val="affffffffff3"/>
              <w:rPr>
                <w:color w:val="000000" w:themeColor="text1"/>
                <w:szCs w:val="18"/>
              </w:rPr>
            </w:pPr>
          </w:p>
        </w:tc>
        <w:tc>
          <w:tcPr>
            <w:tcW w:w="679" w:type="dxa"/>
            <w:tcBorders>
              <w:left w:val="single" w:sz="4" w:space="0" w:color="221F1F"/>
              <w:right w:val="single" w:sz="4" w:space="0" w:color="221F1F"/>
            </w:tcBorders>
          </w:tcPr>
          <w:p w14:paraId="75BF28A5" w14:textId="77777777" w:rsidR="00143F74" w:rsidRDefault="00000000">
            <w:pPr>
              <w:pStyle w:val="affffffffff3"/>
              <w:rPr>
                <w:color w:val="000000" w:themeColor="text1"/>
                <w:szCs w:val="18"/>
              </w:rPr>
            </w:pPr>
            <w:r>
              <w:rPr>
                <w:color w:val="000000" w:themeColor="text1"/>
                <w:szCs w:val="18"/>
              </w:rPr>
              <w:t>VP02</w:t>
            </w:r>
          </w:p>
        </w:tc>
        <w:tc>
          <w:tcPr>
            <w:tcW w:w="6265" w:type="dxa"/>
            <w:tcBorders>
              <w:left w:val="single" w:sz="4" w:space="0" w:color="221F1F"/>
              <w:right w:val="single" w:sz="8" w:space="0" w:color="221F1F"/>
            </w:tcBorders>
          </w:tcPr>
          <w:p w14:paraId="41873FF9" w14:textId="77777777" w:rsidR="00143F74" w:rsidRDefault="00000000">
            <w:pPr>
              <w:pStyle w:val="affffffffff3"/>
              <w:rPr>
                <w:color w:val="000000" w:themeColor="text1"/>
                <w:szCs w:val="18"/>
              </w:rPr>
            </w:pPr>
            <w:r>
              <w:rPr>
                <w:rFonts w:hint="eastAsia"/>
                <w:color w:val="000000" w:themeColor="text1"/>
                <w:szCs w:val="18"/>
              </w:rPr>
              <w:t>招聘规程不足</w:t>
            </w:r>
          </w:p>
        </w:tc>
      </w:tr>
      <w:tr w:rsidR="00143F74" w14:paraId="6C864B7D" w14:textId="77777777">
        <w:trPr>
          <w:trHeight w:val="20"/>
          <w:jc w:val="center"/>
        </w:trPr>
        <w:tc>
          <w:tcPr>
            <w:tcW w:w="1382" w:type="dxa"/>
            <w:vMerge/>
            <w:tcBorders>
              <w:left w:val="single" w:sz="8" w:space="0" w:color="221F1F"/>
              <w:right w:val="single" w:sz="4" w:space="0" w:color="221F1F"/>
            </w:tcBorders>
            <w:vAlign w:val="center"/>
          </w:tcPr>
          <w:p w14:paraId="39838DD6" w14:textId="77777777" w:rsidR="00143F74" w:rsidRDefault="00143F74">
            <w:pPr>
              <w:pStyle w:val="affffffffff3"/>
              <w:rPr>
                <w:color w:val="000000" w:themeColor="text1"/>
                <w:szCs w:val="18"/>
              </w:rPr>
            </w:pPr>
          </w:p>
        </w:tc>
        <w:tc>
          <w:tcPr>
            <w:tcW w:w="679" w:type="dxa"/>
            <w:tcBorders>
              <w:left w:val="single" w:sz="4" w:space="0" w:color="221F1F"/>
              <w:right w:val="single" w:sz="4" w:space="0" w:color="221F1F"/>
            </w:tcBorders>
          </w:tcPr>
          <w:p w14:paraId="06E52C61" w14:textId="77777777" w:rsidR="00143F74" w:rsidRDefault="00000000">
            <w:pPr>
              <w:pStyle w:val="affffffffff3"/>
              <w:rPr>
                <w:color w:val="000000" w:themeColor="text1"/>
                <w:szCs w:val="18"/>
              </w:rPr>
            </w:pPr>
            <w:r>
              <w:rPr>
                <w:color w:val="000000" w:themeColor="text1"/>
                <w:szCs w:val="18"/>
              </w:rPr>
              <w:t>VP03</w:t>
            </w:r>
          </w:p>
        </w:tc>
        <w:tc>
          <w:tcPr>
            <w:tcW w:w="6265" w:type="dxa"/>
            <w:tcBorders>
              <w:left w:val="single" w:sz="4" w:space="0" w:color="221F1F"/>
              <w:right w:val="single" w:sz="8" w:space="0" w:color="221F1F"/>
            </w:tcBorders>
          </w:tcPr>
          <w:p w14:paraId="20E42C5A" w14:textId="77777777" w:rsidR="00143F74" w:rsidRDefault="00000000">
            <w:pPr>
              <w:pStyle w:val="affffffffff3"/>
              <w:rPr>
                <w:color w:val="000000" w:themeColor="text1"/>
                <w:szCs w:val="18"/>
              </w:rPr>
            </w:pPr>
            <w:r>
              <w:rPr>
                <w:rFonts w:hint="eastAsia"/>
                <w:color w:val="000000" w:themeColor="text1"/>
                <w:szCs w:val="18"/>
              </w:rPr>
              <w:t>安全培训不充分</w:t>
            </w:r>
          </w:p>
        </w:tc>
      </w:tr>
      <w:tr w:rsidR="00143F74" w14:paraId="43C69ACE" w14:textId="77777777">
        <w:trPr>
          <w:trHeight w:val="20"/>
          <w:jc w:val="center"/>
        </w:trPr>
        <w:tc>
          <w:tcPr>
            <w:tcW w:w="1382" w:type="dxa"/>
            <w:vMerge/>
            <w:tcBorders>
              <w:left w:val="single" w:sz="8" w:space="0" w:color="221F1F"/>
              <w:right w:val="single" w:sz="4" w:space="0" w:color="221F1F"/>
            </w:tcBorders>
            <w:vAlign w:val="center"/>
          </w:tcPr>
          <w:p w14:paraId="770AEF98" w14:textId="77777777" w:rsidR="00143F74" w:rsidRDefault="00143F74">
            <w:pPr>
              <w:pStyle w:val="affffffffff3"/>
              <w:rPr>
                <w:color w:val="000000" w:themeColor="text1"/>
                <w:szCs w:val="18"/>
              </w:rPr>
            </w:pPr>
          </w:p>
        </w:tc>
        <w:tc>
          <w:tcPr>
            <w:tcW w:w="679" w:type="dxa"/>
            <w:tcBorders>
              <w:left w:val="single" w:sz="4" w:space="0" w:color="221F1F"/>
              <w:right w:val="single" w:sz="4" w:space="0" w:color="221F1F"/>
            </w:tcBorders>
          </w:tcPr>
          <w:p w14:paraId="79969DB7" w14:textId="77777777" w:rsidR="00143F74" w:rsidRDefault="00000000">
            <w:pPr>
              <w:pStyle w:val="affffffffff3"/>
              <w:rPr>
                <w:color w:val="000000" w:themeColor="text1"/>
                <w:szCs w:val="18"/>
              </w:rPr>
            </w:pPr>
            <w:r>
              <w:rPr>
                <w:color w:val="000000" w:themeColor="text1"/>
                <w:szCs w:val="18"/>
              </w:rPr>
              <w:t>VP04</w:t>
            </w:r>
          </w:p>
        </w:tc>
        <w:tc>
          <w:tcPr>
            <w:tcW w:w="6265" w:type="dxa"/>
            <w:tcBorders>
              <w:left w:val="single" w:sz="4" w:space="0" w:color="221F1F"/>
              <w:right w:val="single" w:sz="8" w:space="0" w:color="221F1F"/>
            </w:tcBorders>
          </w:tcPr>
          <w:p w14:paraId="222D6D4B" w14:textId="77777777" w:rsidR="00143F74" w:rsidRDefault="00000000">
            <w:pPr>
              <w:pStyle w:val="affffffffff3"/>
              <w:rPr>
                <w:color w:val="000000" w:themeColor="text1"/>
                <w:szCs w:val="18"/>
              </w:rPr>
            </w:pPr>
            <w:r>
              <w:rPr>
                <w:rFonts w:hint="eastAsia"/>
                <w:color w:val="000000" w:themeColor="text1"/>
                <w:szCs w:val="18"/>
              </w:rPr>
              <w:t>软件和硬件的不正确使用</w:t>
            </w:r>
          </w:p>
        </w:tc>
      </w:tr>
      <w:tr w:rsidR="00143F74" w14:paraId="29B3FDDE" w14:textId="77777777">
        <w:trPr>
          <w:trHeight w:val="20"/>
          <w:jc w:val="center"/>
        </w:trPr>
        <w:tc>
          <w:tcPr>
            <w:tcW w:w="1382" w:type="dxa"/>
            <w:vMerge/>
            <w:tcBorders>
              <w:left w:val="single" w:sz="8" w:space="0" w:color="221F1F"/>
              <w:right w:val="single" w:sz="4" w:space="0" w:color="221F1F"/>
            </w:tcBorders>
            <w:vAlign w:val="center"/>
          </w:tcPr>
          <w:p w14:paraId="352DB265" w14:textId="77777777" w:rsidR="00143F74" w:rsidRDefault="00143F74">
            <w:pPr>
              <w:pStyle w:val="affffffffff3"/>
              <w:rPr>
                <w:color w:val="000000" w:themeColor="text1"/>
                <w:szCs w:val="18"/>
              </w:rPr>
            </w:pPr>
          </w:p>
        </w:tc>
        <w:tc>
          <w:tcPr>
            <w:tcW w:w="679" w:type="dxa"/>
            <w:tcBorders>
              <w:left w:val="single" w:sz="4" w:space="0" w:color="221F1F"/>
              <w:right w:val="single" w:sz="4" w:space="0" w:color="221F1F"/>
            </w:tcBorders>
          </w:tcPr>
          <w:p w14:paraId="35219333" w14:textId="77777777" w:rsidR="00143F74" w:rsidRDefault="00000000">
            <w:pPr>
              <w:pStyle w:val="affffffffff3"/>
              <w:rPr>
                <w:color w:val="000000" w:themeColor="text1"/>
                <w:szCs w:val="18"/>
              </w:rPr>
            </w:pPr>
            <w:r>
              <w:rPr>
                <w:color w:val="000000" w:themeColor="text1"/>
                <w:szCs w:val="18"/>
              </w:rPr>
              <w:t>VP05</w:t>
            </w:r>
          </w:p>
        </w:tc>
        <w:tc>
          <w:tcPr>
            <w:tcW w:w="6265" w:type="dxa"/>
            <w:tcBorders>
              <w:left w:val="single" w:sz="4" w:space="0" w:color="221F1F"/>
              <w:right w:val="single" w:sz="8" w:space="0" w:color="221F1F"/>
            </w:tcBorders>
          </w:tcPr>
          <w:p w14:paraId="6418E271" w14:textId="77777777" w:rsidR="00143F74" w:rsidRDefault="00000000">
            <w:pPr>
              <w:pStyle w:val="affffffffff3"/>
              <w:rPr>
                <w:color w:val="000000" w:themeColor="text1"/>
                <w:szCs w:val="18"/>
              </w:rPr>
            </w:pPr>
            <w:r>
              <w:rPr>
                <w:rFonts w:hint="eastAsia"/>
                <w:color w:val="000000" w:themeColor="text1"/>
                <w:szCs w:val="18"/>
              </w:rPr>
              <w:t>安全意识缺乏</w:t>
            </w:r>
          </w:p>
        </w:tc>
      </w:tr>
      <w:tr w:rsidR="00143F74" w14:paraId="0D2C038D" w14:textId="77777777">
        <w:trPr>
          <w:trHeight w:val="20"/>
          <w:jc w:val="center"/>
        </w:trPr>
        <w:tc>
          <w:tcPr>
            <w:tcW w:w="1382" w:type="dxa"/>
            <w:vMerge/>
            <w:tcBorders>
              <w:left w:val="single" w:sz="8" w:space="0" w:color="221F1F"/>
              <w:right w:val="single" w:sz="4" w:space="0" w:color="221F1F"/>
            </w:tcBorders>
            <w:vAlign w:val="center"/>
          </w:tcPr>
          <w:p w14:paraId="791EE7F1" w14:textId="77777777" w:rsidR="00143F74" w:rsidRDefault="00143F74">
            <w:pPr>
              <w:pStyle w:val="affffffffff3"/>
              <w:rPr>
                <w:color w:val="000000" w:themeColor="text1"/>
                <w:szCs w:val="18"/>
              </w:rPr>
            </w:pPr>
          </w:p>
        </w:tc>
        <w:tc>
          <w:tcPr>
            <w:tcW w:w="679" w:type="dxa"/>
            <w:tcBorders>
              <w:left w:val="single" w:sz="4" w:space="0" w:color="221F1F"/>
              <w:right w:val="single" w:sz="4" w:space="0" w:color="221F1F"/>
            </w:tcBorders>
          </w:tcPr>
          <w:p w14:paraId="31B4EE88" w14:textId="77777777" w:rsidR="00143F74" w:rsidRDefault="00000000">
            <w:pPr>
              <w:pStyle w:val="affffffffff3"/>
              <w:rPr>
                <w:color w:val="000000" w:themeColor="text1"/>
                <w:szCs w:val="18"/>
              </w:rPr>
            </w:pPr>
            <w:r>
              <w:rPr>
                <w:color w:val="000000" w:themeColor="text1"/>
                <w:szCs w:val="18"/>
              </w:rPr>
              <w:t>VP06</w:t>
            </w:r>
          </w:p>
        </w:tc>
        <w:tc>
          <w:tcPr>
            <w:tcW w:w="6265" w:type="dxa"/>
            <w:tcBorders>
              <w:left w:val="single" w:sz="4" w:space="0" w:color="221F1F"/>
              <w:right w:val="single" w:sz="8" w:space="0" w:color="221F1F"/>
            </w:tcBorders>
          </w:tcPr>
          <w:p w14:paraId="052F9321" w14:textId="77777777" w:rsidR="00143F74" w:rsidRDefault="00000000">
            <w:pPr>
              <w:pStyle w:val="affffffffff3"/>
              <w:rPr>
                <w:color w:val="000000" w:themeColor="text1"/>
                <w:szCs w:val="18"/>
              </w:rPr>
            </w:pPr>
            <w:r>
              <w:rPr>
                <w:rFonts w:hint="eastAsia"/>
                <w:color w:val="000000" w:themeColor="text1"/>
                <w:szCs w:val="18"/>
              </w:rPr>
              <w:t>监视机制缺乏</w:t>
            </w:r>
          </w:p>
        </w:tc>
      </w:tr>
      <w:tr w:rsidR="00143F74" w14:paraId="77EFFFAE" w14:textId="77777777">
        <w:trPr>
          <w:trHeight w:val="20"/>
          <w:jc w:val="center"/>
        </w:trPr>
        <w:tc>
          <w:tcPr>
            <w:tcW w:w="1382" w:type="dxa"/>
            <w:vMerge/>
            <w:tcBorders>
              <w:left w:val="single" w:sz="8" w:space="0" w:color="221F1F"/>
              <w:right w:val="single" w:sz="4" w:space="0" w:color="221F1F"/>
            </w:tcBorders>
            <w:vAlign w:val="center"/>
          </w:tcPr>
          <w:p w14:paraId="6C90F24A" w14:textId="77777777" w:rsidR="00143F74" w:rsidRDefault="00143F74">
            <w:pPr>
              <w:pStyle w:val="affffffffff3"/>
              <w:rPr>
                <w:color w:val="000000" w:themeColor="text1"/>
                <w:szCs w:val="18"/>
              </w:rPr>
            </w:pPr>
          </w:p>
        </w:tc>
        <w:tc>
          <w:tcPr>
            <w:tcW w:w="679" w:type="dxa"/>
            <w:tcBorders>
              <w:left w:val="single" w:sz="4" w:space="0" w:color="221F1F"/>
              <w:right w:val="single" w:sz="4" w:space="0" w:color="221F1F"/>
            </w:tcBorders>
          </w:tcPr>
          <w:p w14:paraId="0FABF852" w14:textId="77777777" w:rsidR="00143F74" w:rsidRDefault="00000000">
            <w:pPr>
              <w:pStyle w:val="affffffffff3"/>
              <w:rPr>
                <w:color w:val="000000" w:themeColor="text1"/>
                <w:szCs w:val="18"/>
              </w:rPr>
            </w:pPr>
            <w:r>
              <w:rPr>
                <w:color w:val="000000" w:themeColor="text1"/>
                <w:szCs w:val="18"/>
              </w:rPr>
              <w:t>VP07</w:t>
            </w:r>
          </w:p>
        </w:tc>
        <w:tc>
          <w:tcPr>
            <w:tcW w:w="6265" w:type="dxa"/>
            <w:tcBorders>
              <w:left w:val="single" w:sz="4" w:space="0" w:color="221F1F"/>
              <w:right w:val="single" w:sz="8" w:space="0" w:color="221F1F"/>
            </w:tcBorders>
          </w:tcPr>
          <w:p w14:paraId="536229F2" w14:textId="77777777" w:rsidR="00143F74" w:rsidRDefault="00000000">
            <w:pPr>
              <w:pStyle w:val="affffffffff3"/>
              <w:rPr>
                <w:color w:val="000000" w:themeColor="text1"/>
                <w:szCs w:val="18"/>
              </w:rPr>
            </w:pPr>
            <w:r>
              <w:rPr>
                <w:rFonts w:hint="eastAsia"/>
                <w:color w:val="000000" w:themeColor="text1"/>
                <w:szCs w:val="18"/>
              </w:rPr>
              <w:t>对外部人员或清洁人员的工作无监督</w:t>
            </w:r>
          </w:p>
        </w:tc>
      </w:tr>
      <w:tr w:rsidR="00143F74" w14:paraId="4B862107" w14:textId="77777777">
        <w:trPr>
          <w:trHeight w:val="20"/>
          <w:jc w:val="center"/>
        </w:trPr>
        <w:tc>
          <w:tcPr>
            <w:tcW w:w="1382" w:type="dxa"/>
            <w:vMerge/>
            <w:tcBorders>
              <w:left w:val="single" w:sz="8" w:space="0" w:color="221F1F"/>
              <w:right w:val="single" w:sz="4" w:space="0" w:color="221F1F"/>
            </w:tcBorders>
            <w:vAlign w:val="center"/>
          </w:tcPr>
          <w:p w14:paraId="4D309D16" w14:textId="77777777" w:rsidR="00143F74" w:rsidRDefault="00143F74">
            <w:pPr>
              <w:pStyle w:val="affffffffff3"/>
              <w:rPr>
                <w:color w:val="000000" w:themeColor="text1"/>
                <w:szCs w:val="18"/>
              </w:rPr>
            </w:pPr>
          </w:p>
        </w:tc>
        <w:tc>
          <w:tcPr>
            <w:tcW w:w="679" w:type="dxa"/>
            <w:tcBorders>
              <w:left w:val="single" w:sz="4" w:space="0" w:color="221F1F"/>
              <w:right w:val="single" w:sz="4" w:space="0" w:color="221F1F"/>
            </w:tcBorders>
          </w:tcPr>
          <w:p w14:paraId="5D073DF7" w14:textId="77777777" w:rsidR="00143F74" w:rsidRDefault="00000000">
            <w:pPr>
              <w:pStyle w:val="affffffffff3"/>
              <w:rPr>
                <w:color w:val="000000" w:themeColor="text1"/>
                <w:szCs w:val="18"/>
              </w:rPr>
            </w:pPr>
            <w:r>
              <w:rPr>
                <w:color w:val="000000" w:themeColor="text1"/>
                <w:szCs w:val="18"/>
              </w:rPr>
              <w:t>VP08</w:t>
            </w:r>
          </w:p>
        </w:tc>
        <w:tc>
          <w:tcPr>
            <w:tcW w:w="6265" w:type="dxa"/>
            <w:tcBorders>
              <w:left w:val="single" w:sz="4" w:space="0" w:color="221F1F"/>
              <w:right w:val="single" w:sz="8" w:space="0" w:color="221F1F"/>
            </w:tcBorders>
          </w:tcPr>
          <w:p w14:paraId="79E118EC" w14:textId="77777777" w:rsidR="00143F74" w:rsidRDefault="00000000">
            <w:pPr>
              <w:pStyle w:val="affffffffff3"/>
              <w:rPr>
                <w:color w:val="000000" w:themeColor="text1"/>
                <w:szCs w:val="18"/>
              </w:rPr>
            </w:pPr>
            <w:r>
              <w:rPr>
                <w:rFonts w:hint="eastAsia"/>
                <w:color w:val="000000" w:themeColor="text1"/>
                <w:szCs w:val="18"/>
              </w:rPr>
              <w:t>无效或不正确使用电信介质和通讯策略</w:t>
            </w:r>
          </w:p>
        </w:tc>
      </w:tr>
      <w:tr w:rsidR="00143F74" w14:paraId="49EE5A44" w14:textId="77777777">
        <w:trPr>
          <w:trHeight w:val="20"/>
          <w:jc w:val="center"/>
        </w:trPr>
        <w:tc>
          <w:tcPr>
            <w:tcW w:w="1382" w:type="dxa"/>
            <w:vMerge w:val="restart"/>
            <w:tcBorders>
              <w:top w:val="nil"/>
              <w:left w:val="single" w:sz="8" w:space="0" w:color="221F1F"/>
              <w:right w:val="single" w:sz="4" w:space="0" w:color="221F1F"/>
            </w:tcBorders>
            <w:vAlign w:val="center"/>
          </w:tcPr>
          <w:p w14:paraId="73ADD6CB" w14:textId="77777777" w:rsidR="00143F74" w:rsidRDefault="00000000">
            <w:pPr>
              <w:pStyle w:val="affffffffff3"/>
              <w:rPr>
                <w:color w:val="000000" w:themeColor="text1"/>
                <w:szCs w:val="18"/>
              </w:rPr>
            </w:pPr>
            <w:r>
              <w:rPr>
                <w:rFonts w:hint="eastAsia"/>
                <w:color w:val="000000" w:themeColor="text1"/>
                <w:szCs w:val="18"/>
              </w:rPr>
              <w:lastRenderedPageBreak/>
              <w:t>场所</w:t>
            </w:r>
          </w:p>
        </w:tc>
        <w:tc>
          <w:tcPr>
            <w:tcW w:w="679" w:type="dxa"/>
            <w:tcBorders>
              <w:left w:val="single" w:sz="4" w:space="0" w:color="221F1F"/>
              <w:right w:val="single" w:sz="4" w:space="0" w:color="221F1F"/>
            </w:tcBorders>
          </w:tcPr>
          <w:p w14:paraId="6F160DFF" w14:textId="77777777" w:rsidR="00143F74" w:rsidRDefault="00000000">
            <w:pPr>
              <w:pStyle w:val="affffffffff3"/>
              <w:rPr>
                <w:color w:val="000000" w:themeColor="text1"/>
                <w:szCs w:val="18"/>
              </w:rPr>
            </w:pPr>
            <w:r>
              <w:rPr>
                <w:color w:val="000000" w:themeColor="text1"/>
                <w:szCs w:val="18"/>
              </w:rPr>
              <w:t>VS01</w:t>
            </w:r>
          </w:p>
        </w:tc>
        <w:tc>
          <w:tcPr>
            <w:tcW w:w="6265" w:type="dxa"/>
            <w:tcBorders>
              <w:left w:val="single" w:sz="4" w:space="0" w:color="221F1F"/>
              <w:right w:val="single" w:sz="8" w:space="0" w:color="221F1F"/>
            </w:tcBorders>
          </w:tcPr>
          <w:p w14:paraId="3C23F157" w14:textId="77777777" w:rsidR="00143F74" w:rsidRDefault="00000000">
            <w:pPr>
              <w:pStyle w:val="affffffffff3"/>
              <w:rPr>
                <w:color w:val="000000" w:themeColor="text1"/>
                <w:szCs w:val="18"/>
              </w:rPr>
            </w:pPr>
            <w:r>
              <w:rPr>
                <w:rFonts w:hint="eastAsia"/>
                <w:color w:val="000000" w:themeColor="text1"/>
                <w:szCs w:val="18"/>
              </w:rPr>
              <w:t>建筑物和房间物理访问控制使用不当或疏忽</w:t>
            </w:r>
          </w:p>
        </w:tc>
      </w:tr>
      <w:tr w:rsidR="00143F74" w14:paraId="3882F48C" w14:textId="77777777">
        <w:trPr>
          <w:trHeight w:val="20"/>
          <w:jc w:val="center"/>
        </w:trPr>
        <w:tc>
          <w:tcPr>
            <w:tcW w:w="1382" w:type="dxa"/>
            <w:vMerge/>
            <w:tcBorders>
              <w:left w:val="single" w:sz="8" w:space="0" w:color="221F1F"/>
              <w:right w:val="single" w:sz="4" w:space="0" w:color="221F1F"/>
            </w:tcBorders>
            <w:vAlign w:val="center"/>
          </w:tcPr>
          <w:p w14:paraId="5809BD5D" w14:textId="77777777" w:rsidR="00143F74" w:rsidRDefault="00143F74">
            <w:pPr>
              <w:pStyle w:val="affffffffff3"/>
              <w:rPr>
                <w:color w:val="000000" w:themeColor="text1"/>
                <w:szCs w:val="18"/>
              </w:rPr>
            </w:pPr>
          </w:p>
        </w:tc>
        <w:tc>
          <w:tcPr>
            <w:tcW w:w="679" w:type="dxa"/>
            <w:tcBorders>
              <w:left w:val="single" w:sz="4" w:space="0" w:color="221F1F"/>
              <w:right w:val="single" w:sz="4" w:space="0" w:color="221F1F"/>
            </w:tcBorders>
          </w:tcPr>
          <w:p w14:paraId="08B290C0" w14:textId="77777777" w:rsidR="00143F74" w:rsidRDefault="00000000">
            <w:pPr>
              <w:pStyle w:val="affffffffff3"/>
              <w:rPr>
                <w:color w:val="000000" w:themeColor="text1"/>
                <w:szCs w:val="18"/>
              </w:rPr>
            </w:pPr>
            <w:r>
              <w:rPr>
                <w:color w:val="000000" w:themeColor="text1"/>
                <w:szCs w:val="18"/>
              </w:rPr>
              <w:t>VS02</w:t>
            </w:r>
          </w:p>
        </w:tc>
        <w:tc>
          <w:tcPr>
            <w:tcW w:w="6265" w:type="dxa"/>
            <w:tcBorders>
              <w:left w:val="single" w:sz="4" w:space="0" w:color="221F1F"/>
              <w:right w:val="single" w:sz="8" w:space="0" w:color="221F1F"/>
            </w:tcBorders>
          </w:tcPr>
          <w:p w14:paraId="4567C1CF" w14:textId="77777777" w:rsidR="00143F74" w:rsidRDefault="00000000">
            <w:pPr>
              <w:pStyle w:val="affffffffff3"/>
              <w:rPr>
                <w:color w:val="000000" w:themeColor="text1"/>
                <w:szCs w:val="18"/>
              </w:rPr>
            </w:pPr>
            <w:r>
              <w:rPr>
                <w:rFonts w:hint="eastAsia"/>
                <w:color w:val="000000" w:themeColor="text1"/>
                <w:szCs w:val="18"/>
              </w:rPr>
              <w:t>位于洪水多发地区</w:t>
            </w:r>
          </w:p>
        </w:tc>
      </w:tr>
      <w:tr w:rsidR="00143F74" w14:paraId="5617F7F6" w14:textId="77777777">
        <w:trPr>
          <w:trHeight w:val="20"/>
          <w:jc w:val="center"/>
        </w:trPr>
        <w:tc>
          <w:tcPr>
            <w:tcW w:w="1382" w:type="dxa"/>
            <w:vMerge/>
            <w:tcBorders>
              <w:left w:val="single" w:sz="8" w:space="0" w:color="221F1F"/>
              <w:right w:val="single" w:sz="4" w:space="0" w:color="221F1F"/>
            </w:tcBorders>
            <w:vAlign w:val="center"/>
          </w:tcPr>
          <w:p w14:paraId="12EC6A3E" w14:textId="77777777" w:rsidR="00143F74" w:rsidRDefault="00143F74">
            <w:pPr>
              <w:pStyle w:val="affffffffff3"/>
              <w:rPr>
                <w:color w:val="000000" w:themeColor="text1"/>
                <w:szCs w:val="18"/>
              </w:rPr>
            </w:pPr>
          </w:p>
        </w:tc>
        <w:tc>
          <w:tcPr>
            <w:tcW w:w="679" w:type="dxa"/>
            <w:tcBorders>
              <w:left w:val="single" w:sz="4" w:space="0" w:color="221F1F"/>
              <w:right w:val="single" w:sz="4" w:space="0" w:color="221F1F"/>
            </w:tcBorders>
          </w:tcPr>
          <w:p w14:paraId="12B475AA" w14:textId="77777777" w:rsidR="00143F74" w:rsidRDefault="00000000">
            <w:pPr>
              <w:pStyle w:val="affffffffff3"/>
              <w:rPr>
                <w:color w:val="000000" w:themeColor="text1"/>
                <w:szCs w:val="18"/>
              </w:rPr>
            </w:pPr>
            <w:r>
              <w:rPr>
                <w:color w:val="000000" w:themeColor="text1"/>
                <w:szCs w:val="18"/>
              </w:rPr>
              <w:t>VS03</w:t>
            </w:r>
          </w:p>
        </w:tc>
        <w:tc>
          <w:tcPr>
            <w:tcW w:w="6265" w:type="dxa"/>
            <w:tcBorders>
              <w:left w:val="single" w:sz="4" w:space="0" w:color="221F1F"/>
              <w:right w:val="single" w:sz="8" w:space="0" w:color="221F1F"/>
            </w:tcBorders>
          </w:tcPr>
          <w:p w14:paraId="3012A385" w14:textId="77777777" w:rsidR="00143F74" w:rsidRDefault="00000000">
            <w:pPr>
              <w:pStyle w:val="affffffffff3"/>
              <w:rPr>
                <w:color w:val="000000" w:themeColor="text1"/>
                <w:szCs w:val="18"/>
              </w:rPr>
            </w:pPr>
            <w:r>
              <w:rPr>
                <w:rFonts w:hint="eastAsia"/>
                <w:color w:val="000000" w:themeColor="text1"/>
                <w:szCs w:val="18"/>
              </w:rPr>
              <w:t>不稳定的电网</w:t>
            </w:r>
          </w:p>
        </w:tc>
      </w:tr>
      <w:tr w:rsidR="00143F74" w14:paraId="4E46D2E0" w14:textId="77777777">
        <w:trPr>
          <w:trHeight w:val="20"/>
          <w:jc w:val="center"/>
        </w:trPr>
        <w:tc>
          <w:tcPr>
            <w:tcW w:w="1382" w:type="dxa"/>
            <w:vMerge/>
            <w:tcBorders>
              <w:left w:val="single" w:sz="8" w:space="0" w:color="221F1F"/>
              <w:right w:val="single" w:sz="4" w:space="0" w:color="221F1F"/>
            </w:tcBorders>
            <w:vAlign w:val="center"/>
          </w:tcPr>
          <w:p w14:paraId="70907F9E" w14:textId="77777777" w:rsidR="00143F74" w:rsidRDefault="00143F74">
            <w:pPr>
              <w:pStyle w:val="affffffffff3"/>
              <w:rPr>
                <w:color w:val="000000" w:themeColor="text1"/>
                <w:szCs w:val="18"/>
              </w:rPr>
            </w:pPr>
          </w:p>
        </w:tc>
        <w:tc>
          <w:tcPr>
            <w:tcW w:w="679" w:type="dxa"/>
            <w:tcBorders>
              <w:left w:val="single" w:sz="4" w:space="0" w:color="221F1F"/>
              <w:right w:val="single" w:sz="4" w:space="0" w:color="221F1F"/>
            </w:tcBorders>
          </w:tcPr>
          <w:p w14:paraId="727CB5C6" w14:textId="77777777" w:rsidR="00143F74" w:rsidRDefault="00000000">
            <w:pPr>
              <w:pStyle w:val="affffffffff3"/>
              <w:rPr>
                <w:color w:val="000000" w:themeColor="text1"/>
                <w:szCs w:val="18"/>
              </w:rPr>
            </w:pPr>
            <w:r>
              <w:rPr>
                <w:color w:val="000000" w:themeColor="text1"/>
                <w:szCs w:val="18"/>
              </w:rPr>
              <w:t>VS04</w:t>
            </w:r>
          </w:p>
        </w:tc>
        <w:tc>
          <w:tcPr>
            <w:tcW w:w="6265" w:type="dxa"/>
            <w:tcBorders>
              <w:left w:val="single" w:sz="4" w:space="0" w:color="221F1F"/>
              <w:right w:val="single" w:sz="8" w:space="0" w:color="221F1F"/>
            </w:tcBorders>
          </w:tcPr>
          <w:p w14:paraId="355663FE" w14:textId="77777777" w:rsidR="00143F74" w:rsidRDefault="00000000">
            <w:pPr>
              <w:pStyle w:val="affffffffff3"/>
              <w:rPr>
                <w:color w:val="000000" w:themeColor="text1"/>
                <w:szCs w:val="18"/>
              </w:rPr>
            </w:pPr>
            <w:r>
              <w:rPr>
                <w:rFonts w:hint="eastAsia"/>
                <w:color w:val="000000" w:themeColor="text1"/>
                <w:szCs w:val="18"/>
              </w:rPr>
              <w:t>建筑物和门窗物理保护的不充分</w:t>
            </w:r>
          </w:p>
        </w:tc>
      </w:tr>
      <w:tr w:rsidR="00143F74" w14:paraId="0B84EA45" w14:textId="77777777">
        <w:trPr>
          <w:trHeight w:val="20"/>
          <w:jc w:val="center"/>
        </w:trPr>
        <w:tc>
          <w:tcPr>
            <w:tcW w:w="1382" w:type="dxa"/>
            <w:vMerge w:val="restart"/>
            <w:tcBorders>
              <w:top w:val="nil"/>
              <w:left w:val="single" w:sz="8" w:space="0" w:color="221F1F"/>
              <w:right w:val="single" w:sz="4" w:space="0" w:color="221F1F"/>
            </w:tcBorders>
            <w:vAlign w:val="center"/>
          </w:tcPr>
          <w:p w14:paraId="0E14BFC8" w14:textId="77777777" w:rsidR="00143F74" w:rsidRDefault="00000000">
            <w:pPr>
              <w:pStyle w:val="affffffffff3"/>
              <w:rPr>
                <w:color w:val="000000" w:themeColor="text1"/>
                <w:szCs w:val="18"/>
              </w:rPr>
            </w:pPr>
            <w:r>
              <w:rPr>
                <w:rFonts w:hint="eastAsia"/>
                <w:color w:val="000000" w:themeColor="text1"/>
                <w:szCs w:val="18"/>
              </w:rPr>
              <w:t>组织</w:t>
            </w:r>
          </w:p>
        </w:tc>
        <w:tc>
          <w:tcPr>
            <w:tcW w:w="679" w:type="dxa"/>
            <w:tcBorders>
              <w:left w:val="single" w:sz="4" w:space="0" w:color="221F1F"/>
              <w:right w:val="single" w:sz="4" w:space="0" w:color="221F1F"/>
            </w:tcBorders>
          </w:tcPr>
          <w:p w14:paraId="4D0E1E6B" w14:textId="77777777" w:rsidR="00143F74" w:rsidRDefault="00000000">
            <w:pPr>
              <w:pStyle w:val="affffffffff3"/>
              <w:rPr>
                <w:color w:val="000000" w:themeColor="text1"/>
                <w:szCs w:val="18"/>
              </w:rPr>
            </w:pPr>
            <w:r>
              <w:rPr>
                <w:rFonts w:hint="eastAsia"/>
                <w:color w:val="000000" w:themeColor="text1"/>
                <w:szCs w:val="18"/>
              </w:rPr>
              <w:t>VO</w:t>
            </w:r>
            <w:r>
              <w:rPr>
                <w:color w:val="000000" w:themeColor="text1"/>
                <w:szCs w:val="18"/>
              </w:rPr>
              <w:t>01</w:t>
            </w:r>
          </w:p>
        </w:tc>
        <w:tc>
          <w:tcPr>
            <w:tcW w:w="6265" w:type="dxa"/>
            <w:tcBorders>
              <w:left w:val="single" w:sz="4" w:space="0" w:color="221F1F"/>
              <w:right w:val="single" w:sz="8" w:space="0" w:color="221F1F"/>
            </w:tcBorders>
          </w:tcPr>
          <w:p w14:paraId="31B1C2A4" w14:textId="77777777" w:rsidR="00143F74" w:rsidRDefault="00000000">
            <w:pPr>
              <w:pStyle w:val="affffffffff3"/>
              <w:rPr>
                <w:color w:val="000000" w:themeColor="text1"/>
                <w:szCs w:val="18"/>
              </w:rPr>
            </w:pPr>
            <w:r>
              <w:rPr>
                <w:rFonts w:hint="eastAsia"/>
                <w:color w:val="000000" w:themeColor="text1"/>
                <w:szCs w:val="18"/>
              </w:rPr>
              <w:t>未制定用户注册和注销的正式规程，或实施无效</w:t>
            </w:r>
          </w:p>
        </w:tc>
      </w:tr>
      <w:tr w:rsidR="00143F74" w14:paraId="27B14214" w14:textId="77777777">
        <w:trPr>
          <w:trHeight w:val="20"/>
          <w:jc w:val="center"/>
        </w:trPr>
        <w:tc>
          <w:tcPr>
            <w:tcW w:w="1382" w:type="dxa"/>
            <w:vMerge/>
            <w:tcBorders>
              <w:left w:val="single" w:sz="8" w:space="0" w:color="221F1F"/>
              <w:right w:val="single" w:sz="4" w:space="0" w:color="221F1F"/>
            </w:tcBorders>
          </w:tcPr>
          <w:p w14:paraId="051C00A2" w14:textId="77777777" w:rsidR="00143F74" w:rsidRDefault="00143F74">
            <w:pPr>
              <w:pStyle w:val="affffffffff3"/>
              <w:rPr>
                <w:color w:val="000000" w:themeColor="text1"/>
                <w:szCs w:val="18"/>
              </w:rPr>
            </w:pPr>
          </w:p>
        </w:tc>
        <w:tc>
          <w:tcPr>
            <w:tcW w:w="679" w:type="dxa"/>
            <w:tcBorders>
              <w:left w:val="single" w:sz="4" w:space="0" w:color="221F1F"/>
              <w:right w:val="single" w:sz="4" w:space="0" w:color="221F1F"/>
            </w:tcBorders>
          </w:tcPr>
          <w:p w14:paraId="1E50F6BC" w14:textId="77777777" w:rsidR="00143F74" w:rsidRDefault="00000000">
            <w:pPr>
              <w:pStyle w:val="affffffffff3"/>
              <w:rPr>
                <w:color w:val="000000" w:themeColor="text1"/>
                <w:szCs w:val="18"/>
              </w:rPr>
            </w:pPr>
            <w:r>
              <w:rPr>
                <w:rFonts w:hint="eastAsia"/>
                <w:color w:val="000000" w:themeColor="text1"/>
                <w:szCs w:val="18"/>
              </w:rPr>
              <w:t>VO</w:t>
            </w:r>
            <w:r>
              <w:rPr>
                <w:color w:val="000000" w:themeColor="text1"/>
                <w:szCs w:val="18"/>
              </w:rPr>
              <w:t>02</w:t>
            </w:r>
          </w:p>
        </w:tc>
        <w:tc>
          <w:tcPr>
            <w:tcW w:w="6265" w:type="dxa"/>
            <w:tcBorders>
              <w:left w:val="single" w:sz="4" w:space="0" w:color="221F1F"/>
              <w:right w:val="single" w:sz="8" w:space="0" w:color="221F1F"/>
            </w:tcBorders>
          </w:tcPr>
          <w:p w14:paraId="23164066" w14:textId="77777777" w:rsidR="00143F74" w:rsidRDefault="00000000">
            <w:pPr>
              <w:pStyle w:val="affffffffff3"/>
              <w:rPr>
                <w:color w:val="000000" w:themeColor="text1"/>
                <w:szCs w:val="18"/>
              </w:rPr>
            </w:pPr>
            <w:r>
              <w:rPr>
                <w:color w:val="000000" w:themeColor="text1"/>
                <w:szCs w:val="18"/>
              </w:rPr>
              <w:t>未制定</w:t>
            </w:r>
            <w:r>
              <w:rPr>
                <w:rFonts w:hint="eastAsia"/>
                <w:color w:val="000000" w:themeColor="text1"/>
                <w:szCs w:val="18"/>
              </w:rPr>
              <w:t>访问权限审查（监督）的正式过程</w:t>
            </w:r>
            <w:r>
              <w:rPr>
                <w:color w:val="000000" w:themeColor="text1"/>
                <w:szCs w:val="18"/>
              </w:rPr>
              <w:t>，或</w:t>
            </w:r>
            <w:r>
              <w:rPr>
                <w:rFonts w:hint="eastAsia"/>
                <w:color w:val="000000" w:themeColor="text1"/>
                <w:szCs w:val="18"/>
              </w:rPr>
              <w:t>实施</w:t>
            </w:r>
            <w:r>
              <w:rPr>
                <w:color w:val="000000" w:themeColor="text1"/>
                <w:szCs w:val="18"/>
              </w:rPr>
              <w:t>无效</w:t>
            </w:r>
          </w:p>
        </w:tc>
      </w:tr>
      <w:tr w:rsidR="00143F74" w14:paraId="56DFB309" w14:textId="77777777">
        <w:trPr>
          <w:trHeight w:val="20"/>
          <w:jc w:val="center"/>
        </w:trPr>
        <w:tc>
          <w:tcPr>
            <w:tcW w:w="1382" w:type="dxa"/>
            <w:vMerge/>
            <w:tcBorders>
              <w:left w:val="single" w:sz="8" w:space="0" w:color="221F1F"/>
              <w:right w:val="single" w:sz="4" w:space="0" w:color="221F1F"/>
            </w:tcBorders>
          </w:tcPr>
          <w:p w14:paraId="5640B582" w14:textId="77777777" w:rsidR="00143F74" w:rsidRDefault="00143F74">
            <w:pPr>
              <w:pStyle w:val="affffffffff3"/>
              <w:rPr>
                <w:color w:val="000000" w:themeColor="text1"/>
                <w:szCs w:val="18"/>
              </w:rPr>
            </w:pPr>
          </w:p>
        </w:tc>
        <w:tc>
          <w:tcPr>
            <w:tcW w:w="679" w:type="dxa"/>
            <w:tcBorders>
              <w:left w:val="single" w:sz="4" w:space="0" w:color="221F1F"/>
              <w:right w:val="single" w:sz="4" w:space="0" w:color="221F1F"/>
            </w:tcBorders>
          </w:tcPr>
          <w:p w14:paraId="0B801791" w14:textId="77777777" w:rsidR="00143F74" w:rsidRDefault="00000000">
            <w:pPr>
              <w:pStyle w:val="affffffffff3"/>
              <w:rPr>
                <w:color w:val="000000" w:themeColor="text1"/>
                <w:szCs w:val="18"/>
              </w:rPr>
            </w:pPr>
            <w:r>
              <w:rPr>
                <w:rFonts w:hint="eastAsia"/>
                <w:color w:val="000000" w:themeColor="text1"/>
                <w:szCs w:val="18"/>
              </w:rPr>
              <w:t>VO</w:t>
            </w:r>
            <w:r>
              <w:rPr>
                <w:color w:val="000000" w:themeColor="text1"/>
                <w:szCs w:val="18"/>
              </w:rPr>
              <w:t>03</w:t>
            </w:r>
          </w:p>
        </w:tc>
        <w:tc>
          <w:tcPr>
            <w:tcW w:w="6265" w:type="dxa"/>
            <w:tcBorders>
              <w:left w:val="single" w:sz="4" w:space="0" w:color="221F1F"/>
              <w:right w:val="single" w:sz="8" w:space="0" w:color="221F1F"/>
            </w:tcBorders>
          </w:tcPr>
          <w:p w14:paraId="4C14D943" w14:textId="77777777" w:rsidR="00143F74" w:rsidRDefault="00000000">
            <w:pPr>
              <w:pStyle w:val="affffffffff3"/>
              <w:rPr>
                <w:color w:val="000000" w:themeColor="text1"/>
                <w:szCs w:val="18"/>
              </w:rPr>
            </w:pPr>
            <w:r>
              <w:rPr>
                <w:rFonts w:hint="eastAsia"/>
                <w:color w:val="000000" w:themeColor="text1"/>
                <w:szCs w:val="18"/>
              </w:rPr>
              <w:t>与客户和（或）第三</w:t>
            </w:r>
            <w:proofErr w:type="gramStart"/>
            <w:r>
              <w:rPr>
                <w:rFonts w:hint="eastAsia"/>
                <w:color w:val="000000" w:themeColor="text1"/>
                <w:szCs w:val="18"/>
              </w:rPr>
              <w:t>方合同</w:t>
            </w:r>
            <w:proofErr w:type="gramEnd"/>
            <w:r>
              <w:rPr>
                <w:rFonts w:hint="eastAsia"/>
                <w:color w:val="000000" w:themeColor="text1"/>
                <w:szCs w:val="18"/>
              </w:rPr>
              <w:t>中的规定（关于安全）缺乏或不足</w:t>
            </w:r>
          </w:p>
        </w:tc>
      </w:tr>
      <w:tr w:rsidR="00143F74" w14:paraId="7DB70324" w14:textId="77777777">
        <w:trPr>
          <w:trHeight w:val="20"/>
          <w:jc w:val="center"/>
        </w:trPr>
        <w:tc>
          <w:tcPr>
            <w:tcW w:w="1382" w:type="dxa"/>
            <w:vMerge/>
            <w:tcBorders>
              <w:left w:val="single" w:sz="8" w:space="0" w:color="221F1F"/>
              <w:right w:val="single" w:sz="4" w:space="0" w:color="221F1F"/>
            </w:tcBorders>
          </w:tcPr>
          <w:p w14:paraId="5EE435FC" w14:textId="77777777" w:rsidR="00143F74" w:rsidRDefault="00143F74">
            <w:pPr>
              <w:pStyle w:val="affffffffff3"/>
              <w:rPr>
                <w:color w:val="000000" w:themeColor="text1"/>
                <w:szCs w:val="18"/>
              </w:rPr>
            </w:pPr>
          </w:p>
        </w:tc>
        <w:tc>
          <w:tcPr>
            <w:tcW w:w="679" w:type="dxa"/>
            <w:tcBorders>
              <w:left w:val="single" w:sz="4" w:space="0" w:color="221F1F"/>
              <w:right w:val="single" w:sz="4" w:space="0" w:color="221F1F"/>
            </w:tcBorders>
          </w:tcPr>
          <w:p w14:paraId="73F7FCF4" w14:textId="77777777" w:rsidR="00143F74" w:rsidRDefault="00000000">
            <w:pPr>
              <w:pStyle w:val="affffffffff3"/>
              <w:rPr>
                <w:color w:val="000000" w:themeColor="text1"/>
                <w:szCs w:val="18"/>
              </w:rPr>
            </w:pPr>
            <w:r>
              <w:rPr>
                <w:rFonts w:hint="eastAsia"/>
                <w:color w:val="000000" w:themeColor="text1"/>
                <w:szCs w:val="18"/>
              </w:rPr>
              <w:t>VO</w:t>
            </w:r>
            <w:r>
              <w:rPr>
                <w:color w:val="000000" w:themeColor="text1"/>
                <w:szCs w:val="18"/>
              </w:rPr>
              <w:t>04</w:t>
            </w:r>
          </w:p>
        </w:tc>
        <w:tc>
          <w:tcPr>
            <w:tcW w:w="6265" w:type="dxa"/>
            <w:tcBorders>
              <w:left w:val="single" w:sz="4" w:space="0" w:color="221F1F"/>
              <w:right w:val="single" w:sz="8" w:space="0" w:color="221F1F"/>
            </w:tcBorders>
          </w:tcPr>
          <w:p w14:paraId="0BB018E0" w14:textId="77777777" w:rsidR="00143F74" w:rsidRDefault="00000000">
            <w:pPr>
              <w:pStyle w:val="affffffffff3"/>
              <w:rPr>
                <w:color w:val="000000" w:themeColor="text1"/>
                <w:szCs w:val="18"/>
              </w:rPr>
            </w:pPr>
            <w:r>
              <w:rPr>
                <w:rFonts w:hint="eastAsia"/>
                <w:color w:val="000000" w:themeColor="text1"/>
                <w:szCs w:val="18"/>
              </w:rPr>
              <w:t>未制定信息处理设施的监视规程，或实施无效</w:t>
            </w:r>
          </w:p>
        </w:tc>
      </w:tr>
      <w:tr w:rsidR="00143F74" w14:paraId="640AD152" w14:textId="77777777">
        <w:trPr>
          <w:trHeight w:val="20"/>
          <w:jc w:val="center"/>
        </w:trPr>
        <w:tc>
          <w:tcPr>
            <w:tcW w:w="1382" w:type="dxa"/>
            <w:vMerge/>
            <w:tcBorders>
              <w:left w:val="single" w:sz="8" w:space="0" w:color="221F1F"/>
              <w:right w:val="single" w:sz="4" w:space="0" w:color="221F1F"/>
            </w:tcBorders>
          </w:tcPr>
          <w:p w14:paraId="71007E00" w14:textId="77777777" w:rsidR="00143F74" w:rsidRDefault="00143F74">
            <w:pPr>
              <w:pStyle w:val="affffffffff3"/>
              <w:rPr>
                <w:color w:val="000000" w:themeColor="text1"/>
                <w:szCs w:val="18"/>
              </w:rPr>
            </w:pPr>
          </w:p>
        </w:tc>
        <w:tc>
          <w:tcPr>
            <w:tcW w:w="679" w:type="dxa"/>
            <w:tcBorders>
              <w:left w:val="single" w:sz="4" w:space="0" w:color="221F1F"/>
              <w:right w:val="single" w:sz="4" w:space="0" w:color="221F1F"/>
            </w:tcBorders>
          </w:tcPr>
          <w:p w14:paraId="3AEEC501" w14:textId="77777777" w:rsidR="00143F74" w:rsidRDefault="00000000">
            <w:pPr>
              <w:pStyle w:val="affffffffff3"/>
              <w:rPr>
                <w:color w:val="000000" w:themeColor="text1"/>
                <w:szCs w:val="18"/>
              </w:rPr>
            </w:pPr>
            <w:r>
              <w:rPr>
                <w:rFonts w:hint="eastAsia"/>
                <w:color w:val="000000" w:themeColor="text1"/>
                <w:szCs w:val="18"/>
              </w:rPr>
              <w:t>VO</w:t>
            </w:r>
            <w:r>
              <w:rPr>
                <w:color w:val="000000" w:themeColor="text1"/>
                <w:szCs w:val="18"/>
              </w:rPr>
              <w:t>05</w:t>
            </w:r>
          </w:p>
        </w:tc>
        <w:tc>
          <w:tcPr>
            <w:tcW w:w="6265" w:type="dxa"/>
            <w:tcBorders>
              <w:left w:val="single" w:sz="4" w:space="0" w:color="221F1F"/>
              <w:right w:val="single" w:sz="8" w:space="0" w:color="221F1F"/>
            </w:tcBorders>
          </w:tcPr>
          <w:p w14:paraId="75088CB4" w14:textId="77777777" w:rsidR="00143F74" w:rsidRDefault="00000000">
            <w:pPr>
              <w:pStyle w:val="affffffffff3"/>
              <w:rPr>
                <w:color w:val="000000" w:themeColor="text1"/>
                <w:szCs w:val="18"/>
              </w:rPr>
            </w:pPr>
            <w:r>
              <w:rPr>
                <w:rFonts w:hint="eastAsia"/>
                <w:color w:val="000000" w:themeColor="text1"/>
                <w:szCs w:val="18"/>
              </w:rPr>
              <w:t>未定期审计（监督）</w:t>
            </w:r>
          </w:p>
        </w:tc>
      </w:tr>
      <w:tr w:rsidR="00143F74" w14:paraId="74E58429" w14:textId="77777777">
        <w:trPr>
          <w:trHeight w:val="20"/>
          <w:jc w:val="center"/>
        </w:trPr>
        <w:tc>
          <w:tcPr>
            <w:tcW w:w="1382" w:type="dxa"/>
            <w:vMerge/>
            <w:tcBorders>
              <w:left w:val="single" w:sz="8" w:space="0" w:color="221F1F"/>
              <w:right w:val="single" w:sz="4" w:space="0" w:color="221F1F"/>
            </w:tcBorders>
          </w:tcPr>
          <w:p w14:paraId="0E0D216A" w14:textId="77777777" w:rsidR="00143F74" w:rsidRDefault="00143F74">
            <w:pPr>
              <w:pStyle w:val="affffffffff3"/>
              <w:rPr>
                <w:color w:val="000000" w:themeColor="text1"/>
                <w:szCs w:val="18"/>
              </w:rPr>
            </w:pPr>
          </w:p>
        </w:tc>
        <w:tc>
          <w:tcPr>
            <w:tcW w:w="679" w:type="dxa"/>
            <w:tcBorders>
              <w:left w:val="single" w:sz="4" w:space="0" w:color="221F1F"/>
              <w:right w:val="single" w:sz="4" w:space="0" w:color="221F1F"/>
            </w:tcBorders>
          </w:tcPr>
          <w:p w14:paraId="28C7A531" w14:textId="77777777" w:rsidR="00143F74" w:rsidRDefault="00000000">
            <w:pPr>
              <w:pStyle w:val="affffffffff3"/>
              <w:rPr>
                <w:color w:val="000000" w:themeColor="text1"/>
                <w:szCs w:val="18"/>
              </w:rPr>
            </w:pPr>
            <w:r>
              <w:rPr>
                <w:rFonts w:hint="eastAsia"/>
                <w:color w:val="000000" w:themeColor="text1"/>
                <w:szCs w:val="18"/>
              </w:rPr>
              <w:t>VO</w:t>
            </w:r>
            <w:r>
              <w:rPr>
                <w:color w:val="000000" w:themeColor="text1"/>
                <w:szCs w:val="18"/>
              </w:rPr>
              <w:t>06</w:t>
            </w:r>
          </w:p>
        </w:tc>
        <w:tc>
          <w:tcPr>
            <w:tcW w:w="6265" w:type="dxa"/>
            <w:tcBorders>
              <w:left w:val="single" w:sz="4" w:space="0" w:color="221F1F"/>
              <w:right w:val="single" w:sz="8" w:space="0" w:color="221F1F"/>
            </w:tcBorders>
          </w:tcPr>
          <w:p w14:paraId="0E191FCC" w14:textId="77777777" w:rsidR="00143F74" w:rsidRDefault="00000000">
            <w:pPr>
              <w:pStyle w:val="affffffffff3"/>
              <w:rPr>
                <w:color w:val="000000" w:themeColor="text1"/>
                <w:szCs w:val="18"/>
              </w:rPr>
            </w:pPr>
            <w:r>
              <w:rPr>
                <w:rFonts w:hint="eastAsia"/>
                <w:color w:val="000000" w:themeColor="text1"/>
                <w:szCs w:val="18"/>
              </w:rPr>
              <w:t>未制定风险识别和评估规程，或实施无效</w:t>
            </w:r>
          </w:p>
        </w:tc>
      </w:tr>
      <w:tr w:rsidR="00143F74" w14:paraId="3EA1F26E" w14:textId="77777777">
        <w:trPr>
          <w:trHeight w:val="20"/>
          <w:jc w:val="center"/>
        </w:trPr>
        <w:tc>
          <w:tcPr>
            <w:tcW w:w="1382" w:type="dxa"/>
            <w:vMerge/>
            <w:tcBorders>
              <w:left w:val="single" w:sz="8" w:space="0" w:color="221F1F"/>
              <w:right w:val="single" w:sz="4" w:space="0" w:color="221F1F"/>
            </w:tcBorders>
          </w:tcPr>
          <w:p w14:paraId="240C1BCC" w14:textId="77777777" w:rsidR="00143F74" w:rsidRDefault="00143F74">
            <w:pPr>
              <w:pStyle w:val="affffffffff3"/>
              <w:rPr>
                <w:color w:val="000000" w:themeColor="text1"/>
                <w:szCs w:val="18"/>
              </w:rPr>
            </w:pPr>
          </w:p>
        </w:tc>
        <w:tc>
          <w:tcPr>
            <w:tcW w:w="679" w:type="dxa"/>
            <w:tcBorders>
              <w:left w:val="single" w:sz="4" w:space="0" w:color="221F1F"/>
              <w:right w:val="single" w:sz="4" w:space="0" w:color="221F1F"/>
            </w:tcBorders>
          </w:tcPr>
          <w:p w14:paraId="7F93212B" w14:textId="77777777" w:rsidR="00143F74" w:rsidRDefault="00000000">
            <w:pPr>
              <w:pStyle w:val="affffffffff3"/>
              <w:rPr>
                <w:color w:val="000000" w:themeColor="text1"/>
                <w:szCs w:val="18"/>
              </w:rPr>
            </w:pPr>
            <w:r>
              <w:rPr>
                <w:rFonts w:hint="eastAsia"/>
                <w:color w:val="000000" w:themeColor="text1"/>
                <w:szCs w:val="18"/>
              </w:rPr>
              <w:t>VO</w:t>
            </w:r>
            <w:r>
              <w:rPr>
                <w:color w:val="000000" w:themeColor="text1"/>
                <w:szCs w:val="18"/>
              </w:rPr>
              <w:t>07</w:t>
            </w:r>
          </w:p>
        </w:tc>
        <w:tc>
          <w:tcPr>
            <w:tcW w:w="6265" w:type="dxa"/>
            <w:tcBorders>
              <w:left w:val="single" w:sz="4" w:space="0" w:color="221F1F"/>
              <w:right w:val="single" w:sz="8" w:space="0" w:color="221F1F"/>
            </w:tcBorders>
          </w:tcPr>
          <w:p w14:paraId="4A6C7A70" w14:textId="77777777" w:rsidR="00143F74" w:rsidRDefault="00000000">
            <w:pPr>
              <w:pStyle w:val="affffffffff3"/>
              <w:rPr>
                <w:color w:val="000000" w:themeColor="text1"/>
                <w:szCs w:val="18"/>
              </w:rPr>
            </w:pPr>
            <w:r>
              <w:rPr>
                <w:rFonts w:hint="eastAsia"/>
                <w:color w:val="000000" w:themeColor="text1"/>
                <w:szCs w:val="18"/>
              </w:rPr>
              <w:t>管理员和操作员日志中记录的故障报告缺乏或不充分</w:t>
            </w:r>
          </w:p>
        </w:tc>
      </w:tr>
      <w:tr w:rsidR="00143F74" w14:paraId="2EB7B395" w14:textId="77777777">
        <w:trPr>
          <w:trHeight w:val="20"/>
          <w:jc w:val="center"/>
        </w:trPr>
        <w:tc>
          <w:tcPr>
            <w:tcW w:w="1382" w:type="dxa"/>
            <w:vMerge/>
            <w:tcBorders>
              <w:left w:val="single" w:sz="8" w:space="0" w:color="221F1F"/>
              <w:right w:val="single" w:sz="4" w:space="0" w:color="221F1F"/>
            </w:tcBorders>
          </w:tcPr>
          <w:p w14:paraId="65DE3455" w14:textId="77777777" w:rsidR="00143F74" w:rsidRDefault="00143F74">
            <w:pPr>
              <w:pStyle w:val="affffffffff3"/>
              <w:rPr>
                <w:color w:val="000000" w:themeColor="text1"/>
                <w:szCs w:val="18"/>
              </w:rPr>
            </w:pPr>
          </w:p>
        </w:tc>
        <w:tc>
          <w:tcPr>
            <w:tcW w:w="679" w:type="dxa"/>
            <w:tcBorders>
              <w:left w:val="single" w:sz="4" w:space="0" w:color="221F1F"/>
              <w:right w:val="single" w:sz="4" w:space="0" w:color="221F1F"/>
            </w:tcBorders>
          </w:tcPr>
          <w:p w14:paraId="188AA0EF" w14:textId="77777777" w:rsidR="00143F74" w:rsidRDefault="00000000">
            <w:pPr>
              <w:pStyle w:val="affffffffff3"/>
              <w:rPr>
                <w:color w:val="000000" w:themeColor="text1"/>
                <w:szCs w:val="18"/>
              </w:rPr>
            </w:pPr>
            <w:r>
              <w:rPr>
                <w:rFonts w:hint="eastAsia"/>
                <w:color w:val="000000" w:themeColor="text1"/>
                <w:szCs w:val="18"/>
              </w:rPr>
              <w:t>VO</w:t>
            </w:r>
            <w:r>
              <w:rPr>
                <w:color w:val="000000" w:themeColor="text1"/>
                <w:szCs w:val="18"/>
              </w:rPr>
              <w:t>08</w:t>
            </w:r>
          </w:p>
        </w:tc>
        <w:tc>
          <w:tcPr>
            <w:tcW w:w="6265" w:type="dxa"/>
            <w:tcBorders>
              <w:left w:val="single" w:sz="4" w:space="0" w:color="221F1F"/>
              <w:right w:val="single" w:sz="8" w:space="0" w:color="221F1F"/>
            </w:tcBorders>
          </w:tcPr>
          <w:p w14:paraId="194CB490" w14:textId="77777777" w:rsidR="00143F74" w:rsidRDefault="00000000">
            <w:pPr>
              <w:pStyle w:val="affffffffff3"/>
              <w:rPr>
                <w:color w:val="000000" w:themeColor="text1"/>
                <w:szCs w:val="18"/>
              </w:rPr>
            </w:pPr>
            <w:r>
              <w:rPr>
                <w:rFonts w:hint="eastAsia"/>
                <w:color w:val="000000" w:themeColor="text1"/>
                <w:szCs w:val="18"/>
              </w:rPr>
              <w:t>设备</w:t>
            </w:r>
            <w:r>
              <w:rPr>
                <w:color w:val="000000" w:themeColor="text1"/>
                <w:szCs w:val="18"/>
              </w:rPr>
              <w:t>维护响应不足</w:t>
            </w:r>
          </w:p>
        </w:tc>
      </w:tr>
      <w:tr w:rsidR="00143F74" w14:paraId="29FD52FD" w14:textId="77777777">
        <w:trPr>
          <w:trHeight w:val="20"/>
          <w:jc w:val="center"/>
        </w:trPr>
        <w:tc>
          <w:tcPr>
            <w:tcW w:w="1382" w:type="dxa"/>
            <w:vMerge/>
            <w:tcBorders>
              <w:left w:val="single" w:sz="8" w:space="0" w:color="221F1F"/>
              <w:right w:val="single" w:sz="4" w:space="0" w:color="221F1F"/>
            </w:tcBorders>
          </w:tcPr>
          <w:p w14:paraId="5871289B" w14:textId="77777777" w:rsidR="00143F74" w:rsidRDefault="00143F74">
            <w:pPr>
              <w:pStyle w:val="affffffffff3"/>
              <w:rPr>
                <w:color w:val="000000" w:themeColor="text1"/>
                <w:szCs w:val="18"/>
              </w:rPr>
            </w:pPr>
          </w:p>
        </w:tc>
        <w:tc>
          <w:tcPr>
            <w:tcW w:w="679" w:type="dxa"/>
            <w:tcBorders>
              <w:left w:val="single" w:sz="4" w:space="0" w:color="221F1F"/>
              <w:right w:val="single" w:sz="4" w:space="0" w:color="221F1F"/>
            </w:tcBorders>
          </w:tcPr>
          <w:p w14:paraId="082F951C" w14:textId="77777777" w:rsidR="00143F74" w:rsidRDefault="00000000">
            <w:pPr>
              <w:pStyle w:val="affffffffff3"/>
              <w:rPr>
                <w:color w:val="000000" w:themeColor="text1"/>
                <w:szCs w:val="18"/>
              </w:rPr>
            </w:pPr>
            <w:r>
              <w:rPr>
                <w:rFonts w:hint="eastAsia"/>
                <w:color w:val="000000" w:themeColor="text1"/>
                <w:szCs w:val="18"/>
              </w:rPr>
              <w:t>VO</w:t>
            </w:r>
            <w:r>
              <w:rPr>
                <w:color w:val="000000" w:themeColor="text1"/>
                <w:szCs w:val="18"/>
              </w:rPr>
              <w:t>09</w:t>
            </w:r>
          </w:p>
        </w:tc>
        <w:tc>
          <w:tcPr>
            <w:tcW w:w="6265" w:type="dxa"/>
            <w:tcBorders>
              <w:left w:val="single" w:sz="4" w:space="0" w:color="221F1F"/>
              <w:right w:val="single" w:sz="8" w:space="0" w:color="221F1F"/>
            </w:tcBorders>
          </w:tcPr>
          <w:p w14:paraId="2477FBA3" w14:textId="77777777" w:rsidR="00143F74" w:rsidRDefault="00000000">
            <w:pPr>
              <w:pStyle w:val="affffffffff3"/>
              <w:rPr>
                <w:color w:val="000000" w:themeColor="text1"/>
                <w:szCs w:val="18"/>
              </w:rPr>
            </w:pPr>
            <w:r>
              <w:rPr>
                <w:rFonts w:hint="eastAsia"/>
                <w:color w:val="000000" w:themeColor="text1"/>
                <w:szCs w:val="18"/>
              </w:rPr>
              <w:t>服务级别协议缺乏或不充分</w:t>
            </w:r>
          </w:p>
        </w:tc>
      </w:tr>
      <w:tr w:rsidR="00143F74" w14:paraId="5D7A794F" w14:textId="77777777">
        <w:trPr>
          <w:trHeight w:val="20"/>
          <w:jc w:val="center"/>
        </w:trPr>
        <w:tc>
          <w:tcPr>
            <w:tcW w:w="1382" w:type="dxa"/>
            <w:vMerge/>
            <w:tcBorders>
              <w:left w:val="single" w:sz="8" w:space="0" w:color="221F1F"/>
              <w:right w:val="single" w:sz="4" w:space="0" w:color="221F1F"/>
            </w:tcBorders>
          </w:tcPr>
          <w:p w14:paraId="76658547" w14:textId="77777777" w:rsidR="00143F74" w:rsidRDefault="00143F74">
            <w:pPr>
              <w:pStyle w:val="affffffffff3"/>
              <w:rPr>
                <w:color w:val="000000" w:themeColor="text1"/>
                <w:szCs w:val="18"/>
              </w:rPr>
            </w:pPr>
          </w:p>
        </w:tc>
        <w:tc>
          <w:tcPr>
            <w:tcW w:w="679" w:type="dxa"/>
            <w:tcBorders>
              <w:left w:val="single" w:sz="4" w:space="0" w:color="221F1F"/>
              <w:right w:val="single" w:sz="4" w:space="0" w:color="221F1F"/>
            </w:tcBorders>
          </w:tcPr>
          <w:p w14:paraId="2FB6FF09" w14:textId="77777777" w:rsidR="00143F74" w:rsidRDefault="00000000">
            <w:pPr>
              <w:pStyle w:val="affffffffff3"/>
              <w:rPr>
                <w:color w:val="000000" w:themeColor="text1"/>
                <w:szCs w:val="18"/>
              </w:rPr>
            </w:pPr>
            <w:r>
              <w:rPr>
                <w:rFonts w:hint="eastAsia"/>
                <w:color w:val="000000" w:themeColor="text1"/>
                <w:szCs w:val="18"/>
              </w:rPr>
              <w:t>VO</w:t>
            </w:r>
            <w:r>
              <w:rPr>
                <w:color w:val="000000" w:themeColor="text1"/>
                <w:szCs w:val="18"/>
              </w:rPr>
              <w:t>10</w:t>
            </w:r>
          </w:p>
        </w:tc>
        <w:tc>
          <w:tcPr>
            <w:tcW w:w="6265" w:type="dxa"/>
            <w:tcBorders>
              <w:left w:val="single" w:sz="4" w:space="0" w:color="221F1F"/>
              <w:right w:val="single" w:sz="8" w:space="0" w:color="221F1F"/>
            </w:tcBorders>
          </w:tcPr>
          <w:p w14:paraId="1A62DB0E" w14:textId="77777777" w:rsidR="00143F74" w:rsidRDefault="00000000">
            <w:pPr>
              <w:pStyle w:val="affffffffff3"/>
              <w:rPr>
                <w:color w:val="000000" w:themeColor="text1"/>
                <w:szCs w:val="18"/>
              </w:rPr>
            </w:pPr>
            <w:r>
              <w:rPr>
                <w:rFonts w:hint="eastAsia"/>
                <w:color w:val="000000" w:themeColor="text1"/>
                <w:szCs w:val="18"/>
              </w:rPr>
              <w:t>未制定变更控制规程，或实施无效</w:t>
            </w:r>
          </w:p>
        </w:tc>
      </w:tr>
      <w:tr w:rsidR="00143F74" w14:paraId="2D7DFCC1" w14:textId="77777777">
        <w:trPr>
          <w:trHeight w:val="20"/>
          <w:jc w:val="center"/>
        </w:trPr>
        <w:tc>
          <w:tcPr>
            <w:tcW w:w="1382" w:type="dxa"/>
            <w:vMerge/>
            <w:tcBorders>
              <w:left w:val="single" w:sz="8" w:space="0" w:color="221F1F"/>
              <w:right w:val="single" w:sz="4" w:space="0" w:color="221F1F"/>
            </w:tcBorders>
          </w:tcPr>
          <w:p w14:paraId="3E8CA1A4" w14:textId="77777777" w:rsidR="00143F74" w:rsidRDefault="00143F74">
            <w:pPr>
              <w:pStyle w:val="affffffffff3"/>
              <w:rPr>
                <w:color w:val="000000" w:themeColor="text1"/>
                <w:szCs w:val="18"/>
              </w:rPr>
            </w:pPr>
          </w:p>
        </w:tc>
        <w:tc>
          <w:tcPr>
            <w:tcW w:w="679" w:type="dxa"/>
            <w:tcBorders>
              <w:left w:val="single" w:sz="4" w:space="0" w:color="221F1F"/>
              <w:right w:val="single" w:sz="4" w:space="0" w:color="221F1F"/>
            </w:tcBorders>
          </w:tcPr>
          <w:p w14:paraId="3421F788" w14:textId="77777777" w:rsidR="00143F74" w:rsidRDefault="00000000">
            <w:pPr>
              <w:pStyle w:val="affffffffff3"/>
              <w:rPr>
                <w:color w:val="000000" w:themeColor="text1"/>
                <w:szCs w:val="18"/>
              </w:rPr>
            </w:pPr>
            <w:r>
              <w:rPr>
                <w:rFonts w:hint="eastAsia"/>
                <w:color w:val="000000" w:themeColor="text1"/>
                <w:szCs w:val="18"/>
              </w:rPr>
              <w:t>VO</w:t>
            </w:r>
            <w:r>
              <w:rPr>
                <w:color w:val="000000" w:themeColor="text1"/>
                <w:szCs w:val="18"/>
              </w:rPr>
              <w:t>11</w:t>
            </w:r>
          </w:p>
        </w:tc>
        <w:tc>
          <w:tcPr>
            <w:tcW w:w="6265" w:type="dxa"/>
            <w:tcBorders>
              <w:left w:val="single" w:sz="4" w:space="0" w:color="221F1F"/>
              <w:right w:val="single" w:sz="8" w:space="0" w:color="221F1F"/>
            </w:tcBorders>
          </w:tcPr>
          <w:p w14:paraId="1621E5EA" w14:textId="77777777" w:rsidR="00143F74" w:rsidRDefault="00000000">
            <w:pPr>
              <w:pStyle w:val="affffffffff3"/>
              <w:rPr>
                <w:color w:val="000000" w:themeColor="text1"/>
                <w:szCs w:val="18"/>
              </w:rPr>
            </w:pPr>
            <w:r>
              <w:rPr>
                <w:rFonts w:hint="eastAsia"/>
                <w:color w:val="000000" w:themeColor="text1"/>
                <w:szCs w:val="18"/>
              </w:rPr>
              <w:t>未制定ISMS文件化控制的正式规程，或实施无效</w:t>
            </w:r>
          </w:p>
        </w:tc>
      </w:tr>
      <w:tr w:rsidR="00143F74" w14:paraId="026037BB" w14:textId="77777777">
        <w:trPr>
          <w:trHeight w:val="20"/>
          <w:jc w:val="center"/>
        </w:trPr>
        <w:tc>
          <w:tcPr>
            <w:tcW w:w="1382" w:type="dxa"/>
            <w:vMerge/>
            <w:tcBorders>
              <w:left w:val="single" w:sz="8" w:space="0" w:color="221F1F"/>
              <w:right w:val="single" w:sz="4" w:space="0" w:color="221F1F"/>
            </w:tcBorders>
          </w:tcPr>
          <w:p w14:paraId="55563B2C" w14:textId="77777777" w:rsidR="00143F74" w:rsidRDefault="00143F74">
            <w:pPr>
              <w:pStyle w:val="affffffffff3"/>
              <w:rPr>
                <w:color w:val="000000" w:themeColor="text1"/>
                <w:szCs w:val="18"/>
              </w:rPr>
            </w:pPr>
          </w:p>
        </w:tc>
        <w:tc>
          <w:tcPr>
            <w:tcW w:w="679" w:type="dxa"/>
            <w:tcBorders>
              <w:left w:val="single" w:sz="4" w:space="0" w:color="221F1F"/>
              <w:right w:val="single" w:sz="4" w:space="0" w:color="221F1F"/>
            </w:tcBorders>
          </w:tcPr>
          <w:p w14:paraId="6828F6A0" w14:textId="77777777" w:rsidR="00143F74" w:rsidRDefault="00000000">
            <w:pPr>
              <w:pStyle w:val="affffffffff3"/>
              <w:rPr>
                <w:color w:val="000000" w:themeColor="text1"/>
                <w:szCs w:val="18"/>
              </w:rPr>
            </w:pPr>
            <w:r>
              <w:rPr>
                <w:rFonts w:hint="eastAsia"/>
                <w:color w:val="000000" w:themeColor="text1"/>
                <w:szCs w:val="18"/>
              </w:rPr>
              <w:t>VO</w:t>
            </w:r>
            <w:r>
              <w:rPr>
                <w:color w:val="000000" w:themeColor="text1"/>
                <w:szCs w:val="18"/>
              </w:rPr>
              <w:t>12</w:t>
            </w:r>
          </w:p>
        </w:tc>
        <w:tc>
          <w:tcPr>
            <w:tcW w:w="6265" w:type="dxa"/>
            <w:tcBorders>
              <w:left w:val="single" w:sz="4" w:space="0" w:color="221F1F"/>
              <w:right w:val="single" w:sz="8" w:space="0" w:color="221F1F"/>
            </w:tcBorders>
          </w:tcPr>
          <w:p w14:paraId="068A4AB2" w14:textId="77777777" w:rsidR="00143F74" w:rsidRDefault="00000000">
            <w:pPr>
              <w:pStyle w:val="affffffffff3"/>
              <w:rPr>
                <w:color w:val="000000" w:themeColor="text1"/>
                <w:szCs w:val="18"/>
              </w:rPr>
            </w:pPr>
            <w:r>
              <w:rPr>
                <w:rFonts w:hint="eastAsia"/>
                <w:color w:val="000000" w:themeColor="text1"/>
                <w:szCs w:val="18"/>
              </w:rPr>
              <w:t>未制定ISMS记录监督的正式规程，或实施无效</w:t>
            </w:r>
          </w:p>
        </w:tc>
      </w:tr>
      <w:tr w:rsidR="00143F74" w14:paraId="6C245218" w14:textId="77777777">
        <w:trPr>
          <w:trHeight w:val="20"/>
          <w:jc w:val="center"/>
        </w:trPr>
        <w:tc>
          <w:tcPr>
            <w:tcW w:w="1382" w:type="dxa"/>
            <w:vMerge/>
            <w:tcBorders>
              <w:left w:val="single" w:sz="8" w:space="0" w:color="221F1F"/>
              <w:right w:val="single" w:sz="4" w:space="0" w:color="221F1F"/>
            </w:tcBorders>
          </w:tcPr>
          <w:p w14:paraId="4046A2BA" w14:textId="77777777" w:rsidR="00143F74" w:rsidRDefault="00143F74">
            <w:pPr>
              <w:pStyle w:val="affffffffff3"/>
              <w:rPr>
                <w:color w:val="000000" w:themeColor="text1"/>
                <w:szCs w:val="18"/>
              </w:rPr>
            </w:pPr>
          </w:p>
        </w:tc>
        <w:tc>
          <w:tcPr>
            <w:tcW w:w="679" w:type="dxa"/>
            <w:tcBorders>
              <w:left w:val="single" w:sz="4" w:space="0" w:color="221F1F"/>
              <w:right w:val="single" w:sz="4" w:space="0" w:color="221F1F"/>
            </w:tcBorders>
          </w:tcPr>
          <w:p w14:paraId="70DD9056" w14:textId="77777777" w:rsidR="00143F74" w:rsidRDefault="00000000">
            <w:pPr>
              <w:pStyle w:val="affffffffff3"/>
              <w:rPr>
                <w:color w:val="000000" w:themeColor="text1"/>
                <w:szCs w:val="18"/>
              </w:rPr>
            </w:pPr>
            <w:r>
              <w:rPr>
                <w:rFonts w:hint="eastAsia"/>
                <w:color w:val="000000" w:themeColor="text1"/>
                <w:szCs w:val="18"/>
              </w:rPr>
              <w:t>VO</w:t>
            </w:r>
            <w:r>
              <w:rPr>
                <w:color w:val="000000" w:themeColor="text1"/>
                <w:szCs w:val="18"/>
              </w:rPr>
              <w:t>13</w:t>
            </w:r>
          </w:p>
        </w:tc>
        <w:tc>
          <w:tcPr>
            <w:tcW w:w="6265" w:type="dxa"/>
            <w:tcBorders>
              <w:left w:val="single" w:sz="4" w:space="0" w:color="221F1F"/>
              <w:right w:val="single" w:sz="8" w:space="0" w:color="221F1F"/>
            </w:tcBorders>
          </w:tcPr>
          <w:p w14:paraId="7EF7311E" w14:textId="77777777" w:rsidR="00143F74" w:rsidRDefault="00000000">
            <w:pPr>
              <w:pStyle w:val="affffffffff3"/>
              <w:rPr>
                <w:color w:val="000000" w:themeColor="text1"/>
                <w:szCs w:val="18"/>
              </w:rPr>
            </w:pPr>
            <w:r>
              <w:rPr>
                <w:rFonts w:hint="eastAsia"/>
                <w:color w:val="000000" w:themeColor="text1"/>
                <w:szCs w:val="18"/>
              </w:rPr>
              <w:t>未制定公开可用信息授权的正式过程，或实施无效</w:t>
            </w:r>
          </w:p>
        </w:tc>
      </w:tr>
      <w:tr w:rsidR="00143F74" w14:paraId="08AAED8B" w14:textId="77777777">
        <w:trPr>
          <w:trHeight w:val="20"/>
          <w:jc w:val="center"/>
        </w:trPr>
        <w:tc>
          <w:tcPr>
            <w:tcW w:w="1382" w:type="dxa"/>
            <w:vMerge/>
            <w:tcBorders>
              <w:left w:val="single" w:sz="8" w:space="0" w:color="221F1F"/>
              <w:right w:val="single" w:sz="4" w:space="0" w:color="221F1F"/>
            </w:tcBorders>
          </w:tcPr>
          <w:p w14:paraId="486E48D9" w14:textId="77777777" w:rsidR="00143F74" w:rsidRDefault="00143F74">
            <w:pPr>
              <w:pStyle w:val="affffffffff3"/>
              <w:rPr>
                <w:color w:val="000000" w:themeColor="text1"/>
                <w:szCs w:val="18"/>
              </w:rPr>
            </w:pPr>
          </w:p>
        </w:tc>
        <w:tc>
          <w:tcPr>
            <w:tcW w:w="679" w:type="dxa"/>
            <w:tcBorders>
              <w:left w:val="single" w:sz="4" w:space="0" w:color="221F1F"/>
              <w:right w:val="single" w:sz="4" w:space="0" w:color="221F1F"/>
            </w:tcBorders>
          </w:tcPr>
          <w:p w14:paraId="49ED767C" w14:textId="77777777" w:rsidR="00143F74" w:rsidRDefault="00000000">
            <w:pPr>
              <w:pStyle w:val="affffffffff3"/>
              <w:rPr>
                <w:color w:val="000000" w:themeColor="text1"/>
                <w:szCs w:val="18"/>
              </w:rPr>
            </w:pPr>
            <w:r>
              <w:rPr>
                <w:rFonts w:hint="eastAsia"/>
                <w:color w:val="000000" w:themeColor="text1"/>
                <w:szCs w:val="18"/>
              </w:rPr>
              <w:t>VO</w:t>
            </w:r>
            <w:r>
              <w:rPr>
                <w:color w:val="000000" w:themeColor="text1"/>
                <w:szCs w:val="18"/>
              </w:rPr>
              <w:t>14</w:t>
            </w:r>
          </w:p>
        </w:tc>
        <w:tc>
          <w:tcPr>
            <w:tcW w:w="6265" w:type="dxa"/>
            <w:tcBorders>
              <w:left w:val="single" w:sz="4" w:space="0" w:color="221F1F"/>
              <w:right w:val="single" w:sz="8" w:space="0" w:color="221F1F"/>
            </w:tcBorders>
          </w:tcPr>
          <w:p w14:paraId="35E76217" w14:textId="77777777" w:rsidR="00143F74" w:rsidRDefault="00000000">
            <w:pPr>
              <w:pStyle w:val="affffffffff3"/>
              <w:rPr>
                <w:color w:val="000000" w:themeColor="text1"/>
                <w:szCs w:val="18"/>
              </w:rPr>
            </w:pPr>
            <w:r>
              <w:rPr>
                <w:rFonts w:hint="eastAsia"/>
                <w:color w:val="000000" w:themeColor="text1"/>
                <w:szCs w:val="18"/>
              </w:rPr>
              <w:t>信息安全责任分配不当</w:t>
            </w:r>
          </w:p>
        </w:tc>
      </w:tr>
      <w:tr w:rsidR="00143F74" w14:paraId="0F4ACDAF" w14:textId="77777777">
        <w:trPr>
          <w:trHeight w:val="20"/>
          <w:jc w:val="center"/>
        </w:trPr>
        <w:tc>
          <w:tcPr>
            <w:tcW w:w="1382" w:type="dxa"/>
            <w:vMerge/>
            <w:tcBorders>
              <w:left w:val="single" w:sz="8" w:space="0" w:color="221F1F"/>
              <w:right w:val="single" w:sz="4" w:space="0" w:color="221F1F"/>
            </w:tcBorders>
          </w:tcPr>
          <w:p w14:paraId="2067912A" w14:textId="77777777" w:rsidR="00143F74" w:rsidRDefault="00143F74">
            <w:pPr>
              <w:pStyle w:val="affffffffff3"/>
              <w:rPr>
                <w:color w:val="000000" w:themeColor="text1"/>
                <w:szCs w:val="18"/>
              </w:rPr>
            </w:pPr>
          </w:p>
        </w:tc>
        <w:tc>
          <w:tcPr>
            <w:tcW w:w="679" w:type="dxa"/>
            <w:tcBorders>
              <w:left w:val="single" w:sz="4" w:space="0" w:color="221F1F"/>
              <w:right w:val="single" w:sz="4" w:space="0" w:color="221F1F"/>
            </w:tcBorders>
          </w:tcPr>
          <w:p w14:paraId="4038BD6B" w14:textId="77777777" w:rsidR="00143F74" w:rsidRDefault="00000000">
            <w:pPr>
              <w:pStyle w:val="affffffffff3"/>
              <w:rPr>
                <w:color w:val="000000" w:themeColor="text1"/>
                <w:szCs w:val="18"/>
              </w:rPr>
            </w:pPr>
            <w:r>
              <w:rPr>
                <w:rFonts w:hint="eastAsia"/>
                <w:color w:val="000000" w:themeColor="text1"/>
                <w:szCs w:val="18"/>
              </w:rPr>
              <w:t>VO</w:t>
            </w:r>
            <w:r>
              <w:rPr>
                <w:color w:val="000000" w:themeColor="text1"/>
                <w:szCs w:val="18"/>
              </w:rPr>
              <w:t>15</w:t>
            </w:r>
          </w:p>
        </w:tc>
        <w:tc>
          <w:tcPr>
            <w:tcW w:w="6265" w:type="dxa"/>
            <w:tcBorders>
              <w:left w:val="single" w:sz="4" w:space="0" w:color="221F1F"/>
              <w:right w:val="single" w:sz="8" w:space="0" w:color="221F1F"/>
            </w:tcBorders>
          </w:tcPr>
          <w:p w14:paraId="5BC77E72" w14:textId="77777777" w:rsidR="00143F74" w:rsidRDefault="00000000">
            <w:pPr>
              <w:pStyle w:val="affffffffff3"/>
              <w:rPr>
                <w:color w:val="000000" w:themeColor="text1"/>
                <w:szCs w:val="18"/>
              </w:rPr>
            </w:pPr>
            <w:r>
              <w:rPr>
                <w:rFonts w:hint="eastAsia"/>
                <w:color w:val="000000" w:themeColor="text1"/>
                <w:szCs w:val="18"/>
              </w:rPr>
              <w:t>连续性计划不存在、不完整或过时</w:t>
            </w:r>
          </w:p>
        </w:tc>
      </w:tr>
      <w:tr w:rsidR="00143F74" w14:paraId="7CB1B234" w14:textId="77777777">
        <w:trPr>
          <w:trHeight w:val="20"/>
          <w:jc w:val="center"/>
        </w:trPr>
        <w:tc>
          <w:tcPr>
            <w:tcW w:w="1382" w:type="dxa"/>
            <w:vMerge/>
            <w:tcBorders>
              <w:left w:val="single" w:sz="8" w:space="0" w:color="221F1F"/>
              <w:right w:val="single" w:sz="4" w:space="0" w:color="221F1F"/>
            </w:tcBorders>
          </w:tcPr>
          <w:p w14:paraId="43C16620" w14:textId="77777777" w:rsidR="00143F74" w:rsidRDefault="00143F74">
            <w:pPr>
              <w:pStyle w:val="affffffffff3"/>
              <w:rPr>
                <w:color w:val="000000" w:themeColor="text1"/>
                <w:szCs w:val="18"/>
              </w:rPr>
            </w:pPr>
          </w:p>
        </w:tc>
        <w:tc>
          <w:tcPr>
            <w:tcW w:w="679" w:type="dxa"/>
            <w:tcBorders>
              <w:left w:val="single" w:sz="4" w:space="0" w:color="221F1F"/>
              <w:right w:val="single" w:sz="4" w:space="0" w:color="221F1F"/>
            </w:tcBorders>
          </w:tcPr>
          <w:p w14:paraId="6D77B243" w14:textId="77777777" w:rsidR="00143F74" w:rsidRDefault="00000000">
            <w:pPr>
              <w:pStyle w:val="affffffffff3"/>
              <w:rPr>
                <w:color w:val="000000" w:themeColor="text1"/>
                <w:szCs w:val="18"/>
              </w:rPr>
            </w:pPr>
            <w:r>
              <w:rPr>
                <w:rFonts w:hint="eastAsia"/>
                <w:color w:val="000000" w:themeColor="text1"/>
                <w:szCs w:val="18"/>
              </w:rPr>
              <w:t>VO</w:t>
            </w:r>
            <w:r>
              <w:rPr>
                <w:color w:val="000000" w:themeColor="text1"/>
                <w:szCs w:val="18"/>
              </w:rPr>
              <w:t>16</w:t>
            </w:r>
          </w:p>
        </w:tc>
        <w:tc>
          <w:tcPr>
            <w:tcW w:w="6265" w:type="dxa"/>
            <w:tcBorders>
              <w:left w:val="single" w:sz="4" w:space="0" w:color="221F1F"/>
              <w:right w:val="single" w:sz="8" w:space="0" w:color="221F1F"/>
            </w:tcBorders>
          </w:tcPr>
          <w:p w14:paraId="23FEAFF9" w14:textId="77777777" w:rsidR="00143F74" w:rsidRDefault="00000000">
            <w:pPr>
              <w:pStyle w:val="affffffffff3"/>
              <w:rPr>
                <w:color w:val="000000" w:themeColor="text1"/>
                <w:szCs w:val="18"/>
              </w:rPr>
            </w:pPr>
            <w:r>
              <w:rPr>
                <w:rFonts w:hint="eastAsia"/>
                <w:color w:val="000000" w:themeColor="text1"/>
                <w:szCs w:val="18"/>
              </w:rPr>
              <w:t>未制定电子邮件使用策略，或实施无效</w:t>
            </w:r>
          </w:p>
        </w:tc>
      </w:tr>
      <w:tr w:rsidR="00143F74" w14:paraId="67A9BF10" w14:textId="77777777">
        <w:trPr>
          <w:trHeight w:val="20"/>
          <w:jc w:val="center"/>
        </w:trPr>
        <w:tc>
          <w:tcPr>
            <w:tcW w:w="1382" w:type="dxa"/>
            <w:vMerge/>
            <w:tcBorders>
              <w:left w:val="single" w:sz="8" w:space="0" w:color="221F1F"/>
              <w:right w:val="single" w:sz="4" w:space="0" w:color="221F1F"/>
            </w:tcBorders>
          </w:tcPr>
          <w:p w14:paraId="480E716C" w14:textId="77777777" w:rsidR="00143F74" w:rsidRDefault="00143F74">
            <w:pPr>
              <w:pStyle w:val="affffffffff3"/>
              <w:rPr>
                <w:color w:val="000000" w:themeColor="text1"/>
                <w:szCs w:val="18"/>
              </w:rPr>
            </w:pPr>
          </w:p>
        </w:tc>
        <w:tc>
          <w:tcPr>
            <w:tcW w:w="679" w:type="dxa"/>
            <w:tcBorders>
              <w:left w:val="single" w:sz="4" w:space="0" w:color="221F1F"/>
              <w:right w:val="single" w:sz="4" w:space="0" w:color="221F1F"/>
            </w:tcBorders>
          </w:tcPr>
          <w:p w14:paraId="6D2211E0" w14:textId="77777777" w:rsidR="00143F74" w:rsidRDefault="00000000">
            <w:pPr>
              <w:pStyle w:val="affffffffff3"/>
              <w:rPr>
                <w:color w:val="000000" w:themeColor="text1"/>
                <w:szCs w:val="18"/>
              </w:rPr>
            </w:pPr>
            <w:r>
              <w:rPr>
                <w:rFonts w:hint="eastAsia"/>
                <w:color w:val="000000" w:themeColor="text1"/>
                <w:szCs w:val="18"/>
              </w:rPr>
              <w:t>VO</w:t>
            </w:r>
            <w:r>
              <w:rPr>
                <w:color w:val="000000" w:themeColor="text1"/>
                <w:szCs w:val="18"/>
              </w:rPr>
              <w:t>17</w:t>
            </w:r>
          </w:p>
        </w:tc>
        <w:tc>
          <w:tcPr>
            <w:tcW w:w="6265" w:type="dxa"/>
            <w:tcBorders>
              <w:left w:val="single" w:sz="4" w:space="0" w:color="221F1F"/>
              <w:right w:val="single" w:sz="8" w:space="0" w:color="221F1F"/>
            </w:tcBorders>
          </w:tcPr>
          <w:p w14:paraId="4F14AFD1" w14:textId="77777777" w:rsidR="00143F74" w:rsidRDefault="00000000">
            <w:pPr>
              <w:pStyle w:val="affffffffff3"/>
              <w:rPr>
                <w:color w:val="000000" w:themeColor="text1"/>
                <w:szCs w:val="18"/>
              </w:rPr>
            </w:pPr>
            <w:r>
              <w:rPr>
                <w:rFonts w:hint="eastAsia"/>
                <w:color w:val="000000" w:themeColor="text1"/>
                <w:szCs w:val="18"/>
              </w:rPr>
              <w:t>未制定在运行系统中引入软件的规程，或实施无效</w:t>
            </w:r>
          </w:p>
        </w:tc>
      </w:tr>
      <w:tr w:rsidR="00143F74" w14:paraId="42B02623" w14:textId="77777777">
        <w:trPr>
          <w:trHeight w:val="20"/>
          <w:jc w:val="center"/>
        </w:trPr>
        <w:tc>
          <w:tcPr>
            <w:tcW w:w="1382" w:type="dxa"/>
            <w:vMerge/>
            <w:tcBorders>
              <w:left w:val="single" w:sz="8" w:space="0" w:color="221F1F"/>
              <w:right w:val="single" w:sz="4" w:space="0" w:color="221F1F"/>
            </w:tcBorders>
          </w:tcPr>
          <w:p w14:paraId="7613B65B" w14:textId="77777777" w:rsidR="00143F74" w:rsidRDefault="00143F74">
            <w:pPr>
              <w:pStyle w:val="affffffffff3"/>
              <w:rPr>
                <w:color w:val="000000" w:themeColor="text1"/>
                <w:szCs w:val="18"/>
              </w:rPr>
            </w:pPr>
          </w:p>
        </w:tc>
        <w:tc>
          <w:tcPr>
            <w:tcW w:w="679" w:type="dxa"/>
            <w:tcBorders>
              <w:left w:val="single" w:sz="4" w:space="0" w:color="221F1F"/>
              <w:right w:val="single" w:sz="4" w:space="0" w:color="221F1F"/>
            </w:tcBorders>
          </w:tcPr>
          <w:p w14:paraId="6D47B053" w14:textId="77777777" w:rsidR="00143F74" w:rsidRDefault="00000000">
            <w:pPr>
              <w:pStyle w:val="affffffffff3"/>
              <w:rPr>
                <w:color w:val="000000" w:themeColor="text1"/>
                <w:szCs w:val="18"/>
              </w:rPr>
            </w:pPr>
            <w:r>
              <w:rPr>
                <w:rFonts w:hint="eastAsia"/>
                <w:color w:val="000000" w:themeColor="text1"/>
                <w:szCs w:val="18"/>
              </w:rPr>
              <w:t>VO</w:t>
            </w:r>
            <w:r>
              <w:rPr>
                <w:color w:val="000000" w:themeColor="text1"/>
                <w:szCs w:val="18"/>
              </w:rPr>
              <w:t>18</w:t>
            </w:r>
          </w:p>
        </w:tc>
        <w:tc>
          <w:tcPr>
            <w:tcW w:w="6265" w:type="dxa"/>
            <w:tcBorders>
              <w:left w:val="single" w:sz="4" w:space="0" w:color="221F1F"/>
              <w:right w:val="single" w:sz="8" w:space="0" w:color="221F1F"/>
            </w:tcBorders>
          </w:tcPr>
          <w:p w14:paraId="72445650" w14:textId="77777777" w:rsidR="00143F74" w:rsidRDefault="00000000">
            <w:pPr>
              <w:pStyle w:val="affffffffff3"/>
              <w:rPr>
                <w:color w:val="000000" w:themeColor="text1"/>
                <w:szCs w:val="18"/>
              </w:rPr>
            </w:pPr>
            <w:r>
              <w:rPr>
                <w:rFonts w:hint="eastAsia"/>
                <w:color w:val="000000" w:themeColor="text1"/>
                <w:szCs w:val="18"/>
              </w:rPr>
              <w:t>未制定保密信息处理的规程，或实施无效</w:t>
            </w:r>
          </w:p>
        </w:tc>
      </w:tr>
      <w:tr w:rsidR="00143F74" w14:paraId="1AAC1F5D" w14:textId="77777777">
        <w:trPr>
          <w:trHeight w:val="300"/>
          <w:jc w:val="center"/>
        </w:trPr>
        <w:tc>
          <w:tcPr>
            <w:tcW w:w="1382" w:type="dxa"/>
            <w:vMerge/>
            <w:tcBorders>
              <w:left w:val="single" w:sz="8" w:space="0" w:color="221F1F"/>
              <w:right w:val="single" w:sz="4" w:space="0" w:color="221F1F"/>
            </w:tcBorders>
          </w:tcPr>
          <w:p w14:paraId="7AB3D5EB" w14:textId="77777777" w:rsidR="00143F74" w:rsidRDefault="00143F74">
            <w:pPr>
              <w:pStyle w:val="affffffffff3"/>
              <w:rPr>
                <w:color w:val="000000" w:themeColor="text1"/>
                <w:szCs w:val="18"/>
              </w:rPr>
            </w:pPr>
          </w:p>
        </w:tc>
        <w:tc>
          <w:tcPr>
            <w:tcW w:w="679" w:type="dxa"/>
            <w:tcBorders>
              <w:left w:val="single" w:sz="4" w:space="0" w:color="221F1F"/>
              <w:right w:val="single" w:sz="4" w:space="0" w:color="221F1F"/>
            </w:tcBorders>
          </w:tcPr>
          <w:p w14:paraId="602283F7" w14:textId="77777777" w:rsidR="00143F74" w:rsidRDefault="00000000">
            <w:pPr>
              <w:pStyle w:val="affffffffff3"/>
              <w:rPr>
                <w:color w:val="000000" w:themeColor="text1"/>
                <w:szCs w:val="18"/>
              </w:rPr>
            </w:pPr>
            <w:r>
              <w:rPr>
                <w:rFonts w:hint="eastAsia"/>
                <w:color w:val="000000" w:themeColor="text1"/>
                <w:szCs w:val="18"/>
              </w:rPr>
              <w:t>VO</w:t>
            </w:r>
            <w:r>
              <w:rPr>
                <w:color w:val="000000" w:themeColor="text1"/>
                <w:szCs w:val="18"/>
              </w:rPr>
              <w:t>19</w:t>
            </w:r>
          </w:p>
        </w:tc>
        <w:tc>
          <w:tcPr>
            <w:tcW w:w="6265" w:type="dxa"/>
            <w:tcBorders>
              <w:left w:val="single" w:sz="4" w:space="0" w:color="221F1F"/>
              <w:right w:val="single" w:sz="8" w:space="0" w:color="221F1F"/>
            </w:tcBorders>
          </w:tcPr>
          <w:p w14:paraId="272D94A4" w14:textId="77777777" w:rsidR="00143F74" w:rsidRDefault="00000000">
            <w:pPr>
              <w:pStyle w:val="affffffffff3"/>
              <w:rPr>
                <w:color w:val="000000" w:themeColor="text1"/>
                <w:szCs w:val="18"/>
              </w:rPr>
            </w:pPr>
            <w:r>
              <w:rPr>
                <w:rFonts w:hint="eastAsia"/>
                <w:color w:val="000000" w:themeColor="text1"/>
                <w:szCs w:val="18"/>
              </w:rPr>
              <w:t>职位描述中缺乏信息安全责任</w:t>
            </w:r>
          </w:p>
        </w:tc>
      </w:tr>
      <w:tr w:rsidR="00143F74" w14:paraId="5C3FF420" w14:textId="77777777">
        <w:trPr>
          <w:trHeight w:val="20"/>
          <w:jc w:val="center"/>
        </w:trPr>
        <w:tc>
          <w:tcPr>
            <w:tcW w:w="1382" w:type="dxa"/>
            <w:vMerge/>
            <w:tcBorders>
              <w:left w:val="single" w:sz="8" w:space="0" w:color="221F1F"/>
              <w:right w:val="single" w:sz="4" w:space="0" w:color="221F1F"/>
            </w:tcBorders>
          </w:tcPr>
          <w:p w14:paraId="583BE6B6" w14:textId="77777777" w:rsidR="00143F74" w:rsidRDefault="00143F74">
            <w:pPr>
              <w:pStyle w:val="affffffffff3"/>
              <w:rPr>
                <w:color w:val="000000" w:themeColor="text1"/>
                <w:szCs w:val="18"/>
              </w:rPr>
            </w:pPr>
          </w:p>
        </w:tc>
        <w:tc>
          <w:tcPr>
            <w:tcW w:w="679" w:type="dxa"/>
            <w:tcBorders>
              <w:left w:val="single" w:sz="4" w:space="0" w:color="221F1F"/>
              <w:right w:val="single" w:sz="4" w:space="0" w:color="221F1F"/>
            </w:tcBorders>
          </w:tcPr>
          <w:p w14:paraId="0D0EA93D" w14:textId="77777777" w:rsidR="00143F74" w:rsidRDefault="00000000">
            <w:pPr>
              <w:pStyle w:val="affffffffff3"/>
              <w:rPr>
                <w:color w:val="000000" w:themeColor="text1"/>
                <w:szCs w:val="18"/>
              </w:rPr>
            </w:pPr>
            <w:r>
              <w:rPr>
                <w:rFonts w:hint="eastAsia"/>
                <w:color w:val="000000" w:themeColor="text1"/>
                <w:szCs w:val="18"/>
              </w:rPr>
              <w:t>VO</w:t>
            </w:r>
            <w:r>
              <w:rPr>
                <w:color w:val="000000" w:themeColor="text1"/>
                <w:szCs w:val="18"/>
              </w:rPr>
              <w:t>20</w:t>
            </w:r>
          </w:p>
        </w:tc>
        <w:tc>
          <w:tcPr>
            <w:tcW w:w="6265" w:type="dxa"/>
            <w:tcBorders>
              <w:left w:val="single" w:sz="4" w:space="0" w:color="221F1F"/>
              <w:right w:val="single" w:sz="8" w:space="0" w:color="221F1F"/>
            </w:tcBorders>
          </w:tcPr>
          <w:p w14:paraId="067F49D4" w14:textId="77777777" w:rsidR="00143F74" w:rsidRDefault="00000000">
            <w:pPr>
              <w:pStyle w:val="affffffffff3"/>
              <w:rPr>
                <w:color w:val="000000" w:themeColor="text1"/>
                <w:szCs w:val="18"/>
              </w:rPr>
            </w:pPr>
            <w:r>
              <w:rPr>
                <w:rFonts w:hint="eastAsia"/>
                <w:color w:val="000000" w:themeColor="text1"/>
                <w:szCs w:val="18"/>
              </w:rPr>
              <w:t>员工合同中的规定（关于信息安全）缺乏或不充分</w:t>
            </w:r>
          </w:p>
        </w:tc>
      </w:tr>
      <w:tr w:rsidR="00143F74" w14:paraId="31C6CB71" w14:textId="77777777">
        <w:trPr>
          <w:trHeight w:val="20"/>
          <w:jc w:val="center"/>
        </w:trPr>
        <w:tc>
          <w:tcPr>
            <w:tcW w:w="1382" w:type="dxa"/>
            <w:vMerge/>
            <w:tcBorders>
              <w:left w:val="single" w:sz="8" w:space="0" w:color="221F1F"/>
              <w:right w:val="single" w:sz="4" w:space="0" w:color="221F1F"/>
            </w:tcBorders>
          </w:tcPr>
          <w:p w14:paraId="1C854C9D" w14:textId="77777777" w:rsidR="00143F74" w:rsidRDefault="00143F74">
            <w:pPr>
              <w:pStyle w:val="affffffffff3"/>
              <w:rPr>
                <w:color w:val="000000" w:themeColor="text1"/>
                <w:szCs w:val="18"/>
              </w:rPr>
            </w:pPr>
          </w:p>
        </w:tc>
        <w:tc>
          <w:tcPr>
            <w:tcW w:w="679" w:type="dxa"/>
            <w:tcBorders>
              <w:left w:val="single" w:sz="4" w:space="0" w:color="221F1F"/>
              <w:right w:val="single" w:sz="4" w:space="0" w:color="221F1F"/>
            </w:tcBorders>
          </w:tcPr>
          <w:p w14:paraId="40D8E679" w14:textId="77777777" w:rsidR="00143F74" w:rsidRDefault="00000000">
            <w:pPr>
              <w:pStyle w:val="affffffffff3"/>
              <w:rPr>
                <w:color w:val="000000" w:themeColor="text1"/>
                <w:szCs w:val="18"/>
              </w:rPr>
            </w:pPr>
            <w:r>
              <w:rPr>
                <w:rFonts w:hint="eastAsia"/>
                <w:color w:val="000000" w:themeColor="text1"/>
                <w:szCs w:val="18"/>
              </w:rPr>
              <w:t>VO</w:t>
            </w:r>
            <w:r>
              <w:rPr>
                <w:color w:val="000000" w:themeColor="text1"/>
                <w:szCs w:val="18"/>
              </w:rPr>
              <w:t>21</w:t>
            </w:r>
          </w:p>
        </w:tc>
        <w:tc>
          <w:tcPr>
            <w:tcW w:w="6265" w:type="dxa"/>
            <w:tcBorders>
              <w:left w:val="single" w:sz="4" w:space="0" w:color="221F1F"/>
              <w:right w:val="single" w:sz="8" w:space="0" w:color="221F1F"/>
            </w:tcBorders>
          </w:tcPr>
          <w:p w14:paraId="5C0E75B7" w14:textId="77777777" w:rsidR="00143F74" w:rsidRDefault="00000000">
            <w:pPr>
              <w:pStyle w:val="affffffffff3"/>
              <w:rPr>
                <w:color w:val="000000" w:themeColor="text1"/>
                <w:szCs w:val="18"/>
              </w:rPr>
            </w:pPr>
            <w:r>
              <w:rPr>
                <w:rFonts w:hint="eastAsia"/>
                <w:color w:val="000000" w:themeColor="text1"/>
                <w:szCs w:val="18"/>
              </w:rPr>
              <w:t>未制定信息安全事件违规处理过程，或不能正确运行</w:t>
            </w:r>
          </w:p>
        </w:tc>
      </w:tr>
      <w:tr w:rsidR="00143F74" w14:paraId="6D9D4BEF" w14:textId="77777777">
        <w:trPr>
          <w:trHeight w:val="20"/>
          <w:jc w:val="center"/>
        </w:trPr>
        <w:tc>
          <w:tcPr>
            <w:tcW w:w="1382" w:type="dxa"/>
            <w:vMerge/>
            <w:tcBorders>
              <w:left w:val="single" w:sz="8" w:space="0" w:color="221F1F"/>
              <w:right w:val="single" w:sz="4" w:space="0" w:color="221F1F"/>
            </w:tcBorders>
          </w:tcPr>
          <w:p w14:paraId="32777F59" w14:textId="77777777" w:rsidR="00143F74" w:rsidRDefault="00143F74">
            <w:pPr>
              <w:pStyle w:val="affffffffff3"/>
              <w:rPr>
                <w:color w:val="000000" w:themeColor="text1"/>
                <w:szCs w:val="18"/>
              </w:rPr>
            </w:pPr>
          </w:p>
        </w:tc>
        <w:tc>
          <w:tcPr>
            <w:tcW w:w="679" w:type="dxa"/>
            <w:tcBorders>
              <w:left w:val="single" w:sz="4" w:space="0" w:color="221F1F"/>
              <w:right w:val="single" w:sz="4" w:space="0" w:color="221F1F"/>
            </w:tcBorders>
          </w:tcPr>
          <w:p w14:paraId="2D5D563F" w14:textId="77777777" w:rsidR="00143F74" w:rsidRDefault="00000000">
            <w:pPr>
              <w:pStyle w:val="affffffffff3"/>
              <w:rPr>
                <w:color w:val="000000" w:themeColor="text1"/>
                <w:szCs w:val="18"/>
              </w:rPr>
            </w:pPr>
            <w:r>
              <w:rPr>
                <w:rFonts w:hint="eastAsia"/>
                <w:color w:val="000000" w:themeColor="text1"/>
                <w:szCs w:val="18"/>
              </w:rPr>
              <w:t>VO</w:t>
            </w:r>
            <w:r>
              <w:rPr>
                <w:color w:val="000000" w:themeColor="text1"/>
                <w:szCs w:val="18"/>
              </w:rPr>
              <w:t>22</w:t>
            </w:r>
          </w:p>
        </w:tc>
        <w:tc>
          <w:tcPr>
            <w:tcW w:w="6265" w:type="dxa"/>
            <w:tcBorders>
              <w:left w:val="single" w:sz="4" w:space="0" w:color="221F1F"/>
              <w:right w:val="single" w:sz="8" w:space="0" w:color="221F1F"/>
            </w:tcBorders>
          </w:tcPr>
          <w:p w14:paraId="70C26B5A" w14:textId="77777777" w:rsidR="00143F74" w:rsidRDefault="00000000">
            <w:pPr>
              <w:pStyle w:val="affffffffff3"/>
              <w:rPr>
                <w:color w:val="000000" w:themeColor="text1"/>
                <w:szCs w:val="18"/>
              </w:rPr>
            </w:pPr>
            <w:r>
              <w:rPr>
                <w:rFonts w:hint="eastAsia"/>
                <w:color w:val="000000" w:themeColor="text1"/>
                <w:szCs w:val="18"/>
              </w:rPr>
              <w:t>未制定移动计算机使用的正式策略，或实施无效</w:t>
            </w:r>
          </w:p>
        </w:tc>
      </w:tr>
      <w:tr w:rsidR="00143F74" w14:paraId="5E91B82B" w14:textId="77777777">
        <w:trPr>
          <w:trHeight w:val="20"/>
          <w:jc w:val="center"/>
        </w:trPr>
        <w:tc>
          <w:tcPr>
            <w:tcW w:w="1382" w:type="dxa"/>
            <w:vMerge/>
            <w:tcBorders>
              <w:left w:val="single" w:sz="8" w:space="0" w:color="221F1F"/>
              <w:right w:val="single" w:sz="4" w:space="0" w:color="221F1F"/>
            </w:tcBorders>
          </w:tcPr>
          <w:p w14:paraId="467713EC" w14:textId="77777777" w:rsidR="00143F74" w:rsidRDefault="00143F74">
            <w:pPr>
              <w:pStyle w:val="affffffffff3"/>
              <w:rPr>
                <w:color w:val="000000" w:themeColor="text1"/>
                <w:szCs w:val="18"/>
              </w:rPr>
            </w:pPr>
          </w:p>
        </w:tc>
        <w:tc>
          <w:tcPr>
            <w:tcW w:w="679" w:type="dxa"/>
            <w:tcBorders>
              <w:left w:val="single" w:sz="4" w:space="0" w:color="221F1F"/>
              <w:right w:val="single" w:sz="4" w:space="0" w:color="221F1F"/>
            </w:tcBorders>
          </w:tcPr>
          <w:p w14:paraId="61442790" w14:textId="77777777" w:rsidR="00143F74" w:rsidRDefault="00000000">
            <w:pPr>
              <w:pStyle w:val="affffffffff3"/>
              <w:rPr>
                <w:color w:val="000000" w:themeColor="text1"/>
                <w:szCs w:val="18"/>
              </w:rPr>
            </w:pPr>
            <w:r>
              <w:rPr>
                <w:rFonts w:hint="eastAsia"/>
                <w:color w:val="000000" w:themeColor="text1"/>
                <w:szCs w:val="18"/>
              </w:rPr>
              <w:t>VO</w:t>
            </w:r>
            <w:r>
              <w:rPr>
                <w:color w:val="000000" w:themeColor="text1"/>
                <w:szCs w:val="18"/>
              </w:rPr>
              <w:t>23</w:t>
            </w:r>
          </w:p>
        </w:tc>
        <w:tc>
          <w:tcPr>
            <w:tcW w:w="6265" w:type="dxa"/>
            <w:tcBorders>
              <w:left w:val="single" w:sz="4" w:space="0" w:color="221F1F"/>
              <w:right w:val="single" w:sz="8" w:space="0" w:color="221F1F"/>
            </w:tcBorders>
          </w:tcPr>
          <w:p w14:paraId="0EAEAF8F" w14:textId="77777777" w:rsidR="00143F74" w:rsidRDefault="00000000">
            <w:pPr>
              <w:pStyle w:val="affffffffff3"/>
              <w:rPr>
                <w:color w:val="000000" w:themeColor="text1"/>
                <w:szCs w:val="18"/>
              </w:rPr>
            </w:pPr>
            <w:r>
              <w:rPr>
                <w:rFonts w:hint="eastAsia"/>
                <w:color w:val="000000" w:themeColor="text1"/>
                <w:szCs w:val="18"/>
              </w:rPr>
              <w:t>外部资产控制不充分</w:t>
            </w:r>
          </w:p>
        </w:tc>
      </w:tr>
      <w:tr w:rsidR="00143F74" w14:paraId="3C6A8749" w14:textId="77777777">
        <w:trPr>
          <w:trHeight w:val="20"/>
          <w:jc w:val="center"/>
        </w:trPr>
        <w:tc>
          <w:tcPr>
            <w:tcW w:w="1382" w:type="dxa"/>
            <w:vMerge/>
            <w:tcBorders>
              <w:left w:val="single" w:sz="8" w:space="0" w:color="221F1F"/>
              <w:right w:val="single" w:sz="4" w:space="0" w:color="221F1F"/>
            </w:tcBorders>
          </w:tcPr>
          <w:p w14:paraId="175344CE" w14:textId="77777777" w:rsidR="00143F74" w:rsidRDefault="00143F74">
            <w:pPr>
              <w:pStyle w:val="affffffffff3"/>
              <w:rPr>
                <w:color w:val="000000" w:themeColor="text1"/>
                <w:szCs w:val="18"/>
              </w:rPr>
            </w:pPr>
          </w:p>
        </w:tc>
        <w:tc>
          <w:tcPr>
            <w:tcW w:w="679" w:type="dxa"/>
            <w:tcBorders>
              <w:left w:val="single" w:sz="4" w:space="0" w:color="221F1F"/>
              <w:right w:val="single" w:sz="4" w:space="0" w:color="221F1F"/>
            </w:tcBorders>
          </w:tcPr>
          <w:p w14:paraId="70835DFD" w14:textId="77777777" w:rsidR="00143F74" w:rsidRDefault="00000000">
            <w:pPr>
              <w:pStyle w:val="affffffffff3"/>
              <w:rPr>
                <w:color w:val="000000" w:themeColor="text1"/>
                <w:szCs w:val="18"/>
              </w:rPr>
            </w:pPr>
            <w:r>
              <w:rPr>
                <w:rFonts w:hint="eastAsia"/>
                <w:color w:val="000000" w:themeColor="text1"/>
                <w:szCs w:val="18"/>
              </w:rPr>
              <w:t>VO</w:t>
            </w:r>
            <w:r>
              <w:rPr>
                <w:color w:val="000000" w:themeColor="text1"/>
                <w:szCs w:val="18"/>
              </w:rPr>
              <w:t>24</w:t>
            </w:r>
          </w:p>
        </w:tc>
        <w:tc>
          <w:tcPr>
            <w:tcW w:w="6265" w:type="dxa"/>
            <w:tcBorders>
              <w:left w:val="single" w:sz="4" w:space="0" w:color="221F1F"/>
              <w:right w:val="single" w:sz="8" w:space="0" w:color="221F1F"/>
            </w:tcBorders>
          </w:tcPr>
          <w:p w14:paraId="7AB993DD" w14:textId="77777777" w:rsidR="00143F74" w:rsidRDefault="00000000">
            <w:pPr>
              <w:pStyle w:val="affffffffff3"/>
              <w:rPr>
                <w:color w:val="000000" w:themeColor="text1"/>
                <w:szCs w:val="18"/>
              </w:rPr>
            </w:pPr>
            <w:r>
              <w:rPr>
                <w:rFonts w:hint="eastAsia"/>
                <w:color w:val="000000" w:themeColor="text1"/>
                <w:szCs w:val="18"/>
              </w:rPr>
              <w:t>“清理桌面和屏幕"策略缺乏或不充分</w:t>
            </w:r>
          </w:p>
        </w:tc>
      </w:tr>
      <w:tr w:rsidR="00143F74" w14:paraId="178115CF" w14:textId="77777777">
        <w:trPr>
          <w:trHeight w:val="20"/>
          <w:jc w:val="center"/>
        </w:trPr>
        <w:tc>
          <w:tcPr>
            <w:tcW w:w="1382" w:type="dxa"/>
            <w:vMerge/>
            <w:tcBorders>
              <w:left w:val="single" w:sz="8" w:space="0" w:color="221F1F"/>
              <w:right w:val="single" w:sz="4" w:space="0" w:color="221F1F"/>
            </w:tcBorders>
          </w:tcPr>
          <w:p w14:paraId="5DD4DB0D" w14:textId="77777777" w:rsidR="00143F74" w:rsidRDefault="00143F74">
            <w:pPr>
              <w:pStyle w:val="affffffffff3"/>
              <w:rPr>
                <w:color w:val="000000" w:themeColor="text1"/>
                <w:szCs w:val="18"/>
              </w:rPr>
            </w:pPr>
          </w:p>
        </w:tc>
        <w:tc>
          <w:tcPr>
            <w:tcW w:w="679" w:type="dxa"/>
            <w:tcBorders>
              <w:left w:val="single" w:sz="4" w:space="0" w:color="221F1F"/>
              <w:right w:val="single" w:sz="4" w:space="0" w:color="221F1F"/>
            </w:tcBorders>
          </w:tcPr>
          <w:p w14:paraId="49E47244" w14:textId="77777777" w:rsidR="00143F74" w:rsidRDefault="00000000">
            <w:pPr>
              <w:pStyle w:val="affffffffff3"/>
              <w:rPr>
                <w:color w:val="000000" w:themeColor="text1"/>
                <w:szCs w:val="18"/>
              </w:rPr>
            </w:pPr>
            <w:r>
              <w:rPr>
                <w:rFonts w:hint="eastAsia"/>
                <w:color w:val="000000" w:themeColor="text1"/>
                <w:szCs w:val="18"/>
              </w:rPr>
              <w:t>VO</w:t>
            </w:r>
            <w:r>
              <w:rPr>
                <w:color w:val="000000" w:themeColor="text1"/>
                <w:szCs w:val="18"/>
              </w:rPr>
              <w:t>25</w:t>
            </w:r>
          </w:p>
        </w:tc>
        <w:tc>
          <w:tcPr>
            <w:tcW w:w="6265" w:type="dxa"/>
            <w:tcBorders>
              <w:left w:val="single" w:sz="4" w:space="0" w:color="221F1F"/>
              <w:right w:val="single" w:sz="8" w:space="0" w:color="221F1F"/>
            </w:tcBorders>
          </w:tcPr>
          <w:p w14:paraId="5C006DCC" w14:textId="77777777" w:rsidR="00143F74" w:rsidRDefault="00000000">
            <w:pPr>
              <w:pStyle w:val="affffffffff3"/>
              <w:rPr>
                <w:color w:val="000000" w:themeColor="text1"/>
                <w:szCs w:val="18"/>
              </w:rPr>
            </w:pPr>
            <w:r>
              <w:rPr>
                <w:rFonts w:hint="eastAsia"/>
                <w:color w:val="000000" w:themeColor="text1"/>
                <w:szCs w:val="18"/>
              </w:rPr>
              <w:t>信息处理设施授权未实施，或不能正确运行</w:t>
            </w:r>
          </w:p>
        </w:tc>
      </w:tr>
      <w:tr w:rsidR="00143F74" w14:paraId="6CE4681B" w14:textId="77777777">
        <w:trPr>
          <w:trHeight w:val="20"/>
          <w:jc w:val="center"/>
        </w:trPr>
        <w:tc>
          <w:tcPr>
            <w:tcW w:w="1382" w:type="dxa"/>
            <w:vMerge/>
            <w:tcBorders>
              <w:left w:val="single" w:sz="8" w:space="0" w:color="221F1F"/>
              <w:right w:val="single" w:sz="4" w:space="0" w:color="221F1F"/>
            </w:tcBorders>
          </w:tcPr>
          <w:p w14:paraId="4E2E72DA" w14:textId="77777777" w:rsidR="00143F74" w:rsidRDefault="00143F74">
            <w:pPr>
              <w:pStyle w:val="affffffffff3"/>
              <w:rPr>
                <w:color w:val="000000" w:themeColor="text1"/>
                <w:szCs w:val="18"/>
              </w:rPr>
            </w:pPr>
          </w:p>
        </w:tc>
        <w:tc>
          <w:tcPr>
            <w:tcW w:w="679" w:type="dxa"/>
            <w:tcBorders>
              <w:left w:val="single" w:sz="4" w:space="0" w:color="221F1F"/>
              <w:right w:val="single" w:sz="4" w:space="0" w:color="221F1F"/>
            </w:tcBorders>
          </w:tcPr>
          <w:p w14:paraId="66F8E810" w14:textId="77777777" w:rsidR="00143F74" w:rsidRDefault="00000000">
            <w:pPr>
              <w:pStyle w:val="affffffffff3"/>
              <w:rPr>
                <w:color w:val="000000" w:themeColor="text1"/>
                <w:szCs w:val="18"/>
              </w:rPr>
            </w:pPr>
            <w:r>
              <w:rPr>
                <w:rFonts w:hint="eastAsia"/>
                <w:color w:val="000000" w:themeColor="text1"/>
                <w:szCs w:val="18"/>
              </w:rPr>
              <w:t>VO</w:t>
            </w:r>
            <w:r>
              <w:rPr>
                <w:color w:val="000000" w:themeColor="text1"/>
                <w:szCs w:val="18"/>
              </w:rPr>
              <w:t>26</w:t>
            </w:r>
          </w:p>
        </w:tc>
        <w:tc>
          <w:tcPr>
            <w:tcW w:w="6265" w:type="dxa"/>
            <w:tcBorders>
              <w:left w:val="single" w:sz="4" w:space="0" w:color="221F1F"/>
              <w:right w:val="single" w:sz="8" w:space="0" w:color="221F1F"/>
            </w:tcBorders>
          </w:tcPr>
          <w:p w14:paraId="75EBA9F7" w14:textId="77777777" w:rsidR="00143F74" w:rsidRDefault="00000000">
            <w:pPr>
              <w:pStyle w:val="affffffffff3"/>
              <w:rPr>
                <w:color w:val="000000" w:themeColor="text1"/>
                <w:szCs w:val="18"/>
              </w:rPr>
            </w:pPr>
            <w:r>
              <w:rPr>
                <w:rFonts w:hint="eastAsia"/>
                <w:color w:val="000000" w:themeColor="text1"/>
                <w:szCs w:val="18"/>
              </w:rPr>
              <w:t>安全违规的监视机制未正确实施</w:t>
            </w:r>
          </w:p>
        </w:tc>
      </w:tr>
      <w:tr w:rsidR="00143F74" w14:paraId="0FC34BA7" w14:textId="77777777">
        <w:trPr>
          <w:trHeight w:val="20"/>
          <w:jc w:val="center"/>
        </w:trPr>
        <w:tc>
          <w:tcPr>
            <w:tcW w:w="1382" w:type="dxa"/>
            <w:vMerge/>
            <w:tcBorders>
              <w:left w:val="single" w:sz="8" w:space="0" w:color="221F1F"/>
              <w:right w:val="single" w:sz="4" w:space="0" w:color="221F1F"/>
            </w:tcBorders>
          </w:tcPr>
          <w:p w14:paraId="117ACBEC" w14:textId="77777777" w:rsidR="00143F74" w:rsidRDefault="00143F74">
            <w:pPr>
              <w:pStyle w:val="affffffffff3"/>
              <w:rPr>
                <w:color w:val="000000" w:themeColor="text1"/>
                <w:szCs w:val="18"/>
              </w:rPr>
            </w:pPr>
          </w:p>
        </w:tc>
        <w:tc>
          <w:tcPr>
            <w:tcW w:w="679" w:type="dxa"/>
            <w:tcBorders>
              <w:left w:val="single" w:sz="4" w:space="0" w:color="221F1F"/>
              <w:right w:val="single" w:sz="4" w:space="0" w:color="221F1F"/>
            </w:tcBorders>
          </w:tcPr>
          <w:p w14:paraId="2EEDD6CE" w14:textId="77777777" w:rsidR="00143F74" w:rsidRDefault="00000000">
            <w:pPr>
              <w:pStyle w:val="affffffffff3"/>
              <w:rPr>
                <w:color w:val="000000" w:themeColor="text1"/>
                <w:szCs w:val="18"/>
              </w:rPr>
            </w:pPr>
            <w:r>
              <w:rPr>
                <w:rFonts w:hint="eastAsia"/>
                <w:color w:val="000000" w:themeColor="text1"/>
                <w:szCs w:val="18"/>
              </w:rPr>
              <w:t>VO</w:t>
            </w:r>
            <w:r>
              <w:rPr>
                <w:color w:val="000000" w:themeColor="text1"/>
                <w:szCs w:val="18"/>
              </w:rPr>
              <w:t>27</w:t>
            </w:r>
          </w:p>
        </w:tc>
        <w:tc>
          <w:tcPr>
            <w:tcW w:w="6265" w:type="dxa"/>
            <w:tcBorders>
              <w:left w:val="single" w:sz="4" w:space="0" w:color="221F1F"/>
              <w:right w:val="single" w:sz="8" w:space="0" w:color="221F1F"/>
            </w:tcBorders>
          </w:tcPr>
          <w:p w14:paraId="75566DE8" w14:textId="77777777" w:rsidR="00143F74" w:rsidRDefault="00000000">
            <w:pPr>
              <w:pStyle w:val="affffffffff3"/>
              <w:rPr>
                <w:color w:val="000000" w:themeColor="text1"/>
                <w:szCs w:val="18"/>
              </w:rPr>
            </w:pPr>
            <w:r>
              <w:rPr>
                <w:rFonts w:hint="eastAsia"/>
                <w:color w:val="000000" w:themeColor="text1"/>
                <w:szCs w:val="18"/>
              </w:rPr>
              <w:t>未制定报告安全弱点的规程，或实施无效</w:t>
            </w:r>
          </w:p>
        </w:tc>
      </w:tr>
      <w:tr w:rsidR="00143F74" w14:paraId="00B49B51" w14:textId="77777777">
        <w:trPr>
          <w:trHeight w:val="20"/>
          <w:jc w:val="center"/>
        </w:trPr>
        <w:tc>
          <w:tcPr>
            <w:tcW w:w="1382" w:type="dxa"/>
            <w:vMerge/>
            <w:tcBorders>
              <w:left w:val="single" w:sz="8" w:space="0" w:color="221F1F"/>
              <w:right w:val="single" w:sz="4" w:space="0" w:color="221F1F"/>
            </w:tcBorders>
          </w:tcPr>
          <w:p w14:paraId="523A0E93" w14:textId="77777777" w:rsidR="00143F74" w:rsidRDefault="00143F74">
            <w:pPr>
              <w:pStyle w:val="affffffffff3"/>
              <w:rPr>
                <w:color w:val="000000" w:themeColor="text1"/>
                <w:szCs w:val="18"/>
              </w:rPr>
            </w:pPr>
          </w:p>
        </w:tc>
        <w:tc>
          <w:tcPr>
            <w:tcW w:w="679" w:type="dxa"/>
            <w:tcBorders>
              <w:left w:val="single" w:sz="4" w:space="0" w:color="221F1F"/>
              <w:right w:val="single" w:sz="4" w:space="0" w:color="221F1F"/>
            </w:tcBorders>
          </w:tcPr>
          <w:p w14:paraId="184DED21" w14:textId="77777777" w:rsidR="00143F74" w:rsidRDefault="00000000">
            <w:pPr>
              <w:pStyle w:val="affffffffff3"/>
              <w:rPr>
                <w:color w:val="000000" w:themeColor="text1"/>
                <w:szCs w:val="18"/>
              </w:rPr>
            </w:pPr>
            <w:r>
              <w:rPr>
                <w:rFonts w:hint="eastAsia"/>
                <w:color w:val="000000" w:themeColor="text1"/>
                <w:szCs w:val="18"/>
              </w:rPr>
              <w:t>VO</w:t>
            </w:r>
            <w:r>
              <w:rPr>
                <w:color w:val="000000" w:themeColor="text1"/>
                <w:szCs w:val="18"/>
              </w:rPr>
              <w:t>28</w:t>
            </w:r>
          </w:p>
        </w:tc>
        <w:tc>
          <w:tcPr>
            <w:tcW w:w="6265" w:type="dxa"/>
            <w:tcBorders>
              <w:left w:val="single" w:sz="4" w:space="0" w:color="221F1F"/>
              <w:right w:val="single" w:sz="8" w:space="0" w:color="221F1F"/>
            </w:tcBorders>
          </w:tcPr>
          <w:p w14:paraId="008EC8A9" w14:textId="77777777" w:rsidR="00143F74" w:rsidRDefault="00000000">
            <w:pPr>
              <w:pStyle w:val="affffffffff3"/>
              <w:rPr>
                <w:color w:val="000000" w:themeColor="text1"/>
                <w:szCs w:val="18"/>
              </w:rPr>
            </w:pPr>
            <w:r>
              <w:rPr>
                <w:rFonts w:hint="eastAsia"/>
                <w:color w:val="000000" w:themeColor="text1"/>
                <w:szCs w:val="18"/>
              </w:rPr>
              <w:t>未制定符合知识产权规定的规程，或实施无效</w:t>
            </w:r>
          </w:p>
        </w:tc>
      </w:tr>
    </w:tbl>
    <w:p w14:paraId="2BB73471" w14:textId="77777777" w:rsidR="00143F74" w:rsidRDefault="00000000">
      <w:pPr>
        <w:pStyle w:val="afffffffffffd"/>
        <w:spacing w:before="156" w:after="156"/>
        <w:outlineLvl w:val="3"/>
        <w:rPr>
          <w:color w:val="000000" w:themeColor="text1"/>
        </w:rPr>
      </w:pPr>
      <w:r>
        <w:rPr>
          <w:rFonts w:hint="eastAsia"/>
          <w:color w:val="000000" w:themeColor="text1"/>
        </w:rPr>
        <w:t>A.2.5.3 技术脆弱性评估</w:t>
      </w:r>
      <w:r>
        <w:rPr>
          <w:color w:val="000000" w:themeColor="text1"/>
        </w:rPr>
        <w:t>方法</w:t>
      </w:r>
    </w:p>
    <w:p w14:paraId="2E639300" w14:textId="480C648C" w:rsidR="00143F74" w:rsidRDefault="00000000">
      <w:pPr>
        <w:pStyle w:val="affffffffff4"/>
        <w:ind w:firstLine="420"/>
        <w:rPr>
          <w:color w:val="000000" w:themeColor="text1"/>
        </w:rPr>
      </w:pPr>
      <w:r>
        <w:rPr>
          <w:rFonts w:hint="eastAsia"/>
          <w:color w:val="000000" w:themeColor="text1"/>
        </w:rPr>
        <w:t>根据信息和通信技术（ICT）系统的关键性和可用资源（例如，已分配的资金、现有技术、具备专业知识的测试人员），可以使用信息系统测试等主动的方法来识别脆弱性</w:t>
      </w:r>
      <w:r>
        <w:rPr>
          <w:color w:val="000000" w:themeColor="text1"/>
        </w:rPr>
        <w:t>。</w:t>
      </w:r>
      <w:r>
        <w:rPr>
          <w:rFonts w:hint="eastAsia"/>
          <w:color w:val="000000" w:themeColor="text1"/>
        </w:rPr>
        <w:t>测试</w:t>
      </w:r>
      <w:r>
        <w:rPr>
          <w:color w:val="000000" w:themeColor="text1"/>
        </w:rPr>
        <w:t>方法包括：</w:t>
      </w:r>
    </w:p>
    <w:p w14:paraId="3D0B3E2E" w14:textId="77777777" w:rsidR="00143F74" w:rsidRDefault="00000000">
      <w:pPr>
        <w:pStyle w:val="affffffffff4"/>
        <w:ind w:firstLine="420"/>
        <w:rPr>
          <w:color w:val="000000" w:themeColor="text1"/>
        </w:rPr>
      </w:pPr>
      <w:r>
        <w:rPr>
          <w:rFonts w:hint="eastAsia"/>
          <w:color w:val="000000" w:themeColor="text1"/>
        </w:rPr>
        <w:t>——</w:t>
      </w:r>
      <w:r>
        <w:rPr>
          <w:color w:val="000000" w:themeColor="text1"/>
        </w:rPr>
        <w:t>自动</w:t>
      </w:r>
      <w:r>
        <w:rPr>
          <w:rFonts w:hint="eastAsia"/>
          <w:color w:val="000000" w:themeColor="text1"/>
        </w:rPr>
        <w:t>脆弱性</w:t>
      </w:r>
      <w:r>
        <w:rPr>
          <w:color w:val="000000" w:themeColor="text1"/>
        </w:rPr>
        <w:t>扫描</w:t>
      </w:r>
      <w:r>
        <w:rPr>
          <w:rFonts w:hint="eastAsia"/>
          <w:color w:val="000000" w:themeColor="text1"/>
        </w:rPr>
        <w:t>工具</w:t>
      </w:r>
      <w:r>
        <w:rPr>
          <w:color w:val="000000" w:themeColor="text1"/>
        </w:rPr>
        <w:t>；</w:t>
      </w:r>
    </w:p>
    <w:p w14:paraId="735D3E5E" w14:textId="77777777" w:rsidR="00143F74" w:rsidRDefault="00000000">
      <w:pPr>
        <w:pStyle w:val="affffffffff4"/>
        <w:ind w:firstLine="420"/>
        <w:rPr>
          <w:color w:val="000000" w:themeColor="text1"/>
        </w:rPr>
      </w:pPr>
      <w:r>
        <w:rPr>
          <w:rFonts w:hint="eastAsia"/>
          <w:color w:val="000000" w:themeColor="text1"/>
        </w:rPr>
        <w:t>——</w:t>
      </w:r>
      <w:r>
        <w:rPr>
          <w:color w:val="000000" w:themeColor="text1"/>
        </w:rPr>
        <w:t>安全测试和评</w:t>
      </w:r>
      <w:r>
        <w:rPr>
          <w:rFonts w:hint="eastAsia"/>
          <w:color w:val="000000" w:themeColor="text1"/>
        </w:rPr>
        <w:t>价</w:t>
      </w:r>
      <w:r>
        <w:rPr>
          <w:color w:val="000000" w:themeColor="text1"/>
        </w:rPr>
        <w:t>；</w:t>
      </w:r>
    </w:p>
    <w:p w14:paraId="5B2E819A" w14:textId="77777777" w:rsidR="00143F74" w:rsidRDefault="00000000">
      <w:pPr>
        <w:pStyle w:val="affffffffff4"/>
        <w:ind w:firstLine="420"/>
        <w:rPr>
          <w:color w:val="000000" w:themeColor="text1"/>
        </w:rPr>
      </w:pPr>
      <w:r>
        <w:rPr>
          <w:rFonts w:hint="eastAsia"/>
          <w:color w:val="000000" w:themeColor="text1"/>
        </w:rPr>
        <w:t>——渗透测试；</w:t>
      </w:r>
    </w:p>
    <w:p w14:paraId="222EC8B0" w14:textId="77777777" w:rsidR="00143F74" w:rsidRDefault="00000000">
      <w:pPr>
        <w:pStyle w:val="affffffffff4"/>
        <w:ind w:firstLine="420"/>
        <w:rPr>
          <w:color w:val="000000" w:themeColor="text1"/>
        </w:rPr>
      </w:pPr>
      <w:r>
        <w:rPr>
          <w:rFonts w:hint="eastAsia"/>
          <w:color w:val="000000" w:themeColor="text1"/>
        </w:rPr>
        <w:t>——</w:t>
      </w:r>
      <w:r>
        <w:rPr>
          <w:color w:val="000000" w:themeColor="text1"/>
        </w:rPr>
        <w:t>代码审查。</w:t>
      </w:r>
    </w:p>
    <w:p w14:paraId="77D5D64F" w14:textId="77777777" w:rsidR="00143F74" w:rsidRDefault="00000000">
      <w:pPr>
        <w:pStyle w:val="affffffffff4"/>
        <w:ind w:firstLine="420"/>
        <w:rPr>
          <w:color w:val="000000" w:themeColor="text1"/>
        </w:rPr>
      </w:pPr>
      <w:r>
        <w:rPr>
          <w:rFonts w:hint="eastAsia"/>
          <w:color w:val="000000" w:themeColor="text1"/>
        </w:rPr>
        <w:t>自动脆弱性扫描工具被用于扫描一组主机或网络中已知的易受攻击服务(例如，系统允许匿名文件传输协议(FTP)、邮件中继）。然而，宜注意到自动扫描工具识别的潜在脆弱性在系统环境中可能并非真正的脆弱性。（例如，这些扫描工具中的一些在评估潜在脆弱性时并没有考虑场所的环境和要求）。</w:t>
      </w:r>
      <w:r>
        <w:rPr>
          <w:rFonts w:hint="eastAsia"/>
          <w:color w:val="000000" w:themeColor="text1"/>
        </w:rPr>
        <w:lastRenderedPageBreak/>
        <w:t>被自动扫描软件标记的一些脆弱性对特定场所可能实际上不是脆弱性，而可能是其环境需要那种配置。因此，这种测试方法可能产生误报。</w:t>
      </w:r>
    </w:p>
    <w:p w14:paraId="618B94C0" w14:textId="77777777" w:rsidR="00143F74" w:rsidRDefault="00000000">
      <w:pPr>
        <w:pStyle w:val="affffffffff4"/>
        <w:ind w:firstLine="420"/>
        <w:rPr>
          <w:color w:val="000000" w:themeColor="text1"/>
        </w:rPr>
      </w:pPr>
      <w:r>
        <w:rPr>
          <w:rFonts w:hint="eastAsia"/>
          <w:color w:val="000000" w:themeColor="text1"/>
        </w:rPr>
        <w:t>安全测试与评价（STE）是另一种可被用于风险评估过程中识别ICT系统脆弱性的技术。它包括测试计划（例如，测试脚本、测试规程和期望的测试结果）的开发和执行。系统安全测试的目的是测试ICT系统的安全控制被应用在运行环境中的有效性。目标是确保所应用的控制符合被批准的软件和硬件安全规范，并执行组织的安全策略或符合行业标准。</w:t>
      </w:r>
    </w:p>
    <w:p w14:paraId="42D673EC" w14:textId="77777777" w:rsidR="00143F74" w:rsidRDefault="00000000">
      <w:pPr>
        <w:pStyle w:val="affffffffff4"/>
        <w:ind w:firstLine="420"/>
        <w:rPr>
          <w:color w:val="000000" w:themeColor="text1"/>
        </w:rPr>
      </w:pPr>
      <w:r>
        <w:rPr>
          <w:rFonts w:hint="eastAsia"/>
          <w:color w:val="000000" w:themeColor="text1"/>
        </w:rPr>
        <w:t>渗透测试可被用于补充安全控制的审查和确保ICT系统的不同方面是安全的。当用在风险评估过程中时，渗透测试可被用于评估ICT系统抵御故意绕过系统安全企图的能力。其目标是从威胁源的视角测试ICT系统，并识别ICT系统保护方案中的潜在问题。</w:t>
      </w:r>
    </w:p>
    <w:p w14:paraId="382A0D56" w14:textId="77777777" w:rsidR="00143F74" w:rsidRDefault="00000000">
      <w:pPr>
        <w:pStyle w:val="affffffffff4"/>
        <w:ind w:firstLine="420"/>
        <w:rPr>
          <w:color w:val="000000" w:themeColor="text1"/>
        </w:rPr>
      </w:pPr>
      <w:r>
        <w:rPr>
          <w:rFonts w:hint="eastAsia"/>
          <w:color w:val="000000" w:themeColor="text1"/>
        </w:rPr>
        <w:t>代码审查是最彻底的（但也是最昂贵的）脆弱性评估方法。</w:t>
      </w:r>
    </w:p>
    <w:p w14:paraId="404E6599" w14:textId="77777777" w:rsidR="00143F74" w:rsidRDefault="00000000">
      <w:pPr>
        <w:pStyle w:val="affffffffff4"/>
        <w:ind w:firstLine="420"/>
        <w:rPr>
          <w:color w:val="000000" w:themeColor="text1"/>
        </w:rPr>
      </w:pPr>
      <w:r>
        <w:rPr>
          <w:rFonts w:hint="eastAsia"/>
          <w:color w:val="000000" w:themeColor="text1"/>
        </w:rPr>
        <w:t>这些类型的安全测试结果将有助于识别系统的脆弱性。</w:t>
      </w:r>
    </w:p>
    <w:p w14:paraId="1A9C71C1" w14:textId="77777777" w:rsidR="00143F74" w:rsidRDefault="00000000">
      <w:pPr>
        <w:pStyle w:val="affffffffff4"/>
        <w:ind w:firstLine="420"/>
        <w:rPr>
          <w:color w:val="000000" w:themeColor="text1"/>
        </w:rPr>
      </w:pPr>
      <w:r>
        <w:rPr>
          <w:rFonts w:hint="eastAsia"/>
          <w:color w:val="000000" w:themeColor="text1"/>
        </w:rPr>
        <w:t>除非脆弱性被成功利用，否则渗透工具和技术可能给出错误的结果，除非脆弱性被成功利用。为了利用特定脆弱性，需要知道被测系统上确切的系统/应用/补丁设置。如果在测试时不知道这些数据，就不太可能成功地利用特定脆弱性（例如，获得远程反向shell）。然而，仍可能使被测试的进程或系统损毁或重。在这种情况下，被测对象</w:t>
      </w:r>
      <w:proofErr w:type="gramStart"/>
      <w:r>
        <w:rPr>
          <w:rFonts w:hint="eastAsia"/>
          <w:color w:val="000000" w:themeColor="text1"/>
        </w:rPr>
        <w:t>宜同样</w:t>
      </w:r>
      <w:proofErr w:type="gramEnd"/>
      <w:r>
        <w:rPr>
          <w:rFonts w:hint="eastAsia"/>
          <w:color w:val="000000" w:themeColor="text1"/>
        </w:rPr>
        <w:t>被视为脆弱的。</w:t>
      </w:r>
    </w:p>
    <w:p w14:paraId="7EC4C46A" w14:textId="1E26C0B2" w:rsidR="00143F74" w:rsidRDefault="00000000">
      <w:pPr>
        <w:pStyle w:val="affffffffff4"/>
        <w:ind w:firstLine="420"/>
        <w:rPr>
          <w:color w:val="000000" w:themeColor="text1"/>
        </w:rPr>
      </w:pPr>
      <w:r>
        <w:rPr>
          <w:color w:val="000000" w:themeColor="text1"/>
        </w:rPr>
        <w:t>方法可以包括以下活动：</w:t>
      </w:r>
    </w:p>
    <w:p w14:paraId="5DB00566" w14:textId="77777777" w:rsidR="00143F74" w:rsidRDefault="00000000">
      <w:pPr>
        <w:pStyle w:val="affffffffff4"/>
        <w:ind w:firstLine="420"/>
        <w:rPr>
          <w:color w:val="000000" w:themeColor="text1"/>
        </w:rPr>
      </w:pPr>
      <w:r>
        <w:rPr>
          <w:rFonts w:hint="eastAsia"/>
          <w:color w:val="000000" w:themeColor="text1"/>
        </w:rPr>
        <w:t>——访谈</w:t>
      </w:r>
      <w:r>
        <w:rPr>
          <w:color w:val="000000" w:themeColor="text1"/>
        </w:rPr>
        <w:t>人员和用户；</w:t>
      </w:r>
    </w:p>
    <w:p w14:paraId="44CC13AA" w14:textId="77777777" w:rsidR="00143F74" w:rsidRDefault="00000000">
      <w:pPr>
        <w:pStyle w:val="affffffffff4"/>
        <w:ind w:firstLine="420"/>
        <w:rPr>
          <w:color w:val="000000" w:themeColor="text1"/>
        </w:rPr>
      </w:pPr>
      <w:r>
        <w:rPr>
          <w:color w:val="000000" w:themeColor="text1"/>
        </w:rPr>
        <w:t>——</w:t>
      </w:r>
      <w:r>
        <w:rPr>
          <w:color w:val="000000" w:themeColor="text1"/>
        </w:rPr>
        <w:t>问卷调查</w:t>
      </w:r>
      <w:r>
        <w:rPr>
          <w:rFonts w:hint="eastAsia"/>
          <w:color w:val="000000" w:themeColor="text1"/>
        </w:rPr>
        <w:t>；</w:t>
      </w:r>
    </w:p>
    <w:p w14:paraId="641B3307" w14:textId="77777777" w:rsidR="00143F74" w:rsidRDefault="00000000">
      <w:pPr>
        <w:pStyle w:val="affffffffff4"/>
        <w:ind w:firstLine="420"/>
        <w:rPr>
          <w:color w:val="000000" w:themeColor="text1"/>
        </w:rPr>
      </w:pPr>
      <w:r>
        <w:rPr>
          <w:rFonts w:hint="eastAsia"/>
          <w:color w:val="000000" w:themeColor="text1"/>
        </w:rPr>
        <w:t>——物理</w:t>
      </w:r>
      <w:r>
        <w:rPr>
          <w:color w:val="000000" w:themeColor="text1"/>
        </w:rPr>
        <w:t>检查</w:t>
      </w:r>
      <w:r>
        <w:rPr>
          <w:rFonts w:hint="eastAsia"/>
          <w:color w:val="000000" w:themeColor="text1"/>
        </w:rPr>
        <w:t>；</w:t>
      </w:r>
    </w:p>
    <w:p w14:paraId="02817E52" w14:textId="77777777" w:rsidR="00143F74" w:rsidRDefault="00000000">
      <w:pPr>
        <w:pStyle w:val="affffffffff4"/>
        <w:ind w:firstLine="420"/>
        <w:rPr>
          <w:color w:val="000000" w:themeColor="text1"/>
        </w:rPr>
      </w:pPr>
      <w:r>
        <w:rPr>
          <w:rFonts w:hint="eastAsia"/>
          <w:color w:val="000000" w:themeColor="text1"/>
        </w:rPr>
        <w:t>——</w:t>
      </w:r>
      <w:r>
        <w:rPr>
          <w:color w:val="000000" w:themeColor="text1"/>
        </w:rPr>
        <w:t>文</w:t>
      </w:r>
      <w:r>
        <w:rPr>
          <w:rFonts w:hint="eastAsia"/>
          <w:color w:val="000000" w:themeColor="text1"/>
        </w:rPr>
        <w:t>件</w:t>
      </w:r>
      <w:r>
        <w:rPr>
          <w:color w:val="000000" w:themeColor="text1"/>
        </w:rPr>
        <w:t>分析。</w:t>
      </w:r>
    </w:p>
    <w:p w14:paraId="3CD7BD0C" w14:textId="77777777" w:rsidR="00143F74" w:rsidRDefault="00000000">
      <w:pPr>
        <w:pStyle w:val="afffffffffffd"/>
        <w:spacing w:before="156" w:after="156"/>
        <w:outlineLvl w:val="3"/>
        <w:rPr>
          <w:color w:val="000000" w:themeColor="text1"/>
        </w:rPr>
      </w:pPr>
      <w:r>
        <w:rPr>
          <w:rFonts w:hint="eastAsia"/>
          <w:color w:val="000000" w:themeColor="text1"/>
        </w:rPr>
        <w:t>A.2.5.4 运行场景</w:t>
      </w:r>
    </w:p>
    <w:p w14:paraId="3B7C441D" w14:textId="7EEDE986" w:rsidR="00143F74" w:rsidRDefault="00000000">
      <w:pPr>
        <w:pStyle w:val="affffffffff4"/>
        <w:ind w:firstLine="420"/>
        <w:rPr>
          <w:color w:val="000000" w:themeColor="text1"/>
        </w:rPr>
      </w:pPr>
      <w:r>
        <w:rPr>
          <w:color w:val="000000" w:themeColor="text1"/>
        </w:rPr>
        <w:t>在基于资产的方法中，可以通过分析</w:t>
      </w:r>
      <w:r>
        <w:rPr>
          <w:rFonts w:hint="eastAsia"/>
          <w:color w:val="000000" w:themeColor="text1"/>
        </w:rPr>
        <w:t>风险</w:t>
      </w:r>
      <w:proofErr w:type="gramStart"/>
      <w:r>
        <w:rPr>
          <w:rFonts w:hint="eastAsia"/>
          <w:color w:val="000000" w:themeColor="text1"/>
        </w:rPr>
        <w:t>源接触</w:t>
      </w:r>
      <w:proofErr w:type="gramEnd"/>
      <w:r>
        <w:rPr>
          <w:rFonts w:hint="eastAsia"/>
          <w:color w:val="000000" w:themeColor="text1"/>
        </w:rPr>
        <w:t>到业务资产或达到其DES有关联支撑性资产和不同路径来</w:t>
      </w:r>
      <w:r>
        <w:rPr>
          <w:color w:val="000000" w:themeColor="text1"/>
        </w:rPr>
        <w:t>构建</w:t>
      </w:r>
      <w:r>
        <w:rPr>
          <w:rFonts w:hint="eastAsia"/>
          <w:color w:val="000000" w:themeColor="text1"/>
        </w:rPr>
        <w:t>运行场景。</w:t>
      </w:r>
      <w:r>
        <w:rPr>
          <w:color w:val="000000" w:themeColor="text1"/>
        </w:rPr>
        <w:t>。</w:t>
      </w:r>
    </w:p>
    <w:p w14:paraId="294DD358" w14:textId="0DE5AE01" w:rsidR="00143F74" w:rsidRDefault="00000000">
      <w:pPr>
        <w:pStyle w:val="affffffffff4"/>
        <w:ind w:firstLine="420"/>
        <w:rPr>
          <w:color w:val="000000" w:themeColor="text1"/>
        </w:rPr>
      </w:pPr>
      <w:r>
        <w:rPr>
          <w:color w:val="000000" w:themeColor="text1"/>
        </w:rPr>
        <w:t>分析这些</w:t>
      </w:r>
      <w:r>
        <w:rPr>
          <w:rFonts w:hint="eastAsia"/>
          <w:color w:val="000000" w:themeColor="text1"/>
        </w:rPr>
        <w:t>场景能</w:t>
      </w:r>
      <w:r>
        <w:rPr>
          <w:color w:val="000000" w:themeColor="text1"/>
        </w:rPr>
        <w:t>帮助深入研究基于</w:t>
      </w:r>
      <w:r>
        <w:rPr>
          <w:rFonts w:hint="eastAsia"/>
          <w:color w:val="000000" w:themeColor="text1"/>
        </w:rPr>
        <w:t>事态</w:t>
      </w:r>
      <w:r>
        <w:rPr>
          <w:color w:val="000000" w:themeColor="text1"/>
        </w:rPr>
        <w:t>的方法。</w:t>
      </w:r>
    </w:p>
    <w:p w14:paraId="29B1A366" w14:textId="77777777" w:rsidR="00143F74" w:rsidRDefault="00000000">
      <w:pPr>
        <w:pStyle w:val="affffffffff4"/>
        <w:ind w:firstLine="420"/>
        <w:rPr>
          <w:color w:val="000000" w:themeColor="text1"/>
        </w:rPr>
      </w:pPr>
      <w:r>
        <w:rPr>
          <w:rFonts w:hint="eastAsia"/>
          <w:color w:val="000000" w:themeColor="text1"/>
        </w:rPr>
        <w:t>成功的攻击通常是利用多个脆弱性的结果。故意的攻击通常遵循一种序列化的方法，这种方法会以协调一致的方式利用信息技术、组织或物理的多个脆弱性。尽管这些被利用的脆弱性在单独考虑时可能微不足道，但同时利用多个脆弱性的方法可能会带来严重的后果。</w:t>
      </w:r>
    </w:p>
    <w:p w14:paraId="1ED63E06" w14:textId="77777777" w:rsidR="00143F74" w:rsidRDefault="00000000">
      <w:pPr>
        <w:pStyle w:val="affffffffff4"/>
        <w:ind w:firstLine="420"/>
        <w:rPr>
          <w:color w:val="000000" w:themeColor="text1"/>
        </w:rPr>
      </w:pPr>
      <w:r>
        <w:rPr>
          <w:rFonts w:hint="eastAsia"/>
          <w:color w:val="000000" w:themeColor="text1"/>
        </w:rPr>
        <w:t>所</w:t>
      </w:r>
      <w:r>
        <w:rPr>
          <w:color w:val="000000" w:themeColor="text1"/>
        </w:rPr>
        <w:t>分析的</w:t>
      </w:r>
      <w:r>
        <w:rPr>
          <w:rFonts w:hint="eastAsia"/>
          <w:color w:val="000000" w:themeColor="text1"/>
        </w:rPr>
        <w:t>场景能</w:t>
      </w:r>
      <w:r>
        <w:rPr>
          <w:color w:val="000000" w:themeColor="text1"/>
        </w:rPr>
        <w:t>根据典型的攻击序列进行</w:t>
      </w:r>
      <w:r>
        <w:rPr>
          <w:rFonts w:hint="eastAsia"/>
          <w:color w:val="000000" w:themeColor="text1"/>
        </w:rPr>
        <w:t>结构化</w:t>
      </w:r>
      <w:r>
        <w:rPr>
          <w:color w:val="000000" w:themeColor="text1"/>
        </w:rPr>
        <w:t>。</w:t>
      </w:r>
      <w:r>
        <w:rPr>
          <w:rFonts w:hint="eastAsia"/>
          <w:color w:val="000000" w:themeColor="text1"/>
        </w:rPr>
        <w:t>多</w:t>
      </w:r>
      <w:r>
        <w:rPr>
          <w:color w:val="000000" w:themeColor="text1"/>
        </w:rPr>
        <w:t>种模型</w:t>
      </w:r>
      <w:r>
        <w:rPr>
          <w:rFonts w:hint="eastAsia"/>
          <w:color w:val="000000" w:themeColor="text1"/>
        </w:rPr>
        <w:t>存在并能使用</w:t>
      </w:r>
      <w:r>
        <w:rPr>
          <w:color w:val="000000" w:themeColor="text1"/>
        </w:rPr>
        <w:t>(</w:t>
      </w:r>
      <w:r>
        <w:rPr>
          <w:rFonts w:hint="eastAsia"/>
          <w:color w:val="000000" w:themeColor="text1"/>
        </w:rPr>
        <w:t>例如，</w:t>
      </w:r>
      <w:r>
        <w:rPr>
          <w:color w:val="000000" w:themeColor="text1"/>
        </w:rPr>
        <w:t>网络</w:t>
      </w:r>
      <w:r>
        <w:rPr>
          <w:rFonts w:hint="eastAsia"/>
          <w:color w:val="000000" w:themeColor="text1"/>
        </w:rPr>
        <w:t>杀伤链模型</w:t>
      </w:r>
      <w:r>
        <w:rPr>
          <w:rStyle w:val="affffffb"/>
          <w:rFonts w:hint="eastAsia"/>
          <w:color w:val="000000" w:themeColor="text1"/>
        </w:rPr>
        <w:footnoteReference w:id="1"/>
      </w:r>
      <w:r w:rsidRPr="00EF66C3">
        <w:rPr>
          <w:color w:val="000000" w:themeColor="text1"/>
        </w:rPr>
        <w:t>)</w:t>
      </w:r>
      <w:r>
        <w:rPr>
          <w:rFonts w:hint="eastAsia"/>
          <w:color w:val="000000" w:themeColor="text1"/>
        </w:rPr>
        <w:t>。该方法能识别关键的支撑性资产，这些资产可被用作入侵或利用的载体，或作为模拟攻击的传播中继。</w:t>
      </w:r>
    </w:p>
    <w:p w14:paraId="1C1627FA" w14:textId="3689BE91" w:rsidR="00143F74" w:rsidRDefault="00000000">
      <w:pPr>
        <w:pStyle w:val="affffffffff4"/>
        <w:ind w:firstLine="420"/>
        <w:rPr>
          <w:color w:val="000000" w:themeColor="text1"/>
        </w:rPr>
      </w:pPr>
      <w:r>
        <w:rPr>
          <w:color w:val="000000" w:themeColor="text1"/>
        </w:rPr>
        <w:t>这些情景可以</w:t>
      </w:r>
      <w:r>
        <w:rPr>
          <w:rFonts w:hint="eastAsia"/>
          <w:color w:val="000000" w:themeColor="text1"/>
        </w:rPr>
        <w:t>用</w:t>
      </w:r>
      <w:r>
        <w:rPr>
          <w:color w:val="000000" w:themeColor="text1"/>
        </w:rPr>
        <w:t>图形或攻击图的形式</w:t>
      </w:r>
      <w:r>
        <w:rPr>
          <w:rFonts w:hint="eastAsia"/>
          <w:color w:val="000000" w:themeColor="text1"/>
        </w:rPr>
        <w:t>呈现</w:t>
      </w:r>
      <w:r>
        <w:rPr>
          <w:color w:val="000000" w:themeColor="text1"/>
        </w:rPr>
        <w:t>，</w:t>
      </w:r>
      <w:r>
        <w:rPr>
          <w:rFonts w:hint="eastAsia"/>
          <w:color w:val="000000" w:themeColor="text1"/>
        </w:rPr>
        <w:t>用于</w:t>
      </w:r>
      <w:r>
        <w:rPr>
          <w:color w:val="000000" w:themeColor="text1"/>
        </w:rPr>
        <w:t>表示攻击者的攻击方法。</w:t>
      </w:r>
    </w:p>
    <w:p w14:paraId="1908535A" w14:textId="77777777" w:rsidR="00143F74" w:rsidRDefault="00000000">
      <w:pPr>
        <w:pStyle w:val="aff6"/>
        <w:numPr>
          <w:ilvl w:val="1"/>
          <w:numId w:val="0"/>
        </w:numPr>
        <w:spacing w:before="156" w:after="156"/>
        <w:outlineLvl w:val="2"/>
        <w:rPr>
          <w:color w:val="000000" w:themeColor="text1"/>
        </w:rPr>
      </w:pPr>
      <w:r>
        <w:rPr>
          <w:rFonts w:hint="eastAsia"/>
          <w:color w:val="000000" w:themeColor="text1"/>
        </w:rPr>
        <w:t xml:space="preserve">A.2.6 </w:t>
      </w:r>
      <w:r>
        <w:rPr>
          <w:color w:val="000000" w:themeColor="text1"/>
        </w:rPr>
        <w:t>两种方法的</w:t>
      </w:r>
      <w:r>
        <w:rPr>
          <w:rFonts w:hint="eastAsia"/>
          <w:color w:val="000000" w:themeColor="text1"/>
        </w:rPr>
        <w:t>适用场景</w:t>
      </w:r>
      <w:r>
        <w:rPr>
          <w:color w:val="000000" w:themeColor="text1"/>
        </w:rPr>
        <w:t>示例</w:t>
      </w:r>
    </w:p>
    <w:p w14:paraId="6F7259A4" w14:textId="64B1B4EB" w:rsidR="00143F74" w:rsidRDefault="00000000">
      <w:pPr>
        <w:pStyle w:val="affffffffff4"/>
        <w:ind w:firstLine="420"/>
        <w:rPr>
          <w:color w:val="000000" w:themeColor="text1"/>
        </w:rPr>
      </w:pPr>
      <w:r>
        <w:rPr>
          <w:color w:val="000000" w:themeColor="text1"/>
        </w:rPr>
        <w:t>风险</w:t>
      </w:r>
      <w:r>
        <w:rPr>
          <w:rFonts w:hint="eastAsia"/>
          <w:color w:val="000000" w:themeColor="text1"/>
        </w:rPr>
        <w:t>场景</w:t>
      </w:r>
      <w:r>
        <w:rPr>
          <w:color w:val="000000" w:themeColor="text1"/>
        </w:rPr>
        <w:t>可以通过使用基于事</w:t>
      </w:r>
      <w:r>
        <w:rPr>
          <w:rFonts w:hint="eastAsia"/>
          <w:color w:val="000000" w:themeColor="text1"/>
        </w:rPr>
        <w:t>态</w:t>
      </w:r>
      <w:r>
        <w:rPr>
          <w:color w:val="000000" w:themeColor="text1"/>
        </w:rPr>
        <w:t>的方法、基于资产的方法或两者结合来构建。</w:t>
      </w:r>
    </w:p>
    <w:p w14:paraId="10E5E064" w14:textId="29FA237D" w:rsidR="00143F74" w:rsidRDefault="005C0AAD">
      <w:pPr>
        <w:pStyle w:val="affffffffff4"/>
        <w:ind w:firstLine="420"/>
        <w:jc w:val="center"/>
        <w:rPr>
          <w:color w:val="000000" w:themeColor="text1"/>
        </w:rPr>
      </w:pPr>
      <w:r>
        <w:rPr>
          <w:noProof/>
          <w:color w:val="000000" w:themeColor="text1"/>
        </w:rPr>
        <w:lastRenderedPageBreak/>
        <w:drawing>
          <wp:inline distT="0" distB="0" distL="0" distR="0" wp14:anchorId="60AC72C3" wp14:editId="36CB97D3">
            <wp:extent cx="5575300" cy="1980024"/>
            <wp:effectExtent l="0" t="0" r="6350" b="1270"/>
            <wp:docPr id="587932928"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87932928" name="图片 587932928"/>
                    <pic:cNvPicPr/>
                  </pic:nvPicPr>
                  <pic:blipFill>
                    <a:blip r:embed="rId22">
                      <a:extLst>
                        <a:ext uri="{28A0092B-C50C-407E-A947-70E740481C1C}">
                          <a14:useLocalDpi xmlns:a14="http://schemas.microsoft.com/office/drawing/2010/main" val="0"/>
                        </a:ext>
                      </a:extLst>
                    </a:blip>
                    <a:stretch>
                      <a:fillRect/>
                    </a:stretch>
                  </pic:blipFill>
                  <pic:spPr>
                    <a:xfrm>
                      <a:off x="0" y="0"/>
                      <a:ext cx="5589351" cy="1985014"/>
                    </a:xfrm>
                    <a:prstGeom prst="rect">
                      <a:avLst/>
                    </a:prstGeom>
                  </pic:spPr>
                </pic:pic>
              </a:graphicData>
            </a:graphic>
          </wp:inline>
        </w:drawing>
      </w:r>
    </w:p>
    <w:p w14:paraId="5DDE20E3" w14:textId="77777777" w:rsidR="00143F74" w:rsidRDefault="00000000">
      <w:pPr>
        <w:pStyle w:val="affc"/>
        <w:numPr>
          <w:ilvl w:val="0"/>
          <w:numId w:val="0"/>
        </w:numPr>
        <w:spacing w:before="156" w:after="156"/>
        <w:outlineLvl w:val="0"/>
        <w:rPr>
          <w:color w:val="000000" w:themeColor="text1"/>
        </w:rPr>
      </w:pPr>
      <w:bookmarkStart w:id="198" w:name="_Toc26579"/>
      <w:bookmarkStart w:id="199" w:name="_Toc153291984"/>
      <w:r>
        <w:rPr>
          <w:rFonts w:hint="eastAsia"/>
          <w:color w:val="000000" w:themeColor="text1"/>
        </w:rPr>
        <w:t>图A.4  基于风险场景的风险评估</w:t>
      </w:r>
      <w:bookmarkEnd w:id="198"/>
      <w:bookmarkEnd w:id="199"/>
    </w:p>
    <w:p w14:paraId="2DA08606" w14:textId="77777777" w:rsidR="00143F74" w:rsidRDefault="00000000">
      <w:pPr>
        <w:pStyle w:val="affffffffff4"/>
        <w:ind w:firstLine="420"/>
        <w:rPr>
          <w:color w:val="000000" w:themeColor="text1"/>
        </w:rPr>
      </w:pPr>
      <w:r>
        <w:rPr>
          <w:color w:val="000000" w:themeColor="text1"/>
        </w:rPr>
        <w:t>表A.12</w:t>
      </w:r>
      <w:r>
        <w:rPr>
          <w:rFonts w:hint="eastAsia"/>
          <w:color w:val="000000" w:themeColor="text1"/>
        </w:rPr>
        <w:t>给出</w:t>
      </w:r>
      <w:r>
        <w:rPr>
          <w:color w:val="000000" w:themeColor="text1"/>
        </w:rPr>
        <w:t>了风险</w:t>
      </w:r>
      <w:r>
        <w:rPr>
          <w:rFonts w:hint="eastAsia"/>
          <w:color w:val="000000" w:themeColor="text1"/>
        </w:rPr>
        <w:t>场景</w:t>
      </w:r>
      <w:r>
        <w:rPr>
          <w:color w:val="000000" w:themeColor="text1"/>
        </w:rPr>
        <w:t>的示例，以及与基于资产/事</w:t>
      </w:r>
      <w:r>
        <w:rPr>
          <w:rFonts w:hint="eastAsia"/>
          <w:color w:val="000000" w:themeColor="text1"/>
        </w:rPr>
        <w:t>态</w:t>
      </w:r>
      <w:r>
        <w:rPr>
          <w:color w:val="000000" w:themeColor="text1"/>
        </w:rPr>
        <w:t>的方法和风险</w:t>
      </w:r>
      <w:proofErr w:type="gramStart"/>
      <w:r>
        <w:rPr>
          <w:color w:val="000000" w:themeColor="text1"/>
        </w:rPr>
        <w:t>源之间</w:t>
      </w:r>
      <w:proofErr w:type="gramEnd"/>
      <w:r>
        <w:rPr>
          <w:color w:val="000000" w:themeColor="text1"/>
        </w:rPr>
        <w:t>的</w:t>
      </w:r>
      <w:r>
        <w:rPr>
          <w:rFonts w:hint="eastAsia"/>
          <w:color w:val="000000" w:themeColor="text1"/>
        </w:rPr>
        <w:t>联系</w:t>
      </w:r>
      <w:r>
        <w:rPr>
          <w:color w:val="000000" w:themeColor="text1"/>
        </w:rPr>
        <w:t>。</w:t>
      </w:r>
    </w:p>
    <w:p w14:paraId="02425AB1" w14:textId="77777777" w:rsidR="00143F74" w:rsidRDefault="00000000">
      <w:pPr>
        <w:pStyle w:val="affc"/>
        <w:numPr>
          <w:ilvl w:val="0"/>
          <w:numId w:val="0"/>
        </w:numPr>
        <w:spacing w:before="156" w:after="156"/>
        <w:outlineLvl w:val="0"/>
        <w:rPr>
          <w:color w:val="000000" w:themeColor="text1"/>
        </w:rPr>
      </w:pPr>
      <w:bookmarkStart w:id="200" w:name="_Toc8031"/>
      <w:bookmarkStart w:id="201" w:name="_Toc153291985"/>
      <w:r>
        <w:rPr>
          <w:rFonts w:hint="eastAsia"/>
          <w:color w:val="000000" w:themeColor="text1"/>
        </w:rPr>
        <w:t>表A.12  两种方法中风险场景示例</w:t>
      </w:r>
      <w:bookmarkEnd w:id="200"/>
      <w:bookmarkEnd w:id="201"/>
    </w:p>
    <w:tbl>
      <w:tblPr>
        <w:tblW w:w="8326" w:type="dxa"/>
        <w:jc w:val="center"/>
        <w:tblBorders>
          <w:top w:val="single" w:sz="2" w:space="0" w:color="221F1F"/>
          <w:left w:val="single" w:sz="2" w:space="0" w:color="221F1F"/>
          <w:bottom w:val="single" w:sz="2" w:space="0" w:color="221F1F"/>
          <w:right w:val="single" w:sz="2" w:space="0" w:color="221F1F"/>
          <w:insideH w:val="single" w:sz="2" w:space="0" w:color="221F1F"/>
          <w:insideV w:val="single" w:sz="2" w:space="0" w:color="221F1F"/>
        </w:tblBorders>
        <w:tblLayout w:type="fixed"/>
        <w:tblCellMar>
          <w:left w:w="0" w:type="dxa"/>
          <w:right w:w="0" w:type="dxa"/>
        </w:tblCellMar>
        <w:tblLook w:val="04A0" w:firstRow="1" w:lastRow="0" w:firstColumn="1" w:lastColumn="0" w:noHBand="0" w:noVBand="1"/>
      </w:tblPr>
      <w:tblGrid>
        <w:gridCol w:w="1240"/>
        <w:gridCol w:w="1890"/>
        <w:gridCol w:w="2523"/>
        <w:gridCol w:w="2673"/>
      </w:tblGrid>
      <w:tr w:rsidR="00143F74" w14:paraId="25ECBEF0" w14:textId="77777777">
        <w:trPr>
          <w:trHeight w:val="20"/>
          <w:jc w:val="center"/>
        </w:trPr>
        <w:tc>
          <w:tcPr>
            <w:tcW w:w="1240" w:type="dxa"/>
            <w:tcBorders>
              <w:left w:val="single" w:sz="8" w:space="0" w:color="221F1F"/>
              <w:right w:val="single" w:sz="4" w:space="0" w:color="221F1F"/>
            </w:tcBorders>
            <w:shd w:val="clear" w:color="auto" w:fill="D9D9D9"/>
            <w:vAlign w:val="center"/>
          </w:tcPr>
          <w:p w14:paraId="469DE8DB" w14:textId="77777777" w:rsidR="00143F74" w:rsidRDefault="00000000">
            <w:pPr>
              <w:pStyle w:val="affffffffff3"/>
              <w:rPr>
                <w:b/>
                <w:bCs/>
                <w:color w:val="000000" w:themeColor="text1"/>
                <w:szCs w:val="18"/>
              </w:rPr>
            </w:pPr>
            <w:r>
              <w:rPr>
                <w:b/>
                <w:bCs/>
                <w:color w:val="000000" w:themeColor="text1"/>
                <w:szCs w:val="18"/>
              </w:rPr>
              <w:t>风险源</w:t>
            </w:r>
          </w:p>
        </w:tc>
        <w:tc>
          <w:tcPr>
            <w:tcW w:w="1890" w:type="dxa"/>
            <w:tcBorders>
              <w:left w:val="single" w:sz="4" w:space="0" w:color="221F1F"/>
              <w:right w:val="single" w:sz="4" w:space="0" w:color="221F1F"/>
            </w:tcBorders>
            <w:shd w:val="clear" w:color="auto" w:fill="D9D9D9"/>
            <w:vAlign w:val="center"/>
          </w:tcPr>
          <w:p w14:paraId="32FAE803" w14:textId="77777777" w:rsidR="00143F74" w:rsidRDefault="00000000">
            <w:pPr>
              <w:pStyle w:val="affffffffff3"/>
              <w:rPr>
                <w:b/>
                <w:bCs/>
                <w:color w:val="000000" w:themeColor="text1"/>
                <w:szCs w:val="18"/>
              </w:rPr>
            </w:pPr>
            <w:r>
              <w:rPr>
                <w:rFonts w:hint="eastAsia"/>
                <w:b/>
                <w:bCs/>
                <w:color w:val="000000" w:themeColor="text1"/>
                <w:szCs w:val="18"/>
              </w:rPr>
              <w:t>最终目标或DES</w:t>
            </w:r>
          </w:p>
        </w:tc>
        <w:tc>
          <w:tcPr>
            <w:tcW w:w="2523" w:type="dxa"/>
            <w:tcBorders>
              <w:left w:val="single" w:sz="4" w:space="0" w:color="221F1F"/>
              <w:right w:val="single" w:sz="4" w:space="0" w:color="221F1F"/>
            </w:tcBorders>
            <w:shd w:val="clear" w:color="auto" w:fill="D9D9D9"/>
            <w:vAlign w:val="center"/>
          </w:tcPr>
          <w:p w14:paraId="5EA38C63" w14:textId="77777777" w:rsidR="00143F74" w:rsidRDefault="00000000">
            <w:pPr>
              <w:pStyle w:val="affffffffff3"/>
              <w:rPr>
                <w:b/>
                <w:bCs/>
                <w:color w:val="000000" w:themeColor="text1"/>
                <w:szCs w:val="18"/>
              </w:rPr>
            </w:pPr>
            <w:r>
              <w:rPr>
                <w:b/>
                <w:bCs/>
                <w:color w:val="000000" w:themeColor="text1"/>
                <w:szCs w:val="18"/>
              </w:rPr>
              <w:t>风险</w:t>
            </w:r>
            <w:r>
              <w:rPr>
                <w:rFonts w:hint="eastAsia"/>
                <w:b/>
                <w:bCs/>
                <w:color w:val="000000" w:themeColor="text1"/>
                <w:szCs w:val="18"/>
              </w:rPr>
              <w:t>的</w:t>
            </w:r>
            <w:r>
              <w:rPr>
                <w:b/>
                <w:bCs/>
                <w:color w:val="000000" w:themeColor="text1"/>
                <w:szCs w:val="18"/>
              </w:rPr>
              <w:t>战略</w:t>
            </w:r>
            <w:r>
              <w:rPr>
                <w:rFonts w:hint="eastAsia"/>
                <w:b/>
                <w:bCs/>
                <w:color w:val="000000" w:themeColor="text1"/>
                <w:szCs w:val="18"/>
              </w:rPr>
              <w:t>场景</w:t>
            </w:r>
          </w:p>
          <w:p w14:paraId="434D8EE0" w14:textId="77777777" w:rsidR="00143F74" w:rsidRDefault="00000000">
            <w:pPr>
              <w:pStyle w:val="affffffffff3"/>
              <w:rPr>
                <w:b/>
                <w:bCs/>
                <w:color w:val="000000" w:themeColor="text1"/>
                <w:szCs w:val="18"/>
              </w:rPr>
            </w:pPr>
            <w:r>
              <w:rPr>
                <w:b/>
                <w:bCs/>
                <w:color w:val="000000" w:themeColor="text1"/>
                <w:szCs w:val="18"/>
              </w:rPr>
              <w:t>（基于事</w:t>
            </w:r>
            <w:r>
              <w:rPr>
                <w:rFonts w:hint="eastAsia"/>
                <w:b/>
                <w:bCs/>
                <w:color w:val="000000" w:themeColor="text1"/>
                <w:szCs w:val="18"/>
              </w:rPr>
              <w:t>态</w:t>
            </w:r>
            <w:r>
              <w:rPr>
                <w:b/>
                <w:bCs/>
                <w:color w:val="000000" w:themeColor="text1"/>
                <w:szCs w:val="18"/>
              </w:rPr>
              <w:t>的方法）</w:t>
            </w:r>
          </w:p>
        </w:tc>
        <w:tc>
          <w:tcPr>
            <w:tcW w:w="2673" w:type="dxa"/>
            <w:tcBorders>
              <w:left w:val="single" w:sz="4" w:space="0" w:color="221F1F"/>
              <w:right w:val="single" w:sz="8" w:space="0" w:color="221F1F"/>
            </w:tcBorders>
            <w:shd w:val="clear" w:color="auto" w:fill="D9D9D9"/>
            <w:vAlign w:val="center"/>
          </w:tcPr>
          <w:p w14:paraId="116F0A35" w14:textId="77777777" w:rsidR="00143F74" w:rsidRDefault="00000000">
            <w:pPr>
              <w:pStyle w:val="affffffffff3"/>
              <w:rPr>
                <w:b/>
                <w:bCs/>
                <w:color w:val="000000" w:themeColor="text1"/>
                <w:szCs w:val="18"/>
              </w:rPr>
            </w:pPr>
            <w:r>
              <w:rPr>
                <w:b/>
                <w:bCs/>
                <w:color w:val="000000" w:themeColor="text1"/>
                <w:szCs w:val="18"/>
              </w:rPr>
              <w:t>风险</w:t>
            </w:r>
            <w:r>
              <w:rPr>
                <w:rFonts w:hint="eastAsia"/>
                <w:b/>
                <w:bCs/>
                <w:color w:val="000000" w:themeColor="text1"/>
                <w:szCs w:val="18"/>
              </w:rPr>
              <w:t>的运行场景</w:t>
            </w:r>
          </w:p>
          <w:p w14:paraId="6BE75D21" w14:textId="77777777" w:rsidR="00143F74" w:rsidRDefault="00000000">
            <w:pPr>
              <w:pStyle w:val="affffffffff3"/>
              <w:rPr>
                <w:b/>
                <w:bCs/>
                <w:color w:val="000000" w:themeColor="text1"/>
                <w:szCs w:val="18"/>
              </w:rPr>
            </w:pPr>
            <w:r>
              <w:rPr>
                <w:b/>
                <w:bCs/>
                <w:color w:val="000000" w:themeColor="text1"/>
                <w:szCs w:val="18"/>
              </w:rPr>
              <w:t>（基于资产的方法）</w:t>
            </w:r>
          </w:p>
        </w:tc>
      </w:tr>
      <w:tr w:rsidR="00143F74" w14:paraId="29E52610" w14:textId="77777777">
        <w:trPr>
          <w:trHeight w:val="20"/>
          <w:jc w:val="center"/>
        </w:trPr>
        <w:tc>
          <w:tcPr>
            <w:tcW w:w="1240" w:type="dxa"/>
            <w:tcBorders>
              <w:left w:val="single" w:sz="8" w:space="0" w:color="221F1F"/>
              <w:right w:val="single" w:sz="4" w:space="0" w:color="221F1F"/>
            </w:tcBorders>
            <w:vAlign w:val="center"/>
          </w:tcPr>
          <w:p w14:paraId="0665D216" w14:textId="77777777" w:rsidR="00143F74" w:rsidRDefault="00000000">
            <w:pPr>
              <w:pStyle w:val="affffffffff3"/>
              <w:rPr>
                <w:color w:val="000000" w:themeColor="text1"/>
                <w:szCs w:val="18"/>
              </w:rPr>
            </w:pPr>
            <w:r>
              <w:rPr>
                <w:rFonts w:hint="eastAsia"/>
                <w:szCs w:val="21"/>
              </w:rPr>
              <w:t>独裁型国家行为体</w:t>
            </w:r>
          </w:p>
        </w:tc>
        <w:tc>
          <w:tcPr>
            <w:tcW w:w="1890" w:type="dxa"/>
            <w:tcBorders>
              <w:left w:val="single" w:sz="4" w:space="0" w:color="221F1F"/>
              <w:right w:val="single" w:sz="4" w:space="0" w:color="221F1F"/>
            </w:tcBorders>
            <w:vAlign w:val="center"/>
          </w:tcPr>
          <w:p w14:paraId="0B3941C1" w14:textId="77777777" w:rsidR="00143F74" w:rsidRDefault="00000000">
            <w:pPr>
              <w:pStyle w:val="affffffffff3"/>
              <w:rPr>
                <w:color w:val="000000" w:themeColor="text1"/>
                <w:szCs w:val="18"/>
              </w:rPr>
            </w:pPr>
            <w:r>
              <w:rPr>
                <w:color w:val="000000" w:themeColor="text1"/>
                <w:szCs w:val="18"/>
              </w:rPr>
              <w:t>获取战略攻击载体</w:t>
            </w:r>
          </w:p>
        </w:tc>
        <w:tc>
          <w:tcPr>
            <w:tcW w:w="2523" w:type="dxa"/>
            <w:tcBorders>
              <w:left w:val="single" w:sz="4" w:space="0" w:color="221F1F"/>
              <w:right w:val="single" w:sz="4" w:space="0" w:color="221F1F"/>
            </w:tcBorders>
            <w:vAlign w:val="center"/>
          </w:tcPr>
          <w:p w14:paraId="2E9C3F96" w14:textId="77777777" w:rsidR="00143F74" w:rsidRDefault="00000000">
            <w:pPr>
              <w:pStyle w:val="affffffffff3"/>
              <w:rPr>
                <w:color w:val="000000" w:themeColor="text1"/>
                <w:szCs w:val="18"/>
              </w:rPr>
            </w:pPr>
            <w:r>
              <w:rPr>
                <w:rFonts w:hint="eastAsia"/>
                <w:color w:val="000000" w:themeColor="text1"/>
                <w:szCs w:val="18"/>
              </w:rPr>
              <w:t>破坏</w:t>
            </w:r>
            <w:r>
              <w:rPr>
                <w:color w:val="000000" w:themeColor="text1"/>
                <w:szCs w:val="18"/>
              </w:rPr>
              <w:t>关键基础设施</w:t>
            </w:r>
          </w:p>
        </w:tc>
        <w:tc>
          <w:tcPr>
            <w:tcW w:w="2673" w:type="dxa"/>
            <w:tcBorders>
              <w:left w:val="single" w:sz="4" w:space="0" w:color="221F1F"/>
              <w:right w:val="single" w:sz="8" w:space="0" w:color="221F1F"/>
            </w:tcBorders>
            <w:vAlign w:val="center"/>
          </w:tcPr>
          <w:p w14:paraId="3B40395B" w14:textId="77777777" w:rsidR="00143F74" w:rsidRDefault="00000000">
            <w:pPr>
              <w:pStyle w:val="affffffffff3"/>
              <w:jc w:val="left"/>
              <w:rPr>
                <w:color w:val="000000" w:themeColor="text1"/>
                <w:szCs w:val="18"/>
              </w:rPr>
            </w:pPr>
            <w:r>
              <w:rPr>
                <w:color w:val="000000" w:themeColor="text1"/>
                <w:szCs w:val="18"/>
              </w:rPr>
              <w:t>在供应链中部署</w:t>
            </w:r>
            <w:r>
              <w:rPr>
                <w:rFonts w:hint="eastAsia"/>
                <w:color w:val="000000" w:themeColor="text1"/>
                <w:szCs w:val="18"/>
              </w:rPr>
              <w:t>隐蔽</w:t>
            </w:r>
            <w:r>
              <w:rPr>
                <w:color w:val="000000" w:themeColor="text1"/>
                <w:szCs w:val="18"/>
              </w:rPr>
              <w:t>和持久</w:t>
            </w:r>
            <w:r>
              <w:rPr>
                <w:rFonts w:hint="eastAsia"/>
                <w:color w:val="000000" w:themeColor="text1"/>
                <w:szCs w:val="18"/>
              </w:rPr>
              <w:t>性</w:t>
            </w:r>
            <w:r>
              <w:rPr>
                <w:color w:val="000000" w:themeColor="text1"/>
                <w:szCs w:val="18"/>
              </w:rPr>
              <w:t>恶意软件</w:t>
            </w:r>
          </w:p>
        </w:tc>
      </w:tr>
      <w:tr w:rsidR="00143F74" w14:paraId="1866C3B8" w14:textId="77777777">
        <w:trPr>
          <w:trHeight w:val="20"/>
          <w:jc w:val="center"/>
        </w:trPr>
        <w:tc>
          <w:tcPr>
            <w:tcW w:w="1240" w:type="dxa"/>
            <w:vMerge w:val="restart"/>
            <w:tcBorders>
              <w:left w:val="single" w:sz="8" w:space="0" w:color="221F1F"/>
              <w:right w:val="single" w:sz="4" w:space="0" w:color="221F1F"/>
            </w:tcBorders>
            <w:vAlign w:val="center"/>
          </w:tcPr>
          <w:p w14:paraId="56F1EAA9" w14:textId="77777777" w:rsidR="00143F74" w:rsidRDefault="00000000">
            <w:pPr>
              <w:pStyle w:val="affffffffff3"/>
              <w:rPr>
                <w:color w:val="000000" w:themeColor="text1"/>
                <w:szCs w:val="18"/>
              </w:rPr>
            </w:pPr>
            <w:r>
              <w:rPr>
                <w:rFonts w:hint="eastAsia"/>
                <w:color w:val="000000" w:themeColor="text1"/>
                <w:szCs w:val="18"/>
              </w:rPr>
              <w:t>有</w:t>
            </w:r>
            <w:r>
              <w:rPr>
                <w:color w:val="000000" w:themeColor="text1"/>
                <w:szCs w:val="18"/>
              </w:rPr>
              <w:t>组织</w:t>
            </w:r>
            <w:r>
              <w:rPr>
                <w:rFonts w:hint="eastAsia"/>
                <w:color w:val="000000" w:themeColor="text1"/>
                <w:szCs w:val="18"/>
              </w:rPr>
              <w:t>的</w:t>
            </w:r>
            <w:r>
              <w:rPr>
                <w:color w:val="000000" w:themeColor="text1"/>
                <w:szCs w:val="18"/>
              </w:rPr>
              <w:t>犯罪</w:t>
            </w:r>
          </w:p>
        </w:tc>
        <w:tc>
          <w:tcPr>
            <w:tcW w:w="1890" w:type="dxa"/>
            <w:vMerge w:val="restart"/>
            <w:tcBorders>
              <w:left w:val="single" w:sz="4" w:space="0" w:color="221F1F"/>
              <w:right w:val="single" w:sz="4" w:space="0" w:color="221F1F"/>
            </w:tcBorders>
            <w:vAlign w:val="center"/>
          </w:tcPr>
          <w:p w14:paraId="19C42DBD" w14:textId="77777777" w:rsidR="00143F74" w:rsidRDefault="00000000">
            <w:pPr>
              <w:pStyle w:val="affffffffff3"/>
              <w:rPr>
                <w:color w:val="000000" w:themeColor="text1"/>
                <w:szCs w:val="18"/>
              </w:rPr>
            </w:pPr>
            <w:r>
              <w:rPr>
                <w:rFonts w:hint="eastAsia"/>
                <w:color w:val="000000" w:themeColor="text1"/>
                <w:szCs w:val="18"/>
              </w:rPr>
              <w:t>开展</w:t>
            </w:r>
            <w:r>
              <w:rPr>
                <w:color w:val="000000" w:themeColor="text1"/>
                <w:szCs w:val="18"/>
              </w:rPr>
              <w:t>非法活动</w:t>
            </w:r>
          </w:p>
        </w:tc>
        <w:tc>
          <w:tcPr>
            <w:tcW w:w="2523" w:type="dxa"/>
            <w:vMerge w:val="restart"/>
            <w:tcBorders>
              <w:left w:val="single" w:sz="4" w:space="0" w:color="221F1F"/>
              <w:right w:val="single" w:sz="4" w:space="0" w:color="221F1F"/>
            </w:tcBorders>
            <w:vAlign w:val="center"/>
          </w:tcPr>
          <w:p w14:paraId="161B650F" w14:textId="77777777" w:rsidR="00143F74" w:rsidRDefault="00000000">
            <w:pPr>
              <w:pStyle w:val="affffffffff3"/>
              <w:rPr>
                <w:color w:val="000000" w:themeColor="text1"/>
                <w:szCs w:val="18"/>
              </w:rPr>
            </w:pPr>
            <w:r>
              <w:rPr>
                <w:rFonts w:hint="eastAsia"/>
                <w:color w:val="000000" w:themeColor="text1"/>
                <w:szCs w:val="18"/>
              </w:rPr>
              <w:t>利用港口</w:t>
            </w:r>
            <w:r>
              <w:rPr>
                <w:color w:val="000000" w:themeColor="text1"/>
                <w:szCs w:val="18"/>
              </w:rPr>
              <w:t>基础设施</w:t>
            </w:r>
          </w:p>
        </w:tc>
        <w:tc>
          <w:tcPr>
            <w:tcW w:w="2673" w:type="dxa"/>
            <w:tcBorders>
              <w:left w:val="single" w:sz="4" w:space="0" w:color="221F1F"/>
              <w:right w:val="single" w:sz="8" w:space="0" w:color="221F1F"/>
            </w:tcBorders>
            <w:vAlign w:val="center"/>
          </w:tcPr>
          <w:p w14:paraId="3400A92C" w14:textId="77777777" w:rsidR="00143F74" w:rsidRDefault="00000000">
            <w:pPr>
              <w:pStyle w:val="affffffffff3"/>
              <w:jc w:val="left"/>
              <w:rPr>
                <w:color w:val="000000" w:themeColor="text1"/>
                <w:szCs w:val="18"/>
              </w:rPr>
            </w:pPr>
            <w:r>
              <w:rPr>
                <w:rFonts w:hint="eastAsia"/>
                <w:color w:val="000000" w:themeColor="text1"/>
                <w:szCs w:val="18"/>
              </w:rPr>
              <w:t>对</w:t>
            </w:r>
            <w:r>
              <w:rPr>
                <w:color w:val="000000" w:themeColor="text1"/>
                <w:szCs w:val="18"/>
              </w:rPr>
              <w:t>码头工人工会的渗透</w:t>
            </w:r>
          </w:p>
        </w:tc>
      </w:tr>
      <w:tr w:rsidR="00143F74" w14:paraId="72E40512" w14:textId="77777777">
        <w:trPr>
          <w:trHeight w:val="20"/>
          <w:jc w:val="center"/>
        </w:trPr>
        <w:tc>
          <w:tcPr>
            <w:tcW w:w="1240" w:type="dxa"/>
            <w:vMerge/>
            <w:tcBorders>
              <w:top w:val="nil"/>
              <w:left w:val="single" w:sz="8" w:space="0" w:color="221F1F"/>
              <w:right w:val="single" w:sz="4" w:space="0" w:color="221F1F"/>
            </w:tcBorders>
            <w:vAlign w:val="center"/>
          </w:tcPr>
          <w:p w14:paraId="396F2F4E" w14:textId="77777777" w:rsidR="00143F74" w:rsidRDefault="00143F74">
            <w:pPr>
              <w:pStyle w:val="affffffffff3"/>
              <w:rPr>
                <w:color w:val="000000" w:themeColor="text1"/>
                <w:szCs w:val="18"/>
              </w:rPr>
            </w:pPr>
          </w:p>
        </w:tc>
        <w:tc>
          <w:tcPr>
            <w:tcW w:w="1890" w:type="dxa"/>
            <w:vMerge/>
            <w:tcBorders>
              <w:top w:val="nil"/>
              <w:left w:val="single" w:sz="4" w:space="0" w:color="221F1F"/>
              <w:right w:val="single" w:sz="4" w:space="0" w:color="221F1F"/>
            </w:tcBorders>
            <w:vAlign w:val="center"/>
          </w:tcPr>
          <w:p w14:paraId="7976856B" w14:textId="77777777" w:rsidR="00143F74" w:rsidRDefault="00143F74">
            <w:pPr>
              <w:pStyle w:val="affffffffff3"/>
              <w:rPr>
                <w:color w:val="000000" w:themeColor="text1"/>
                <w:szCs w:val="18"/>
              </w:rPr>
            </w:pPr>
          </w:p>
        </w:tc>
        <w:tc>
          <w:tcPr>
            <w:tcW w:w="2523" w:type="dxa"/>
            <w:vMerge/>
            <w:tcBorders>
              <w:top w:val="nil"/>
              <w:left w:val="single" w:sz="4" w:space="0" w:color="221F1F"/>
              <w:right w:val="single" w:sz="4" w:space="0" w:color="221F1F"/>
            </w:tcBorders>
            <w:vAlign w:val="center"/>
          </w:tcPr>
          <w:p w14:paraId="52E96204" w14:textId="77777777" w:rsidR="00143F74" w:rsidRDefault="00143F74">
            <w:pPr>
              <w:pStyle w:val="affffffffff3"/>
              <w:rPr>
                <w:color w:val="000000" w:themeColor="text1"/>
                <w:szCs w:val="18"/>
              </w:rPr>
            </w:pPr>
          </w:p>
        </w:tc>
        <w:tc>
          <w:tcPr>
            <w:tcW w:w="2673" w:type="dxa"/>
            <w:tcBorders>
              <w:left w:val="single" w:sz="4" w:space="0" w:color="221F1F"/>
              <w:right w:val="single" w:sz="8" w:space="0" w:color="221F1F"/>
            </w:tcBorders>
            <w:vAlign w:val="center"/>
          </w:tcPr>
          <w:p w14:paraId="5E620EF0" w14:textId="77777777" w:rsidR="00143F74" w:rsidRDefault="00000000">
            <w:pPr>
              <w:pStyle w:val="affffffffff3"/>
              <w:jc w:val="left"/>
              <w:rPr>
                <w:color w:val="000000" w:themeColor="text1"/>
                <w:szCs w:val="18"/>
              </w:rPr>
            </w:pPr>
            <w:r>
              <w:rPr>
                <w:rFonts w:hint="eastAsia"/>
                <w:color w:val="000000" w:themeColor="text1"/>
                <w:szCs w:val="18"/>
              </w:rPr>
              <w:t>控制</w:t>
            </w:r>
            <w:r>
              <w:rPr>
                <w:color w:val="000000" w:themeColor="text1"/>
                <w:szCs w:val="18"/>
              </w:rPr>
              <w:t>计算机化</w:t>
            </w:r>
            <w:r>
              <w:rPr>
                <w:rFonts w:hint="eastAsia"/>
                <w:color w:val="000000" w:themeColor="text1"/>
                <w:szCs w:val="18"/>
              </w:rPr>
              <w:t>流程</w:t>
            </w:r>
            <w:r>
              <w:rPr>
                <w:color w:val="000000" w:themeColor="text1"/>
                <w:szCs w:val="18"/>
              </w:rPr>
              <w:t>管理系统</w:t>
            </w:r>
          </w:p>
        </w:tc>
      </w:tr>
      <w:tr w:rsidR="00143F74" w14:paraId="513F182B" w14:textId="77777777">
        <w:trPr>
          <w:trHeight w:val="20"/>
          <w:jc w:val="center"/>
        </w:trPr>
        <w:tc>
          <w:tcPr>
            <w:tcW w:w="1240" w:type="dxa"/>
            <w:vMerge/>
            <w:tcBorders>
              <w:top w:val="nil"/>
              <w:left w:val="single" w:sz="8" w:space="0" w:color="221F1F"/>
              <w:right w:val="single" w:sz="4" w:space="0" w:color="221F1F"/>
            </w:tcBorders>
            <w:vAlign w:val="center"/>
          </w:tcPr>
          <w:p w14:paraId="30A3755B" w14:textId="77777777" w:rsidR="00143F74" w:rsidRDefault="00143F74">
            <w:pPr>
              <w:pStyle w:val="affffffffff3"/>
              <w:rPr>
                <w:color w:val="000000" w:themeColor="text1"/>
                <w:szCs w:val="18"/>
              </w:rPr>
            </w:pPr>
          </w:p>
        </w:tc>
        <w:tc>
          <w:tcPr>
            <w:tcW w:w="1890" w:type="dxa"/>
            <w:vMerge/>
            <w:tcBorders>
              <w:top w:val="nil"/>
              <w:left w:val="single" w:sz="4" w:space="0" w:color="221F1F"/>
              <w:right w:val="single" w:sz="4" w:space="0" w:color="221F1F"/>
            </w:tcBorders>
            <w:vAlign w:val="center"/>
          </w:tcPr>
          <w:p w14:paraId="09D9FA9B" w14:textId="77777777" w:rsidR="00143F74" w:rsidRDefault="00143F74">
            <w:pPr>
              <w:pStyle w:val="affffffffff3"/>
              <w:rPr>
                <w:color w:val="000000" w:themeColor="text1"/>
                <w:szCs w:val="18"/>
              </w:rPr>
            </w:pPr>
          </w:p>
        </w:tc>
        <w:tc>
          <w:tcPr>
            <w:tcW w:w="2523" w:type="dxa"/>
            <w:tcBorders>
              <w:left w:val="single" w:sz="4" w:space="0" w:color="221F1F"/>
              <w:right w:val="single" w:sz="4" w:space="0" w:color="221F1F"/>
            </w:tcBorders>
            <w:vAlign w:val="center"/>
          </w:tcPr>
          <w:p w14:paraId="0A6FB7EC" w14:textId="77777777" w:rsidR="00143F74" w:rsidRDefault="00000000">
            <w:pPr>
              <w:pStyle w:val="affffffffff3"/>
              <w:rPr>
                <w:color w:val="000000" w:themeColor="text1"/>
                <w:szCs w:val="18"/>
              </w:rPr>
            </w:pPr>
            <w:r>
              <w:rPr>
                <w:rFonts w:hint="eastAsia"/>
                <w:color w:val="000000" w:themeColor="text1"/>
                <w:szCs w:val="18"/>
              </w:rPr>
              <w:t>税收欺诈</w:t>
            </w:r>
          </w:p>
        </w:tc>
        <w:tc>
          <w:tcPr>
            <w:tcW w:w="2673" w:type="dxa"/>
            <w:tcBorders>
              <w:left w:val="single" w:sz="4" w:space="0" w:color="221F1F"/>
              <w:right w:val="single" w:sz="8" w:space="0" w:color="221F1F"/>
            </w:tcBorders>
            <w:vAlign w:val="center"/>
          </w:tcPr>
          <w:p w14:paraId="7AEF8144" w14:textId="77777777" w:rsidR="00143F74" w:rsidRDefault="00000000">
            <w:pPr>
              <w:pStyle w:val="affffffffff3"/>
              <w:jc w:val="left"/>
              <w:rPr>
                <w:color w:val="000000" w:themeColor="text1"/>
                <w:szCs w:val="18"/>
              </w:rPr>
            </w:pPr>
            <w:r>
              <w:rPr>
                <w:color w:val="000000" w:themeColor="text1"/>
                <w:szCs w:val="18"/>
              </w:rPr>
              <w:t>创建空壳公司，在碳税市场进行虚假交易</w:t>
            </w:r>
          </w:p>
        </w:tc>
      </w:tr>
      <w:tr w:rsidR="00143F74" w14:paraId="59E8D6C0" w14:textId="77777777">
        <w:trPr>
          <w:trHeight w:val="20"/>
          <w:jc w:val="center"/>
        </w:trPr>
        <w:tc>
          <w:tcPr>
            <w:tcW w:w="1240" w:type="dxa"/>
            <w:vMerge/>
            <w:tcBorders>
              <w:top w:val="nil"/>
              <w:left w:val="single" w:sz="8" w:space="0" w:color="221F1F"/>
              <w:right w:val="single" w:sz="4" w:space="0" w:color="221F1F"/>
            </w:tcBorders>
            <w:vAlign w:val="center"/>
          </w:tcPr>
          <w:p w14:paraId="7C8F1D3B" w14:textId="77777777" w:rsidR="00143F74" w:rsidRDefault="00143F74">
            <w:pPr>
              <w:pStyle w:val="affffffffff3"/>
              <w:rPr>
                <w:color w:val="000000" w:themeColor="text1"/>
                <w:szCs w:val="18"/>
              </w:rPr>
            </w:pPr>
          </w:p>
        </w:tc>
        <w:tc>
          <w:tcPr>
            <w:tcW w:w="1890" w:type="dxa"/>
            <w:vMerge/>
            <w:tcBorders>
              <w:top w:val="nil"/>
              <w:left w:val="single" w:sz="4" w:space="0" w:color="221F1F"/>
              <w:right w:val="single" w:sz="4" w:space="0" w:color="221F1F"/>
            </w:tcBorders>
            <w:vAlign w:val="center"/>
          </w:tcPr>
          <w:p w14:paraId="19616B0E" w14:textId="77777777" w:rsidR="00143F74" w:rsidRDefault="00143F74">
            <w:pPr>
              <w:pStyle w:val="affffffffff3"/>
              <w:rPr>
                <w:color w:val="000000" w:themeColor="text1"/>
                <w:szCs w:val="18"/>
              </w:rPr>
            </w:pPr>
          </w:p>
        </w:tc>
        <w:tc>
          <w:tcPr>
            <w:tcW w:w="2523" w:type="dxa"/>
            <w:tcBorders>
              <w:left w:val="single" w:sz="4" w:space="0" w:color="221F1F"/>
              <w:right w:val="single" w:sz="4" w:space="0" w:color="221F1F"/>
            </w:tcBorders>
            <w:vAlign w:val="center"/>
          </w:tcPr>
          <w:p w14:paraId="4954AD0F" w14:textId="77777777" w:rsidR="00143F74" w:rsidRDefault="00000000">
            <w:pPr>
              <w:pStyle w:val="affffffffff3"/>
              <w:rPr>
                <w:color w:val="000000" w:themeColor="text1"/>
                <w:szCs w:val="18"/>
              </w:rPr>
            </w:pPr>
            <w:r>
              <w:rPr>
                <w:color w:val="000000" w:themeColor="text1"/>
                <w:szCs w:val="18"/>
              </w:rPr>
              <w:t>勒索</w:t>
            </w:r>
          </w:p>
        </w:tc>
        <w:tc>
          <w:tcPr>
            <w:tcW w:w="2673" w:type="dxa"/>
            <w:tcBorders>
              <w:left w:val="single" w:sz="4" w:space="0" w:color="221F1F"/>
              <w:right w:val="single" w:sz="8" w:space="0" w:color="221F1F"/>
            </w:tcBorders>
            <w:vAlign w:val="center"/>
          </w:tcPr>
          <w:p w14:paraId="50800266" w14:textId="77777777" w:rsidR="00143F74" w:rsidRDefault="00000000">
            <w:pPr>
              <w:pStyle w:val="affffffffff3"/>
              <w:jc w:val="left"/>
              <w:rPr>
                <w:color w:val="000000" w:themeColor="text1"/>
                <w:szCs w:val="18"/>
              </w:rPr>
            </w:pPr>
            <w:r>
              <w:rPr>
                <w:rFonts w:hint="eastAsia"/>
                <w:color w:val="000000" w:themeColor="text1"/>
                <w:szCs w:val="18"/>
              </w:rPr>
              <w:t>散播</w:t>
            </w:r>
            <w:r>
              <w:rPr>
                <w:color w:val="000000" w:themeColor="text1"/>
                <w:szCs w:val="18"/>
              </w:rPr>
              <w:t>勒索软件</w:t>
            </w:r>
          </w:p>
        </w:tc>
      </w:tr>
      <w:tr w:rsidR="00143F74" w14:paraId="340D32AE" w14:textId="77777777">
        <w:trPr>
          <w:trHeight w:val="20"/>
          <w:jc w:val="center"/>
        </w:trPr>
        <w:tc>
          <w:tcPr>
            <w:tcW w:w="1240" w:type="dxa"/>
            <w:vMerge w:val="restart"/>
            <w:tcBorders>
              <w:left w:val="single" w:sz="8" w:space="0" w:color="221F1F"/>
              <w:right w:val="single" w:sz="4" w:space="0" w:color="221F1F"/>
            </w:tcBorders>
            <w:vAlign w:val="center"/>
          </w:tcPr>
          <w:p w14:paraId="54835978" w14:textId="77777777" w:rsidR="00143F74" w:rsidRDefault="00000000">
            <w:pPr>
              <w:pStyle w:val="affffffffff3"/>
              <w:rPr>
                <w:color w:val="000000" w:themeColor="text1"/>
                <w:szCs w:val="18"/>
              </w:rPr>
            </w:pPr>
            <w:r>
              <w:rPr>
                <w:rFonts w:hint="eastAsia"/>
                <w:color w:val="000000" w:themeColor="text1"/>
                <w:szCs w:val="18"/>
              </w:rPr>
              <w:t>积极拓展</w:t>
            </w:r>
            <w:r>
              <w:rPr>
                <w:color w:val="000000" w:themeColor="text1"/>
                <w:szCs w:val="18"/>
              </w:rPr>
              <w:t>业务</w:t>
            </w:r>
          </w:p>
        </w:tc>
        <w:tc>
          <w:tcPr>
            <w:tcW w:w="1890" w:type="dxa"/>
            <w:vMerge w:val="restart"/>
            <w:tcBorders>
              <w:left w:val="single" w:sz="4" w:space="0" w:color="221F1F"/>
              <w:right w:val="single" w:sz="4" w:space="0" w:color="221F1F"/>
            </w:tcBorders>
            <w:vAlign w:val="center"/>
          </w:tcPr>
          <w:p w14:paraId="4E0C22A4" w14:textId="77777777" w:rsidR="00143F74" w:rsidRDefault="00000000">
            <w:pPr>
              <w:pStyle w:val="affffffffff3"/>
              <w:rPr>
                <w:color w:val="000000" w:themeColor="text1"/>
                <w:szCs w:val="18"/>
              </w:rPr>
            </w:pPr>
            <w:r>
              <w:rPr>
                <w:color w:val="000000" w:themeColor="text1"/>
                <w:szCs w:val="18"/>
              </w:rPr>
              <w:t>获得市场垄断</w:t>
            </w:r>
          </w:p>
        </w:tc>
        <w:tc>
          <w:tcPr>
            <w:tcW w:w="2523" w:type="dxa"/>
            <w:tcBorders>
              <w:left w:val="single" w:sz="4" w:space="0" w:color="221F1F"/>
              <w:right w:val="single" w:sz="4" w:space="0" w:color="221F1F"/>
            </w:tcBorders>
            <w:vAlign w:val="center"/>
          </w:tcPr>
          <w:p w14:paraId="4299C372" w14:textId="77777777" w:rsidR="00143F74" w:rsidRDefault="00000000">
            <w:pPr>
              <w:pStyle w:val="affffffffff3"/>
              <w:rPr>
                <w:color w:val="000000" w:themeColor="text1"/>
                <w:szCs w:val="18"/>
              </w:rPr>
            </w:pPr>
            <w:r>
              <w:rPr>
                <w:rFonts w:hint="eastAsia"/>
                <w:color w:val="000000" w:themeColor="text1"/>
                <w:szCs w:val="18"/>
              </w:rPr>
              <w:t>影响监管机构</w:t>
            </w:r>
          </w:p>
        </w:tc>
        <w:tc>
          <w:tcPr>
            <w:tcW w:w="2673" w:type="dxa"/>
            <w:tcBorders>
              <w:left w:val="single" w:sz="4" w:space="0" w:color="221F1F"/>
              <w:right w:val="single" w:sz="8" w:space="0" w:color="221F1F"/>
            </w:tcBorders>
            <w:vAlign w:val="center"/>
          </w:tcPr>
          <w:p w14:paraId="1FEBCC66" w14:textId="77777777" w:rsidR="00143F74" w:rsidRDefault="00000000">
            <w:pPr>
              <w:pStyle w:val="affffffffff3"/>
              <w:jc w:val="left"/>
              <w:rPr>
                <w:color w:val="000000" w:themeColor="text1"/>
                <w:szCs w:val="18"/>
              </w:rPr>
            </w:pPr>
            <w:r>
              <w:rPr>
                <w:rFonts w:hint="eastAsia"/>
                <w:color w:val="000000" w:themeColor="text1"/>
                <w:szCs w:val="18"/>
              </w:rPr>
              <w:t>腐蚀决策者</w:t>
            </w:r>
          </w:p>
        </w:tc>
      </w:tr>
      <w:tr w:rsidR="00143F74" w14:paraId="6FE5950A" w14:textId="77777777">
        <w:trPr>
          <w:trHeight w:val="20"/>
          <w:jc w:val="center"/>
        </w:trPr>
        <w:tc>
          <w:tcPr>
            <w:tcW w:w="1240" w:type="dxa"/>
            <w:vMerge/>
            <w:tcBorders>
              <w:top w:val="nil"/>
              <w:left w:val="single" w:sz="8" w:space="0" w:color="221F1F"/>
              <w:right w:val="single" w:sz="4" w:space="0" w:color="221F1F"/>
            </w:tcBorders>
            <w:vAlign w:val="center"/>
          </w:tcPr>
          <w:p w14:paraId="795E1DF1" w14:textId="77777777" w:rsidR="00143F74" w:rsidRDefault="00143F74">
            <w:pPr>
              <w:pStyle w:val="affffffffff3"/>
              <w:rPr>
                <w:color w:val="000000" w:themeColor="text1"/>
                <w:szCs w:val="18"/>
              </w:rPr>
            </w:pPr>
          </w:p>
        </w:tc>
        <w:tc>
          <w:tcPr>
            <w:tcW w:w="1890" w:type="dxa"/>
            <w:vMerge/>
            <w:tcBorders>
              <w:top w:val="nil"/>
              <w:left w:val="single" w:sz="4" w:space="0" w:color="221F1F"/>
              <w:right w:val="single" w:sz="4" w:space="0" w:color="221F1F"/>
            </w:tcBorders>
            <w:vAlign w:val="center"/>
          </w:tcPr>
          <w:p w14:paraId="2AAF9380" w14:textId="77777777" w:rsidR="00143F74" w:rsidRDefault="00143F74">
            <w:pPr>
              <w:pStyle w:val="affffffffff3"/>
              <w:rPr>
                <w:color w:val="000000" w:themeColor="text1"/>
                <w:szCs w:val="18"/>
              </w:rPr>
            </w:pPr>
          </w:p>
        </w:tc>
        <w:tc>
          <w:tcPr>
            <w:tcW w:w="2523" w:type="dxa"/>
            <w:tcBorders>
              <w:left w:val="single" w:sz="4" w:space="0" w:color="221F1F"/>
              <w:right w:val="single" w:sz="4" w:space="0" w:color="221F1F"/>
            </w:tcBorders>
            <w:vAlign w:val="center"/>
          </w:tcPr>
          <w:p w14:paraId="2CBA4D2C" w14:textId="77777777" w:rsidR="00143F74" w:rsidRDefault="00000000">
            <w:pPr>
              <w:pStyle w:val="affffffffff3"/>
              <w:rPr>
                <w:color w:val="000000" w:themeColor="text1"/>
                <w:szCs w:val="18"/>
              </w:rPr>
            </w:pPr>
            <w:r>
              <w:rPr>
                <w:rFonts w:hint="eastAsia"/>
                <w:color w:val="000000" w:themeColor="text1"/>
                <w:szCs w:val="18"/>
              </w:rPr>
              <w:t>消除竞争对手</w:t>
            </w:r>
          </w:p>
        </w:tc>
        <w:tc>
          <w:tcPr>
            <w:tcW w:w="2673" w:type="dxa"/>
            <w:tcBorders>
              <w:left w:val="single" w:sz="4" w:space="0" w:color="221F1F"/>
              <w:right w:val="single" w:sz="8" w:space="0" w:color="221F1F"/>
            </w:tcBorders>
            <w:vAlign w:val="center"/>
          </w:tcPr>
          <w:p w14:paraId="022F6941" w14:textId="77777777" w:rsidR="00143F74" w:rsidRDefault="00000000">
            <w:pPr>
              <w:pStyle w:val="affffffffff3"/>
              <w:jc w:val="left"/>
              <w:rPr>
                <w:color w:val="000000" w:themeColor="text1"/>
                <w:szCs w:val="18"/>
              </w:rPr>
            </w:pPr>
            <w:r>
              <w:rPr>
                <w:rFonts w:hint="eastAsia"/>
                <w:color w:val="000000" w:themeColor="text1"/>
                <w:szCs w:val="18"/>
              </w:rPr>
              <w:t>社交网络上的诽谤活动</w:t>
            </w:r>
          </w:p>
        </w:tc>
      </w:tr>
    </w:tbl>
    <w:p w14:paraId="559383D7" w14:textId="19619AB6" w:rsidR="00143F74" w:rsidRDefault="00000000">
      <w:pPr>
        <w:pStyle w:val="aff6"/>
        <w:numPr>
          <w:ilvl w:val="1"/>
          <w:numId w:val="0"/>
        </w:numPr>
        <w:spacing w:before="156" w:after="156"/>
        <w:outlineLvl w:val="2"/>
        <w:rPr>
          <w:color w:val="000000" w:themeColor="text1"/>
        </w:rPr>
      </w:pPr>
      <w:r>
        <w:rPr>
          <w:rFonts w:hint="eastAsia"/>
          <w:color w:val="000000" w:themeColor="text1"/>
        </w:rPr>
        <w:t>A.2.7 监视风险相关事态</w:t>
      </w:r>
    </w:p>
    <w:p w14:paraId="1735AC8B" w14:textId="77777777" w:rsidR="00143F74" w:rsidRDefault="00000000">
      <w:pPr>
        <w:pStyle w:val="affffffffff4"/>
        <w:ind w:firstLine="420"/>
        <w:rPr>
          <w:color w:val="000000" w:themeColor="text1"/>
        </w:rPr>
      </w:pPr>
      <w:r>
        <w:rPr>
          <w:rFonts w:hint="eastAsia"/>
          <w:color w:val="000000" w:themeColor="text1"/>
        </w:rPr>
        <w:t>监视风险相关的</w:t>
      </w:r>
      <w:r>
        <w:rPr>
          <w:color w:val="000000" w:themeColor="text1"/>
        </w:rPr>
        <w:t>事</w:t>
      </w:r>
      <w:r>
        <w:rPr>
          <w:rFonts w:hint="eastAsia"/>
          <w:color w:val="000000" w:themeColor="text1"/>
        </w:rPr>
        <w:t>态</w:t>
      </w:r>
      <w:r>
        <w:rPr>
          <w:color w:val="000000" w:themeColor="text1"/>
        </w:rPr>
        <w:t>是指识别</w:t>
      </w:r>
      <w:r>
        <w:rPr>
          <w:rFonts w:hint="eastAsia"/>
          <w:color w:val="000000" w:themeColor="text1"/>
        </w:rPr>
        <w:t>能够影响</w:t>
      </w:r>
      <w:r>
        <w:rPr>
          <w:color w:val="000000" w:themeColor="text1"/>
        </w:rPr>
        <w:t>10.5.2中定义的可能影响信息安全风险</w:t>
      </w:r>
      <w:r>
        <w:rPr>
          <w:rFonts w:hint="eastAsia"/>
          <w:color w:val="000000" w:themeColor="text1"/>
        </w:rPr>
        <w:t>场</w:t>
      </w:r>
      <w:r>
        <w:rPr>
          <w:color w:val="000000" w:themeColor="text1"/>
        </w:rPr>
        <w:t>景的因素。</w:t>
      </w:r>
    </w:p>
    <w:p w14:paraId="01291762" w14:textId="77777777" w:rsidR="00143F74" w:rsidRDefault="00000000">
      <w:pPr>
        <w:pStyle w:val="affffffffff4"/>
        <w:ind w:firstLine="420"/>
        <w:rPr>
          <w:rFonts w:ascii="Cambria" w:eastAsia="Cambria" w:hAnsi="Cambria" w:cs="Cambria"/>
          <w:color w:val="000000" w:themeColor="text1"/>
          <w:sz w:val="22"/>
          <w:szCs w:val="22"/>
        </w:rPr>
      </w:pPr>
      <w:r>
        <w:rPr>
          <w:color w:val="000000" w:themeColor="text1"/>
        </w:rPr>
        <w:t>在</w:t>
      </w:r>
      <w:r>
        <w:rPr>
          <w:rFonts w:hint="eastAsia"/>
          <w:color w:val="000000" w:themeColor="text1"/>
        </w:rPr>
        <w:t>此环境</w:t>
      </w:r>
      <w:r>
        <w:rPr>
          <w:color w:val="000000" w:themeColor="text1"/>
        </w:rPr>
        <w:t>下</w:t>
      </w:r>
      <w:r>
        <w:rPr>
          <w:rFonts w:ascii="Cambria" w:eastAsia="Cambria" w:hAnsi="Cambria" w:cs="Cambria" w:hint="eastAsia"/>
          <w:color w:val="000000" w:themeColor="text1"/>
          <w:sz w:val="22"/>
          <w:szCs w:val="22"/>
        </w:rPr>
        <w:t>，因素被</w:t>
      </w:r>
      <w:r>
        <w:rPr>
          <w:rFonts w:ascii="Cambria" w:hAnsi="Cambria" w:cs="Cambria" w:hint="eastAsia"/>
          <w:color w:val="000000" w:themeColor="text1"/>
          <w:sz w:val="22"/>
          <w:szCs w:val="22"/>
        </w:rPr>
        <w:t>识别</w:t>
      </w:r>
      <w:r>
        <w:rPr>
          <w:rFonts w:ascii="Cambria" w:eastAsia="Cambria" w:hAnsi="Cambria" w:cs="Cambria" w:hint="eastAsia"/>
          <w:color w:val="000000" w:themeColor="text1"/>
          <w:sz w:val="22"/>
          <w:szCs w:val="22"/>
        </w:rPr>
        <w:t>为</w:t>
      </w:r>
      <w:r>
        <w:rPr>
          <w:rFonts w:ascii="Cambria" w:hAnsi="Cambria" w:cs="Cambria" w:hint="eastAsia"/>
          <w:color w:val="000000" w:themeColor="text1"/>
          <w:sz w:val="22"/>
          <w:szCs w:val="22"/>
        </w:rPr>
        <w:t>能检测出</w:t>
      </w:r>
      <w:r>
        <w:rPr>
          <w:rFonts w:hint="eastAsia"/>
          <w:color w:val="000000" w:themeColor="text1"/>
        </w:rPr>
        <w:t>指定</w:t>
      </w:r>
      <w:r>
        <w:rPr>
          <w:color w:val="000000" w:themeColor="text1"/>
        </w:rPr>
        <w:t>资产</w:t>
      </w:r>
      <w:r>
        <w:rPr>
          <w:rFonts w:ascii="Cambria" w:eastAsia="Cambria" w:hAnsi="Cambria" w:cs="Cambria" w:hint="eastAsia"/>
          <w:color w:val="000000" w:themeColor="text1"/>
          <w:sz w:val="22"/>
          <w:szCs w:val="22"/>
        </w:rPr>
        <w:t>意外行为</w:t>
      </w:r>
      <w:r>
        <w:rPr>
          <w:rFonts w:ascii="Cambria" w:hAnsi="Cambria" w:cs="Cambria" w:hint="eastAsia"/>
          <w:color w:val="000000" w:themeColor="text1"/>
          <w:sz w:val="22"/>
          <w:szCs w:val="22"/>
        </w:rPr>
        <w:t>的</w:t>
      </w:r>
      <w:r>
        <w:rPr>
          <w:rFonts w:ascii="Cambria" w:eastAsia="Cambria" w:hAnsi="Cambria" w:cs="Cambria" w:hint="eastAsia"/>
          <w:color w:val="000000" w:themeColor="text1"/>
          <w:sz w:val="22"/>
          <w:szCs w:val="22"/>
        </w:rPr>
        <w:t>一组元素，并可被整合到组织的监</w:t>
      </w:r>
      <w:r>
        <w:rPr>
          <w:rFonts w:ascii="Cambria" w:hAnsi="Cambria" w:cs="Cambria" w:hint="eastAsia"/>
          <w:color w:val="000000" w:themeColor="text1"/>
          <w:sz w:val="22"/>
          <w:szCs w:val="22"/>
        </w:rPr>
        <w:t>视</w:t>
      </w:r>
      <w:r>
        <w:rPr>
          <w:rFonts w:ascii="Cambria" w:eastAsia="Cambria" w:hAnsi="Cambria" w:cs="Cambria" w:hint="eastAsia"/>
          <w:color w:val="000000" w:themeColor="text1"/>
          <w:sz w:val="22"/>
          <w:szCs w:val="22"/>
        </w:rPr>
        <w:t>能力和工具中，以确定信息安全风险场景的</w:t>
      </w:r>
      <w:r>
        <w:rPr>
          <w:rFonts w:ascii="Cambria" w:hAnsi="Cambria" w:cs="Cambria" w:hint="eastAsia"/>
          <w:color w:val="000000" w:themeColor="text1"/>
          <w:sz w:val="22"/>
          <w:szCs w:val="22"/>
        </w:rPr>
        <w:t>诱因</w:t>
      </w:r>
      <w:r>
        <w:rPr>
          <w:rFonts w:ascii="Cambria" w:eastAsia="Cambria" w:hAnsi="Cambria" w:cs="Cambria" w:hint="eastAsia"/>
          <w:color w:val="000000" w:themeColor="text1"/>
          <w:sz w:val="22"/>
          <w:szCs w:val="22"/>
        </w:rPr>
        <w:t>。</w:t>
      </w:r>
    </w:p>
    <w:p w14:paraId="2072B7A3" w14:textId="5FE6CD32" w:rsidR="00143F74" w:rsidRDefault="00000000">
      <w:pPr>
        <w:pStyle w:val="affffffffff4"/>
        <w:ind w:firstLine="420"/>
        <w:rPr>
          <w:color w:val="000000" w:themeColor="text1"/>
        </w:rPr>
      </w:pPr>
      <w:r>
        <w:rPr>
          <w:color w:val="000000" w:themeColor="text1"/>
        </w:rPr>
        <w:t>监</w:t>
      </w:r>
      <w:r>
        <w:rPr>
          <w:rFonts w:hint="eastAsia"/>
          <w:color w:val="000000" w:themeColor="text1"/>
        </w:rPr>
        <w:t>视</w:t>
      </w:r>
      <w:r>
        <w:rPr>
          <w:color w:val="000000" w:themeColor="text1"/>
        </w:rPr>
        <w:t>风险相关</w:t>
      </w:r>
      <w:r>
        <w:rPr>
          <w:rFonts w:hint="eastAsia"/>
          <w:color w:val="000000" w:themeColor="text1"/>
        </w:rPr>
        <w:t>的</w:t>
      </w:r>
      <w:r>
        <w:rPr>
          <w:color w:val="000000" w:themeColor="text1"/>
        </w:rPr>
        <w:t>事</w:t>
      </w:r>
      <w:r>
        <w:rPr>
          <w:rFonts w:hint="eastAsia"/>
          <w:color w:val="000000" w:themeColor="text1"/>
        </w:rPr>
        <w:t>态能</w:t>
      </w:r>
      <w:r>
        <w:rPr>
          <w:color w:val="000000" w:themeColor="text1"/>
        </w:rPr>
        <w:t>使用7.2.1中介绍</w:t>
      </w:r>
      <w:r>
        <w:rPr>
          <w:rFonts w:hint="eastAsia"/>
          <w:color w:val="000000" w:themeColor="text1"/>
        </w:rPr>
        <w:t>的</w:t>
      </w:r>
      <w:r>
        <w:rPr>
          <w:color w:val="000000" w:themeColor="text1"/>
        </w:rPr>
        <w:t>来自</w:t>
      </w:r>
      <w:r>
        <w:rPr>
          <w:rFonts w:hint="eastAsia"/>
          <w:color w:val="000000" w:themeColor="text1"/>
        </w:rPr>
        <w:t>运行场</w:t>
      </w:r>
      <w:r>
        <w:rPr>
          <w:color w:val="000000" w:themeColor="text1"/>
        </w:rPr>
        <w:t>景或</w:t>
      </w:r>
      <w:r>
        <w:rPr>
          <w:rFonts w:hint="eastAsia"/>
          <w:color w:val="000000" w:themeColor="text1"/>
        </w:rPr>
        <w:t>战略场景</w:t>
      </w:r>
      <w:r>
        <w:rPr>
          <w:color w:val="000000" w:themeColor="text1"/>
        </w:rPr>
        <w:t>的</w:t>
      </w:r>
      <w:r>
        <w:rPr>
          <w:rFonts w:hint="eastAsia"/>
          <w:color w:val="000000" w:themeColor="text1"/>
        </w:rPr>
        <w:t>多</w:t>
      </w:r>
      <w:r>
        <w:rPr>
          <w:color w:val="000000" w:themeColor="text1"/>
        </w:rPr>
        <w:t>个指标来定义。它们可以具有不同的性质（技术、组织、行为、审计</w:t>
      </w:r>
      <w:r>
        <w:rPr>
          <w:rFonts w:hint="eastAsia"/>
          <w:color w:val="000000" w:themeColor="text1"/>
        </w:rPr>
        <w:t>结果</w:t>
      </w:r>
      <w:r>
        <w:rPr>
          <w:color w:val="000000" w:themeColor="text1"/>
        </w:rPr>
        <w:t>等）。</w:t>
      </w:r>
      <w:r>
        <w:rPr>
          <w:rFonts w:hint="eastAsia"/>
          <w:color w:val="000000" w:themeColor="text1"/>
        </w:rPr>
        <w:t>根据定义的优先级对事态进行监视，如事态的后果大小和可能性。</w:t>
      </w:r>
    </w:p>
    <w:p w14:paraId="6BFBA20F" w14:textId="77777777" w:rsidR="00143F74" w:rsidRDefault="00000000">
      <w:pPr>
        <w:pStyle w:val="affffffffff4"/>
        <w:ind w:firstLine="420"/>
        <w:rPr>
          <w:color w:val="000000" w:themeColor="text1"/>
        </w:rPr>
      </w:pPr>
      <w:r>
        <w:rPr>
          <w:rFonts w:hint="eastAsia"/>
          <w:color w:val="000000" w:themeColor="text1"/>
        </w:rPr>
        <w:t>表A.13给出了一个信息安全风险场景描述和监视风险相关事态的关系示例。</w:t>
      </w:r>
    </w:p>
    <w:p w14:paraId="2F85077C" w14:textId="77777777" w:rsidR="00143F74" w:rsidRDefault="00000000">
      <w:pPr>
        <w:pStyle w:val="affc"/>
        <w:numPr>
          <w:ilvl w:val="0"/>
          <w:numId w:val="0"/>
        </w:numPr>
        <w:spacing w:before="156" w:after="156"/>
        <w:outlineLvl w:val="0"/>
        <w:rPr>
          <w:color w:val="000000" w:themeColor="text1"/>
        </w:rPr>
      </w:pPr>
      <w:bookmarkStart w:id="202" w:name="_Toc4484"/>
      <w:bookmarkStart w:id="203" w:name="_Toc153291986"/>
      <w:r>
        <w:rPr>
          <w:rFonts w:hint="eastAsia"/>
          <w:color w:val="000000" w:themeColor="text1"/>
        </w:rPr>
        <w:t>表A.13  风险场景和监视风险相关事态关系的示例</w:t>
      </w:r>
      <w:bookmarkEnd w:id="202"/>
      <w:bookmarkEnd w:id="203"/>
    </w:p>
    <w:tbl>
      <w:tblPr>
        <w:tblW w:w="8326" w:type="dxa"/>
        <w:jc w:val="center"/>
        <w:tblBorders>
          <w:top w:val="single" w:sz="2" w:space="0" w:color="221F1F"/>
          <w:left w:val="single" w:sz="2" w:space="0" w:color="221F1F"/>
          <w:bottom w:val="single" w:sz="2" w:space="0" w:color="221F1F"/>
          <w:right w:val="single" w:sz="2" w:space="0" w:color="221F1F"/>
          <w:insideH w:val="single" w:sz="2" w:space="0" w:color="221F1F"/>
          <w:insideV w:val="single" w:sz="2" w:space="0" w:color="221F1F"/>
        </w:tblBorders>
        <w:tblLayout w:type="fixed"/>
        <w:tblCellMar>
          <w:left w:w="0" w:type="dxa"/>
          <w:right w:w="0" w:type="dxa"/>
        </w:tblCellMar>
        <w:tblLook w:val="04A0" w:firstRow="1" w:lastRow="0" w:firstColumn="1" w:lastColumn="0" w:noHBand="0" w:noVBand="1"/>
      </w:tblPr>
      <w:tblGrid>
        <w:gridCol w:w="1841"/>
        <w:gridCol w:w="4113"/>
        <w:gridCol w:w="440"/>
        <w:gridCol w:w="1932"/>
      </w:tblGrid>
      <w:tr w:rsidR="00143F74" w14:paraId="66003ADA" w14:textId="77777777">
        <w:trPr>
          <w:trHeight w:val="20"/>
          <w:jc w:val="center"/>
        </w:trPr>
        <w:tc>
          <w:tcPr>
            <w:tcW w:w="1841" w:type="dxa"/>
            <w:tcBorders>
              <w:left w:val="single" w:sz="8" w:space="0" w:color="221F1F"/>
              <w:right w:val="single" w:sz="4" w:space="0" w:color="221F1F"/>
            </w:tcBorders>
          </w:tcPr>
          <w:p w14:paraId="1D7CDCD1" w14:textId="77777777" w:rsidR="00143F74" w:rsidRDefault="00000000">
            <w:pPr>
              <w:pStyle w:val="affffffffff3"/>
              <w:rPr>
                <w:b/>
                <w:bCs/>
                <w:color w:val="000000" w:themeColor="text1"/>
                <w:szCs w:val="18"/>
              </w:rPr>
            </w:pPr>
            <w:r>
              <w:rPr>
                <w:b/>
                <w:bCs/>
                <w:color w:val="000000" w:themeColor="text1"/>
                <w:szCs w:val="18"/>
              </w:rPr>
              <w:t>风险组成部分</w:t>
            </w:r>
          </w:p>
        </w:tc>
        <w:tc>
          <w:tcPr>
            <w:tcW w:w="4113" w:type="dxa"/>
            <w:tcBorders>
              <w:left w:val="single" w:sz="4" w:space="0" w:color="221F1F"/>
              <w:right w:val="single" w:sz="4" w:space="0" w:color="221F1F"/>
            </w:tcBorders>
          </w:tcPr>
          <w:p w14:paraId="5A2FFD50" w14:textId="77777777" w:rsidR="00143F74" w:rsidRDefault="00000000">
            <w:pPr>
              <w:pStyle w:val="affffffffff3"/>
              <w:rPr>
                <w:b/>
                <w:bCs/>
                <w:color w:val="000000" w:themeColor="text1"/>
                <w:szCs w:val="18"/>
              </w:rPr>
            </w:pPr>
            <w:r>
              <w:rPr>
                <w:b/>
                <w:bCs/>
                <w:color w:val="000000" w:themeColor="text1"/>
                <w:szCs w:val="18"/>
              </w:rPr>
              <w:t>示例</w:t>
            </w:r>
          </w:p>
        </w:tc>
        <w:tc>
          <w:tcPr>
            <w:tcW w:w="440" w:type="dxa"/>
            <w:tcBorders>
              <w:left w:val="single" w:sz="4" w:space="0" w:color="221F1F"/>
              <w:right w:val="single" w:sz="4" w:space="0" w:color="221F1F"/>
            </w:tcBorders>
          </w:tcPr>
          <w:p w14:paraId="7E15D986" w14:textId="77777777" w:rsidR="00143F74" w:rsidRDefault="00143F74">
            <w:pPr>
              <w:pStyle w:val="affffffffff3"/>
              <w:rPr>
                <w:b/>
                <w:bCs/>
                <w:color w:val="000000" w:themeColor="text1"/>
                <w:szCs w:val="18"/>
              </w:rPr>
            </w:pPr>
          </w:p>
        </w:tc>
        <w:tc>
          <w:tcPr>
            <w:tcW w:w="1932" w:type="dxa"/>
            <w:tcBorders>
              <w:left w:val="single" w:sz="4" w:space="0" w:color="221F1F"/>
              <w:right w:val="single" w:sz="8" w:space="0" w:color="221F1F"/>
            </w:tcBorders>
          </w:tcPr>
          <w:p w14:paraId="2746E65D" w14:textId="324C9A19" w:rsidR="00143F74" w:rsidRDefault="00C62483">
            <w:pPr>
              <w:pStyle w:val="affffffffff3"/>
              <w:rPr>
                <w:b/>
                <w:bCs/>
                <w:color w:val="000000" w:themeColor="text1"/>
                <w:szCs w:val="18"/>
              </w:rPr>
            </w:pPr>
            <w:r>
              <w:rPr>
                <w:rFonts w:hint="eastAsia"/>
                <w:b/>
                <w:bCs/>
                <w:color w:val="000000" w:themeColor="text1"/>
                <w:szCs w:val="18"/>
              </w:rPr>
              <w:t>需要监视</w:t>
            </w:r>
            <w:r>
              <w:rPr>
                <w:b/>
                <w:bCs/>
                <w:color w:val="000000" w:themeColor="text1"/>
                <w:szCs w:val="18"/>
              </w:rPr>
              <w:t>的事</w:t>
            </w:r>
            <w:r>
              <w:rPr>
                <w:rFonts w:hint="eastAsia"/>
                <w:b/>
                <w:bCs/>
                <w:color w:val="000000" w:themeColor="text1"/>
                <w:szCs w:val="18"/>
              </w:rPr>
              <w:t>态</w:t>
            </w:r>
          </w:p>
        </w:tc>
      </w:tr>
      <w:tr w:rsidR="00143F74" w14:paraId="5C9A2AA1" w14:textId="77777777">
        <w:trPr>
          <w:trHeight w:val="20"/>
          <w:jc w:val="center"/>
        </w:trPr>
        <w:tc>
          <w:tcPr>
            <w:tcW w:w="1841" w:type="dxa"/>
            <w:tcBorders>
              <w:left w:val="single" w:sz="8" w:space="0" w:color="221F1F"/>
              <w:right w:val="single" w:sz="4" w:space="0" w:color="221F1F"/>
            </w:tcBorders>
          </w:tcPr>
          <w:p w14:paraId="31DE9876" w14:textId="77777777" w:rsidR="00143F74" w:rsidRDefault="00000000">
            <w:pPr>
              <w:pStyle w:val="affffffffff3"/>
              <w:rPr>
                <w:color w:val="000000" w:themeColor="text1"/>
                <w:szCs w:val="18"/>
              </w:rPr>
            </w:pPr>
            <w:r>
              <w:rPr>
                <w:rFonts w:hint="eastAsia"/>
                <w:color w:val="000000" w:themeColor="text1"/>
                <w:szCs w:val="18"/>
              </w:rPr>
              <w:t>战略场景</w:t>
            </w:r>
            <w:r>
              <w:rPr>
                <w:color w:val="000000" w:themeColor="text1"/>
                <w:szCs w:val="18"/>
              </w:rPr>
              <w:t>（基于事</w:t>
            </w:r>
            <w:r>
              <w:rPr>
                <w:rFonts w:hint="eastAsia"/>
                <w:color w:val="000000" w:themeColor="text1"/>
                <w:szCs w:val="18"/>
              </w:rPr>
              <w:t>态</w:t>
            </w:r>
            <w:r>
              <w:rPr>
                <w:color w:val="000000" w:themeColor="text1"/>
                <w:szCs w:val="18"/>
              </w:rPr>
              <w:t>）</w:t>
            </w:r>
          </w:p>
        </w:tc>
        <w:tc>
          <w:tcPr>
            <w:tcW w:w="4113" w:type="dxa"/>
            <w:tcBorders>
              <w:left w:val="single" w:sz="4" w:space="0" w:color="221F1F"/>
              <w:right w:val="single" w:sz="4" w:space="0" w:color="221F1F"/>
            </w:tcBorders>
          </w:tcPr>
          <w:p w14:paraId="438BA37C" w14:textId="77777777" w:rsidR="00143F74" w:rsidRDefault="00000000">
            <w:pPr>
              <w:pStyle w:val="affffffffff3"/>
              <w:jc w:val="left"/>
              <w:rPr>
                <w:color w:val="000000" w:themeColor="text1"/>
                <w:szCs w:val="18"/>
              </w:rPr>
            </w:pPr>
            <w:r>
              <w:rPr>
                <w:color w:val="000000" w:themeColor="text1"/>
                <w:szCs w:val="18"/>
              </w:rPr>
              <w:t>敏感</w:t>
            </w:r>
            <w:r>
              <w:rPr>
                <w:rFonts w:hint="eastAsia"/>
                <w:color w:val="000000" w:themeColor="text1"/>
                <w:szCs w:val="18"/>
              </w:rPr>
              <w:t>文件</w:t>
            </w:r>
            <w:r>
              <w:rPr>
                <w:color w:val="000000" w:themeColor="text1"/>
                <w:szCs w:val="18"/>
              </w:rPr>
              <w:t>被管理员销毁</w:t>
            </w:r>
          </w:p>
        </w:tc>
        <w:tc>
          <w:tcPr>
            <w:tcW w:w="2372" w:type="dxa"/>
            <w:gridSpan w:val="2"/>
            <w:vMerge w:val="restart"/>
            <w:tcBorders>
              <w:left w:val="single" w:sz="4" w:space="0" w:color="221F1F"/>
              <w:bottom w:val="nil"/>
              <w:right w:val="single" w:sz="8" w:space="0" w:color="221F1F"/>
            </w:tcBorders>
          </w:tcPr>
          <w:p w14:paraId="5F0BA3DC" w14:textId="77777777" w:rsidR="00143F74" w:rsidRDefault="00143F74">
            <w:pPr>
              <w:pStyle w:val="affffffffff3"/>
              <w:rPr>
                <w:color w:val="000000" w:themeColor="text1"/>
                <w:szCs w:val="18"/>
              </w:rPr>
            </w:pPr>
          </w:p>
        </w:tc>
      </w:tr>
      <w:tr w:rsidR="00143F74" w14:paraId="29782DAF" w14:textId="77777777">
        <w:trPr>
          <w:trHeight w:val="20"/>
          <w:jc w:val="center"/>
        </w:trPr>
        <w:tc>
          <w:tcPr>
            <w:tcW w:w="1841" w:type="dxa"/>
            <w:tcBorders>
              <w:left w:val="single" w:sz="8" w:space="0" w:color="221F1F"/>
              <w:right w:val="single" w:sz="4" w:space="0" w:color="221F1F"/>
            </w:tcBorders>
          </w:tcPr>
          <w:p w14:paraId="2162380F" w14:textId="77777777" w:rsidR="00143F74" w:rsidRDefault="00000000">
            <w:pPr>
              <w:pStyle w:val="affffffffff3"/>
              <w:rPr>
                <w:color w:val="000000" w:themeColor="text1"/>
                <w:szCs w:val="18"/>
              </w:rPr>
            </w:pPr>
            <w:r>
              <w:rPr>
                <w:rFonts w:hint="eastAsia"/>
                <w:color w:val="000000" w:themeColor="text1"/>
                <w:szCs w:val="18"/>
              </w:rPr>
              <w:t>相关事态</w:t>
            </w:r>
          </w:p>
        </w:tc>
        <w:tc>
          <w:tcPr>
            <w:tcW w:w="4113" w:type="dxa"/>
            <w:tcBorders>
              <w:left w:val="single" w:sz="4" w:space="0" w:color="221F1F"/>
              <w:right w:val="single" w:sz="4" w:space="0" w:color="221F1F"/>
            </w:tcBorders>
          </w:tcPr>
          <w:p w14:paraId="500D5B8F" w14:textId="77777777" w:rsidR="00143F74" w:rsidRDefault="00000000">
            <w:pPr>
              <w:pStyle w:val="affffffffff3"/>
              <w:jc w:val="left"/>
              <w:rPr>
                <w:color w:val="000000" w:themeColor="text1"/>
                <w:szCs w:val="18"/>
              </w:rPr>
            </w:pPr>
            <w:r>
              <w:rPr>
                <w:color w:val="000000" w:themeColor="text1"/>
                <w:szCs w:val="18"/>
              </w:rPr>
              <w:t>关键文件</w:t>
            </w:r>
            <w:r>
              <w:rPr>
                <w:rFonts w:hint="eastAsia"/>
                <w:color w:val="000000" w:themeColor="text1"/>
                <w:szCs w:val="18"/>
              </w:rPr>
              <w:t>损失</w:t>
            </w:r>
          </w:p>
        </w:tc>
        <w:tc>
          <w:tcPr>
            <w:tcW w:w="2372" w:type="dxa"/>
            <w:gridSpan w:val="2"/>
            <w:vMerge/>
            <w:tcBorders>
              <w:top w:val="nil"/>
              <w:left w:val="single" w:sz="4" w:space="0" w:color="221F1F"/>
              <w:bottom w:val="nil"/>
              <w:right w:val="single" w:sz="8" w:space="0" w:color="221F1F"/>
            </w:tcBorders>
          </w:tcPr>
          <w:p w14:paraId="2B7E5B10" w14:textId="77777777" w:rsidR="00143F74" w:rsidRDefault="00143F74">
            <w:pPr>
              <w:pStyle w:val="affffffffff3"/>
              <w:rPr>
                <w:color w:val="000000" w:themeColor="text1"/>
                <w:szCs w:val="18"/>
              </w:rPr>
            </w:pPr>
          </w:p>
        </w:tc>
      </w:tr>
      <w:tr w:rsidR="00143F74" w14:paraId="4F1FA2AF" w14:textId="77777777">
        <w:trPr>
          <w:trHeight w:val="20"/>
          <w:jc w:val="center"/>
        </w:trPr>
        <w:tc>
          <w:tcPr>
            <w:tcW w:w="1841" w:type="dxa"/>
            <w:tcBorders>
              <w:left w:val="single" w:sz="8" w:space="0" w:color="221F1F"/>
              <w:right w:val="single" w:sz="4" w:space="0" w:color="221F1F"/>
            </w:tcBorders>
          </w:tcPr>
          <w:p w14:paraId="027D673F" w14:textId="77777777" w:rsidR="00143F74" w:rsidRDefault="00000000">
            <w:pPr>
              <w:pStyle w:val="affffffffff3"/>
              <w:rPr>
                <w:color w:val="000000" w:themeColor="text1"/>
                <w:szCs w:val="18"/>
              </w:rPr>
            </w:pPr>
            <w:r>
              <w:rPr>
                <w:color w:val="000000" w:themeColor="text1"/>
                <w:szCs w:val="18"/>
              </w:rPr>
              <w:t>后果的严重</w:t>
            </w:r>
            <w:r>
              <w:rPr>
                <w:rFonts w:hint="eastAsia"/>
                <w:color w:val="000000" w:themeColor="text1"/>
                <w:szCs w:val="18"/>
              </w:rPr>
              <w:t>性</w:t>
            </w:r>
          </w:p>
        </w:tc>
        <w:tc>
          <w:tcPr>
            <w:tcW w:w="4113" w:type="dxa"/>
            <w:tcBorders>
              <w:left w:val="single" w:sz="4" w:space="0" w:color="221F1F"/>
              <w:right w:val="single" w:sz="4" w:space="0" w:color="221F1F"/>
            </w:tcBorders>
          </w:tcPr>
          <w:p w14:paraId="1FEE991B" w14:textId="77777777" w:rsidR="00143F74" w:rsidRDefault="00000000">
            <w:pPr>
              <w:pStyle w:val="affffffffff3"/>
              <w:jc w:val="left"/>
              <w:rPr>
                <w:color w:val="000000" w:themeColor="text1"/>
                <w:szCs w:val="18"/>
              </w:rPr>
            </w:pPr>
            <w:r>
              <w:rPr>
                <w:color w:val="000000" w:themeColor="text1"/>
                <w:szCs w:val="18"/>
              </w:rPr>
              <w:t>描述性</w:t>
            </w:r>
            <w:r>
              <w:rPr>
                <w:rFonts w:hint="eastAsia"/>
                <w:color w:val="000000" w:themeColor="text1"/>
                <w:szCs w:val="18"/>
              </w:rPr>
              <w:t>测度</w:t>
            </w:r>
            <w:r>
              <w:rPr>
                <w:color w:val="000000" w:themeColor="text1"/>
                <w:szCs w:val="18"/>
              </w:rPr>
              <w:t>：高</w:t>
            </w:r>
          </w:p>
        </w:tc>
        <w:tc>
          <w:tcPr>
            <w:tcW w:w="2372" w:type="dxa"/>
            <w:gridSpan w:val="2"/>
            <w:vMerge/>
            <w:tcBorders>
              <w:top w:val="nil"/>
              <w:left w:val="single" w:sz="4" w:space="0" w:color="221F1F"/>
              <w:bottom w:val="nil"/>
              <w:right w:val="single" w:sz="8" w:space="0" w:color="221F1F"/>
            </w:tcBorders>
          </w:tcPr>
          <w:p w14:paraId="1F7463A6" w14:textId="77777777" w:rsidR="00143F74" w:rsidRDefault="00143F74">
            <w:pPr>
              <w:pStyle w:val="affffffffff3"/>
              <w:rPr>
                <w:color w:val="000000" w:themeColor="text1"/>
                <w:szCs w:val="18"/>
              </w:rPr>
            </w:pPr>
          </w:p>
        </w:tc>
      </w:tr>
      <w:tr w:rsidR="00143F74" w14:paraId="790AF7D3" w14:textId="77777777">
        <w:trPr>
          <w:trHeight w:val="20"/>
          <w:jc w:val="center"/>
        </w:trPr>
        <w:tc>
          <w:tcPr>
            <w:tcW w:w="1841" w:type="dxa"/>
            <w:vMerge w:val="restart"/>
            <w:tcBorders>
              <w:left w:val="single" w:sz="8" w:space="0" w:color="221F1F"/>
              <w:right w:val="single" w:sz="4" w:space="0" w:color="221F1F"/>
            </w:tcBorders>
            <w:vAlign w:val="center"/>
          </w:tcPr>
          <w:p w14:paraId="0BB0E314" w14:textId="77777777" w:rsidR="00143F74" w:rsidRDefault="00000000">
            <w:pPr>
              <w:pStyle w:val="affffffffff3"/>
              <w:rPr>
                <w:color w:val="000000" w:themeColor="text1"/>
                <w:szCs w:val="18"/>
              </w:rPr>
            </w:pPr>
            <w:r>
              <w:rPr>
                <w:rFonts w:hint="eastAsia"/>
                <w:color w:val="000000" w:themeColor="text1"/>
                <w:szCs w:val="18"/>
              </w:rPr>
              <w:t>运行场景</w:t>
            </w:r>
            <w:r>
              <w:rPr>
                <w:color w:val="000000" w:themeColor="text1"/>
                <w:szCs w:val="18"/>
              </w:rPr>
              <w:t>（基于资产）</w:t>
            </w:r>
          </w:p>
        </w:tc>
        <w:tc>
          <w:tcPr>
            <w:tcW w:w="4113" w:type="dxa"/>
            <w:tcBorders>
              <w:left w:val="single" w:sz="4" w:space="0" w:color="221F1F"/>
              <w:right w:val="single" w:sz="4" w:space="0" w:color="221F1F"/>
            </w:tcBorders>
          </w:tcPr>
          <w:p w14:paraId="1C041F07" w14:textId="77777777" w:rsidR="00143F74" w:rsidRDefault="00000000">
            <w:pPr>
              <w:pStyle w:val="affffffffff3"/>
              <w:jc w:val="left"/>
              <w:rPr>
                <w:color w:val="000000" w:themeColor="text1"/>
                <w:szCs w:val="18"/>
              </w:rPr>
            </w:pPr>
            <w:r>
              <w:rPr>
                <w:color w:val="000000" w:themeColor="text1"/>
                <w:szCs w:val="18"/>
              </w:rPr>
              <w:t>使用管理员权限，通过直接访问数据库来销毁敏感</w:t>
            </w:r>
            <w:r>
              <w:rPr>
                <w:rFonts w:hint="eastAsia"/>
                <w:color w:val="000000" w:themeColor="text1"/>
                <w:szCs w:val="18"/>
              </w:rPr>
              <w:t>文件</w:t>
            </w:r>
          </w:p>
        </w:tc>
        <w:tc>
          <w:tcPr>
            <w:tcW w:w="440" w:type="dxa"/>
            <w:vMerge w:val="restart"/>
            <w:tcBorders>
              <w:top w:val="nil"/>
              <w:left w:val="single" w:sz="4" w:space="0" w:color="221F1F"/>
              <w:bottom w:val="nil"/>
              <w:right w:val="nil"/>
            </w:tcBorders>
          </w:tcPr>
          <w:p w14:paraId="65272230" w14:textId="77777777" w:rsidR="00143F74" w:rsidRDefault="00143F74">
            <w:pPr>
              <w:pStyle w:val="affffffffff3"/>
              <w:rPr>
                <w:color w:val="000000" w:themeColor="text1"/>
                <w:szCs w:val="18"/>
              </w:rPr>
            </w:pPr>
          </w:p>
          <w:p w14:paraId="295772B1" w14:textId="77777777" w:rsidR="00143F74" w:rsidRDefault="00000000">
            <w:pPr>
              <w:pStyle w:val="affffffffff3"/>
              <w:rPr>
                <w:color w:val="000000" w:themeColor="text1"/>
                <w:szCs w:val="18"/>
              </w:rPr>
            </w:pPr>
            <w:r>
              <w:rPr>
                <w:color w:val="000000" w:themeColor="text1"/>
                <w:szCs w:val="18"/>
              </w:rPr>
              <w:t>-&gt;</w:t>
            </w:r>
          </w:p>
          <w:p w14:paraId="1AD7AF51" w14:textId="77777777" w:rsidR="00143F74" w:rsidRDefault="00143F74">
            <w:pPr>
              <w:pStyle w:val="affffffffff3"/>
              <w:rPr>
                <w:color w:val="000000" w:themeColor="text1"/>
                <w:szCs w:val="18"/>
              </w:rPr>
            </w:pPr>
          </w:p>
          <w:p w14:paraId="5F6D870C" w14:textId="77777777" w:rsidR="00143F74" w:rsidRDefault="00143F74">
            <w:pPr>
              <w:pStyle w:val="affffffffff3"/>
              <w:rPr>
                <w:color w:val="000000" w:themeColor="text1"/>
                <w:szCs w:val="18"/>
              </w:rPr>
            </w:pPr>
          </w:p>
          <w:p w14:paraId="07E2C249" w14:textId="77777777" w:rsidR="00143F74" w:rsidRDefault="00000000">
            <w:pPr>
              <w:pStyle w:val="affffffffff3"/>
              <w:rPr>
                <w:color w:val="000000" w:themeColor="text1"/>
                <w:szCs w:val="18"/>
              </w:rPr>
            </w:pPr>
            <w:r>
              <w:rPr>
                <w:color w:val="000000" w:themeColor="text1"/>
                <w:szCs w:val="18"/>
              </w:rPr>
              <w:t>-&gt;</w:t>
            </w:r>
          </w:p>
          <w:p w14:paraId="214425B7" w14:textId="77777777" w:rsidR="00143F74" w:rsidRDefault="00143F74">
            <w:pPr>
              <w:pStyle w:val="affffffffff3"/>
              <w:rPr>
                <w:color w:val="000000" w:themeColor="text1"/>
                <w:szCs w:val="18"/>
              </w:rPr>
            </w:pPr>
          </w:p>
        </w:tc>
        <w:tc>
          <w:tcPr>
            <w:tcW w:w="1932" w:type="dxa"/>
            <w:tcBorders>
              <w:top w:val="nil"/>
              <w:left w:val="nil"/>
              <w:bottom w:val="nil"/>
              <w:right w:val="single" w:sz="8" w:space="0" w:color="221F1F"/>
            </w:tcBorders>
          </w:tcPr>
          <w:p w14:paraId="4E67A3FD" w14:textId="77777777" w:rsidR="00143F74" w:rsidRDefault="00000000">
            <w:pPr>
              <w:pStyle w:val="affffffffff3"/>
              <w:rPr>
                <w:color w:val="000000" w:themeColor="text1"/>
                <w:szCs w:val="18"/>
              </w:rPr>
            </w:pPr>
            <w:r>
              <w:rPr>
                <w:color w:val="000000" w:themeColor="text1"/>
                <w:szCs w:val="18"/>
              </w:rPr>
              <w:lastRenderedPageBreak/>
              <w:t>检测到在正常工作时间外直接访问数据库</w:t>
            </w:r>
          </w:p>
        </w:tc>
      </w:tr>
      <w:tr w:rsidR="00143F74" w14:paraId="26E34E9C" w14:textId="77777777">
        <w:trPr>
          <w:trHeight w:val="20"/>
          <w:jc w:val="center"/>
        </w:trPr>
        <w:tc>
          <w:tcPr>
            <w:tcW w:w="1841" w:type="dxa"/>
            <w:vMerge/>
            <w:tcBorders>
              <w:top w:val="nil"/>
              <w:left w:val="single" w:sz="8" w:space="0" w:color="221F1F"/>
              <w:right w:val="single" w:sz="4" w:space="0" w:color="221F1F"/>
            </w:tcBorders>
          </w:tcPr>
          <w:p w14:paraId="34D24E77" w14:textId="77777777" w:rsidR="00143F74" w:rsidRDefault="00143F74">
            <w:pPr>
              <w:pStyle w:val="affffffffff3"/>
              <w:rPr>
                <w:color w:val="000000" w:themeColor="text1"/>
                <w:szCs w:val="18"/>
              </w:rPr>
            </w:pPr>
          </w:p>
        </w:tc>
        <w:tc>
          <w:tcPr>
            <w:tcW w:w="4113" w:type="dxa"/>
            <w:tcBorders>
              <w:left w:val="single" w:sz="4" w:space="0" w:color="221F1F"/>
              <w:right w:val="single" w:sz="4" w:space="0" w:color="221F1F"/>
            </w:tcBorders>
          </w:tcPr>
          <w:p w14:paraId="03190BF8" w14:textId="77777777" w:rsidR="00143F74" w:rsidRDefault="00000000">
            <w:pPr>
              <w:pStyle w:val="affffffffff3"/>
              <w:jc w:val="left"/>
              <w:rPr>
                <w:color w:val="000000" w:themeColor="text1"/>
                <w:szCs w:val="18"/>
              </w:rPr>
            </w:pPr>
            <w:r>
              <w:rPr>
                <w:rFonts w:hint="eastAsia"/>
                <w:color w:val="000000" w:themeColor="text1"/>
                <w:szCs w:val="18"/>
              </w:rPr>
              <w:t>通过root权限</w:t>
            </w:r>
            <w:r>
              <w:rPr>
                <w:color w:val="000000" w:themeColor="text1"/>
                <w:szCs w:val="18"/>
              </w:rPr>
              <w:t>，修改系统的日期/时间</w:t>
            </w:r>
          </w:p>
        </w:tc>
        <w:tc>
          <w:tcPr>
            <w:tcW w:w="440" w:type="dxa"/>
            <w:vMerge/>
            <w:tcBorders>
              <w:top w:val="nil"/>
              <w:left w:val="single" w:sz="4" w:space="0" w:color="221F1F"/>
              <w:bottom w:val="nil"/>
              <w:right w:val="nil"/>
            </w:tcBorders>
          </w:tcPr>
          <w:p w14:paraId="72ECC94F" w14:textId="77777777" w:rsidR="00143F74" w:rsidRDefault="00143F74">
            <w:pPr>
              <w:pStyle w:val="affffffffff3"/>
              <w:rPr>
                <w:color w:val="000000" w:themeColor="text1"/>
                <w:szCs w:val="18"/>
              </w:rPr>
            </w:pPr>
          </w:p>
        </w:tc>
        <w:tc>
          <w:tcPr>
            <w:tcW w:w="1932" w:type="dxa"/>
            <w:tcBorders>
              <w:top w:val="nil"/>
              <w:left w:val="nil"/>
              <w:bottom w:val="nil"/>
              <w:right w:val="single" w:sz="8" w:space="0" w:color="221F1F"/>
            </w:tcBorders>
          </w:tcPr>
          <w:p w14:paraId="00F3DFF4" w14:textId="77777777" w:rsidR="00143F74" w:rsidRDefault="00143F74">
            <w:pPr>
              <w:pStyle w:val="affffffffff3"/>
              <w:rPr>
                <w:color w:val="000000" w:themeColor="text1"/>
                <w:szCs w:val="18"/>
              </w:rPr>
            </w:pPr>
          </w:p>
        </w:tc>
      </w:tr>
      <w:tr w:rsidR="00143F74" w14:paraId="6200AC62" w14:textId="77777777">
        <w:trPr>
          <w:trHeight w:val="20"/>
          <w:jc w:val="center"/>
        </w:trPr>
        <w:tc>
          <w:tcPr>
            <w:tcW w:w="1841" w:type="dxa"/>
            <w:vMerge/>
            <w:tcBorders>
              <w:top w:val="nil"/>
              <w:left w:val="single" w:sz="8" w:space="0" w:color="221F1F"/>
              <w:right w:val="single" w:sz="4" w:space="0" w:color="221F1F"/>
            </w:tcBorders>
          </w:tcPr>
          <w:p w14:paraId="794B8EA3" w14:textId="77777777" w:rsidR="00143F74" w:rsidRDefault="00143F74">
            <w:pPr>
              <w:pStyle w:val="affffffffff3"/>
              <w:rPr>
                <w:color w:val="000000" w:themeColor="text1"/>
                <w:szCs w:val="18"/>
              </w:rPr>
            </w:pPr>
          </w:p>
        </w:tc>
        <w:tc>
          <w:tcPr>
            <w:tcW w:w="4113" w:type="dxa"/>
            <w:tcBorders>
              <w:left w:val="single" w:sz="4" w:space="0" w:color="221F1F"/>
              <w:right w:val="single" w:sz="4" w:space="0" w:color="221F1F"/>
            </w:tcBorders>
          </w:tcPr>
          <w:p w14:paraId="62ABF1FF" w14:textId="77777777" w:rsidR="00143F74" w:rsidRDefault="00000000">
            <w:pPr>
              <w:pStyle w:val="affffffffff3"/>
              <w:jc w:val="left"/>
              <w:rPr>
                <w:color w:val="000000" w:themeColor="text1"/>
                <w:szCs w:val="18"/>
              </w:rPr>
            </w:pPr>
            <w:r>
              <w:rPr>
                <w:rFonts w:hint="eastAsia"/>
                <w:color w:val="000000" w:themeColor="text1"/>
                <w:szCs w:val="18"/>
              </w:rPr>
              <w:t>管理员工作站感染恶意软件，并在数据库传播</w:t>
            </w:r>
          </w:p>
        </w:tc>
        <w:tc>
          <w:tcPr>
            <w:tcW w:w="440" w:type="dxa"/>
            <w:vMerge/>
            <w:tcBorders>
              <w:top w:val="nil"/>
              <w:left w:val="single" w:sz="4" w:space="0" w:color="221F1F"/>
              <w:bottom w:val="nil"/>
              <w:right w:val="nil"/>
            </w:tcBorders>
          </w:tcPr>
          <w:p w14:paraId="796F9FB8" w14:textId="77777777" w:rsidR="00143F74" w:rsidRDefault="00143F74">
            <w:pPr>
              <w:pStyle w:val="affffffffff3"/>
              <w:rPr>
                <w:color w:val="000000" w:themeColor="text1"/>
                <w:szCs w:val="18"/>
              </w:rPr>
            </w:pPr>
          </w:p>
        </w:tc>
        <w:tc>
          <w:tcPr>
            <w:tcW w:w="1932" w:type="dxa"/>
            <w:tcBorders>
              <w:top w:val="nil"/>
              <w:left w:val="nil"/>
              <w:bottom w:val="nil"/>
              <w:right w:val="single" w:sz="8" w:space="0" w:color="221F1F"/>
            </w:tcBorders>
          </w:tcPr>
          <w:p w14:paraId="4A4F5F1D" w14:textId="77777777" w:rsidR="00143F74" w:rsidRDefault="00000000">
            <w:pPr>
              <w:pStyle w:val="affffffffff3"/>
              <w:rPr>
                <w:color w:val="000000" w:themeColor="text1"/>
                <w:szCs w:val="18"/>
              </w:rPr>
            </w:pPr>
            <w:r>
              <w:rPr>
                <w:color w:val="000000" w:themeColor="text1"/>
                <w:szCs w:val="18"/>
              </w:rPr>
              <w:t>检测</w:t>
            </w:r>
            <w:r>
              <w:rPr>
                <w:rFonts w:hint="eastAsia"/>
                <w:color w:val="000000" w:themeColor="text1"/>
                <w:szCs w:val="18"/>
              </w:rPr>
              <w:t>到</w:t>
            </w:r>
            <w:r>
              <w:rPr>
                <w:color w:val="000000" w:themeColor="text1"/>
                <w:szCs w:val="18"/>
              </w:rPr>
              <w:t>影响大量数据的操作（</w:t>
            </w:r>
            <w:r>
              <w:rPr>
                <w:rFonts w:hint="eastAsia"/>
                <w:color w:val="000000" w:themeColor="text1"/>
                <w:szCs w:val="18"/>
              </w:rPr>
              <w:t>销毁</w:t>
            </w:r>
            <w:r>
              <w:rPr>
                <w:color w:val="000000" w:themeColor="text1"/>
                <w:szCs w:val="18"/>
              </w:rPr>
              <w:t>）</w:t>
            </w:r>
          </w:p>
        </w:tc>
      </w:tr>
      <w:tr w:rsidR="00143F74" w14:paraId="2C7D0DCB" w14:textId="77777777">
        <w:trPr>
          <w:trHeight w:val="20"/>
          <w:jc w:val="center"/>
        </w:trPr>
        <w:tc>
          <w:tcPr>
            <w:tcW w:w="1841" w:type="dxa"/>
            <w:tcBorders>
              <w:left w:val="single" w:sz="8" w:space="0" w:color="221F1F"/>
              <w:right w:val="single" w:sz="4" w:space="0" w:color="221F1F"/>
            </w:tcBorders>
          </w:tcPr>
          <w:p w14:paraId="4EE20511" w14:textId="77777777" w:rsidR="00143F74" w:rsidRDefault="00000000">
            <w:pPr>
              <w:pStyle w:val="affffffffff3"/>
              <w:rPr>
                <w:color w:val="000000" w:themeColor="text1"/>
                <w:szCs w:val="18"/>
              </w:rPr>
            </w:pPr>
            <w:r>
              <w:rPr>
                <w:rFonts w:hint="eastAsia"/>
                <w:color w:val="000000" w:themeColor="text1"/>
                <w:szCs w:val="18"/>
              </w:rPr>
              <w:t>可能性</w:t>
            </w:r>
          </w:p>
        </w:tc>
        <w:tc>
          <w:tcPr>
            <w:tcW w:w="4113" w:type="dxa"/>
            <w:tcBorders>
              <w:left w:val="single" w:sz="4" w:space="0" w:color="221F1F"/>
              <w:right w:val="single" w:sz="4" w:space="0" w:color="221F1F"/>
            </w:tcBorders>
          </w:tcPr>
          <w:p w14:paraId="4FE9325E" w14:textId="77777777" w:rsidR="00143F74" w:rsidRDefault="00000000">
            <w:pPr>
              <w:pStyle w:val="affffffffff3"/>
              <w:jc w:val="left"/>
              <w:rPr>
                <w:color w:val="000000" w:themeColor="text1"/>
                <w:szCs w:val="18"/>
              </w:rPr>
            </w:pPr>
            <w:r>
              <w:rPr>
                <w:color w:val="000000" w:themeColor="text1"/>
                <w:szCs w:val="18"/>
              </w:rPr>
              <w:t>描述性</w:t>
            </w:r>
            <w:r>
              <w:rPr>
                <w:rFonts w:hint="eastAsia"/>
                <w:color w:val="000000" w:themeColor="text1"/>
                <w:szCs w:val="18"/>
              </w:rPr>
              <w:t>测度</w:t>
            </w:r>
            <w:r>
              <w:rPr>
                <w:color w:val="000000" w:themeColor="text1"/>
                <w:szCs w:val="18"/>
              </w:rPr>
              <w:t>：中</w:t>
            </w:r>
          </w:p>
        </w:tc>
        <w:tc>
          <w:tcPr>
            <w:tcW w:w="2372" w:type="dxa"/>
            <w:gridSpan w:val="2"/>
            <w:vMerge w:val="restart"/>
            <w:tcBorders>
              <w:top w:val="nil"/>
              <w:left w:val="single" w:sz="4" w:space="0" w:color="221F1F"/>
              <w:right w:val="single" w:sz="8" w:space="0" w:color="221F1F"/>
            </w:tcBorders>
          </w:tcPr>
          <w:p w14:paraId="403E2E25" w14:textId="77777777" w:rsidR="00143F74" w:rsidRDefault="00143F74">
            <w:pPr>
              <w:pStyle w:val="affffffffff3"/>
              <w:rPr>
                <w:color w:val="000000" w:themeColor="text1"/>
                <w:szCs w:val="18"/>
              </w:rPr>
            </w:pPr>
          </w:p>
        </w:tc>
      </w:tr>
      <w:tr w:rsidR="00143F74" w14:paraId="6C5A1E0F" w14:textId="77777777">
        <w:trPr>
          <w:trHeight w:val="20"/>
          <w:jc w:val="center"/>
        </w:trPr>
        <w:tc>
          <w:tcPr>
            <w:tcW w:w="1841" w:type="dxa"/>
            <w:tcBorders>
              <w:left w:val="single" w:sz="8" w:space="0" w:color="221F1F"/>
              <w:right w:val="single" w:sz="4" w:space="0" w:color="221F1F"/>
            </w:tcBorders>
          </w:tcPr>
          <w:p w14:paraId="5487021B" w14:textId="77777777" w:rsidR="00143F74" w:rsidRDefault="00000000">
            <w:pPr>
              <w:pStyle w:val="affffffffff3"/>
              <w:rPr>
                <w:color w:val="000000" w:themeColor="text1"/>
                <w:szCs w:val="18"/>
              </w:rPr>
            </w:pPr>
            <w:r>
              <w:rPr>
                <w:color w:val="000000" w:themeColor="text1"/>
                <w:szCs w:val="18"/>
              </w:rPr>
              <w:t>风险源</w:t>
            </w:r>
          </w:p>
        </w:tc>
        <w:tc>
          <w:tcPr>
            <w:tcW w:w="4113" w:type="dxa"/>
            <w:tcBorders>
              <w:left w:val="single" w:sz="4" w:space="0" w:color="221F1F"/>
              <w:right w:val="single" w:sz="4" w:space="0" w:color="221F1F"/>
            </w:tcBorders>
          </w:tcPr>
          <w:p w14:paraId="5A68AC16" w14:textId="77777777" w:rsidR="00143F74" w:rsidRDefault="00000000">
            <w:pPr>
              <w:pStyle w:val="affffffffff3"/>
              <w:jc w:val="left"/>
              <w:rPr>
                <w:color w:val="000000" w:themeColor="text1"/>
                <w:szCs w:val="18"/>
              </w:rPr>
            </w:pPr>
            <w:r>
              <w:rPr>
                <w:color w:val="000000" w:themeColor="text1"/>
                <w:szCs w:val="18"/>
              </w:rPr>
              <w:t>管理员</w:t>
            </w:r>
          </w:p>
        </w:tc>
        <w:tc>
          <w:tcPr>
            <w:tcW w:w="2372" w:type="dxa"/>
            <w:gridSpan w:val="2"/>
            <w:vMerge/>
            <w:tcBorders>
              <w:top w:val="nil"/>
              <w:left w:val="single" w:sz="4" w:space="0" w:color="221F1F"/>
              <w:right w:val="single" w:sz="8" w:space="0" w:color="221F1F"/>
            </w:tcBorders>
          </w:tcPr>
          <w:p w14:paraId="7C9E9F81" w14:textId="77777777" w:rsidR="00143F74" w:rsidRDefault="00143F74">
            <w:pPr>
              <w:pStyle w:val="affffffffff3"/>
              <w:rPr>
                <w:color w:val="000000" w:themeColor="text1"/>
                <w:szCs w:val="18"/>
              </w:rPr>
            </w:pPr>
          </w:p>
        </w:tc>
      </w:tr>
      <w:tr w:rsidR="00143F74" w14:paraId="7C06D330" w14:textId="77777777">
        <w:trPr>
          <w:trHeight w:val="20"/>
          <w:jc w:val="center"/>
        </w:trPr>
        <w:tc>
          <w:tcPr>
            <w:tcW w:w="1841" w:type="dxa"/>
            <w:tcBorders>
              <w:left w:val="single" w:sz="8" w:space="0" w:color="221F1F"/>
              <w:right w:val="single" w:sz="4" w:space="0" w:color="221F1F"/>
            </w:tcBorders>
          </w:tcPr>
          <w:p w14:paraId="58400B93" w14:textId="77777777" w:rsidR="00143F74" w:rsidRDefault="00000000">
            <w:pPr>
              <w:pStyle w:val="affffffffff3"/>
              <w:rPr>
                <w:color w:val="000000" w:themeColor="text1"/>
                <w:szCs w:val="18"/>
              </w:rPr>
            </w:pPr>
            <w:r>
              <w:rPr>
                <w:color w:val="000000" w:themeColor="text1"/>
                <w:szCs w:val="18"/>
              </w:rPr>
              <w:t>目标</w:t>
            </w:r>
            <w:r>
              <w:rPr>
                <w:rFonts w:hint="eastAsia"/>
                <w:color w:val="000000" w:themeColor="text1"/>
                <w:szCs w:val="18"/>
              </w:rPr>
              <w:t>任务</w:t>
            </w:r>
          </w:p>
        </w:tc>
        <w:tc>
          <w:tcPr>
            <w:tcW w:w="4113" w:type="dxa"/>
            <w:tcBorders>
              <w:left w:val="single" w:sz="4" w:space="0" w:color="221F1F"/>
              <w:right w:val="single" w:sz="4" w:space="0" w:color="221F1F"/>
            </w:tcBorders>
          </w:tcPr>
          <w:p w14:paraId="2C08F66C" w14:textId="77777777" w:rsidR="00143F74" w:rsidRDefault="00000000">
            <w:pPr>
              <w:pStyle w:val="affffffffff3"/>
              <w:jc w:val="left"/>
              <w:rPr>
                <w:color w:val="000000" w:themeColor="text1"/>
                <w:szCs w:val="18"/>
              </w:rPr>
            </w:pPr>
            <w:r>
              <w:rPr>
                <w:color w:val="000000" w:themeColor="text1"/>
                <w:szCs w:val="18"/>
              </w:rPr>
              <w:t>敏感文件的可用性</w:t>
            </w:r>
            <w:r>
              <w:rPr>
                <w:rFonts w:hint="eastAsia"/>
                <w:color w:val="000000" w:themeColor="text1"/>
                <w:szCs w:val="18"/>
              </w:rPr>
              <w:t>受损</w:t>
            </w:r>
          </w:p>
        </w:tc>
        <w:tc>
          <w:tcPr>
            <w:tcW w:w="2372" w:type="dxa"/>
            <w:gridSpan w:val="2"/>
            <w:vMerge/>
            <w:tcBorders>
              <w:top w:val="nil"/>
              <w:left w:val="single" w:sz="4" w:space="0" w:color="221F1F"/>
              <w:right w:val="single" w:sz="8" w:space="0" w:color="221F1F"/>
            </w:tcBorders>
          </w:tcPr>
          <w:p w14:paraId="6EE255EA" w14:textId="77777777" w:rsidR="00143F74" w:rsidRDefault="00143F74">
            <w:pPr>
              <w:pStyle w:val="affffffffff3"/>
              <w:rPr>
                <w:color w:val="000000" w:themeColor="text1"/>
                <w:szCs w:val="18"/>
              </w:rPr>
            </w:pPr>
          </w:p>
        </w:tc>
      </w:tr>
      <w:tr w:rsidR="00143F74" w14:paraId="58AA361D" w14:textId="77777777">
        <w:trPr>
          <w:trHeight w:val="20"/>
          <w:jc w:val="center"/>
        </w:trPr>
        <w:tc>
          <w:tcPr>
            <w:tcW w:w="1841" w:type="dxa"/>
            <w:tcBorders>
              <w:left w:val="single" w:sz="8" w:space="0" w:color="221F1F"/>
              <w:right w:val="single" w:sz="4" w:space="0" w:color="221F1F"/>
            </w:tcBorders>
          </w:tcPr>
          <w:p w14:paraId="2CE0C8E8" w14:textId="77777777" w:rsidR="00143F74" w:rsidRDefault="00000000">
            <w:pPr>
              <w:pStyle w:val="affffffffff3"/>
              <w:rPr>
                <w:color w:val="000000" w:themeColor="text1"/>
                <w:szCs w:val="18"/>
              </w:rPr>
            </w:pPr>
            <w:r>
              <w:rPr>
                <w:color w:val="000000" w:themeColor="text1"/>
                <w:szCs w:val="18"/>
              </w:rPr>
              <w:t>DES</w:t>
            </w:r>
          </w:p>
        </w:tc>
        <w:tc>
          <w:tcPr>
            <w:tcW w:w="4113" w:type="dxa"/>
            <w:tcBorders>
              <w:left w:val="single" w:sz="4" w:space="0" w:color="221F1F"/>
              <w:right w:val="single" w:sz="4" w:space="0" w:color="221F1F"/>
            </w:tcBorders>
          </w:tcPr>
          <w:p w14:paraId="4688387C" w14:textId="77777777" w:rsidR="00143F74" w:rsidRDefault="00000000">
            <w:pPr>
              <w:pStyle w:val="affffffffff3"/>
              <w:jc w:val="left"/>
              <w:rPr>
                <w:color w:val="000000" w:themeColor="text1"/>
                <w:szCs w:val="18"/>
              </w:rPr>
            </w:pPr>
            <w:r>
              <w:rPr>
                <w:rFonts w:hint="eastAsia"/>
                <w:color w:val="000000" w:themeColor="text1"/>
                <w:szCs w:val="18"/>
              </w:rPr>
              <w:t>对系统的破坏</w:t>
            </w:r>
          </w:p>
        </w:tc>
        <w:tc>
          <w:tcPr>
            <w:tcW w:w="2372" w:type="dxa"/>
            <w:gridSpan w:val="2"/>
            <w:vMerge/>
            <w:tcBorders>
              <w:top w:val="nil"/>
              <w:left w:val="single" w:sz="4" w:space="0" w:color="221F1F"/>
              <w:right w:val="single" w:sz="8" w:space="0" w:color="221F1F"/>
            </w:tcBorders>
          </w:tcPr>
          <w:p w14:paraId="72EBBC78" w14:textId="77777777" w:rsidR="00143F74" w:rsidRDefault="00143F74">
            <w:pPr>
              <w:pStyle w:val="affffffffff3"/>
              <w:rPr>
                <w:color w:val="000000" w:themeColor="text1"/>
                <w:szCs w:val="18"/>
              </w:rPr>
            </w:pPr>
          </w:p>
        </w:tc>
      </w:tr>
      <w:tr w:rsidR="00143F74" w14:paraId="6CC1C55D" w14:textId="77777777">
        <w:trPr>
          <w:trHeight w:val="20"/>
          <w:jc w:val="center"/>
        </w:trPr>
        <w:tc>
          <w:tcPr>
            <w:tcW w:w="1841" w:type="dxa"/>
            <w:vMerge w:val="restart"/>
            <w:tcBorders>
              <w:left w:val="single" w:sz="8" w:space="0" w:color="221F1F"/>
              <w:right w:val="single" w:sz="4" w:space="0" w:color="221F1F"/>
            </w:tcBorders>
            <w:vAlign w:val="center"/>
          </w:tcPr>
          <w:p w14:paraId="14EACD61" w14:textId="77777777" w:rsidR="00143F74" w:rsidRDefault="00000000">
            <w:pPr>
              <w:pStyle w:val="affffffffff3"/>
              <w:rPr>
                <w:color w:val="000000" w:themeColor="text1"/>
                <w:szCs w:val="18"/>
              </w:rPr>
            </w:pPr>
            <w:r>
              <w:rPr>
                <w:color w:val="000000" w:themeColor="text1"/>
                <w:szCs w:val="18"/>
              </w:rPr>
              <w:t>安全控制</w:t>
            </w:r>
          </w:p>
        </w:tc>
        <w:tc>
          <w:tcPr>
            <w:tcW w:w="4113" w:type="dxa"/>
            <w:tcBorders>
              <w:left w:val="single" w:sz="4" w:space="0" w:color="221F1F"/>
              <w:right w:val="single" w:sz="4" w:space="0" w:color="221F1F"/>
            </w:tcBorders>
          </w:tcPr>
          <w:p w14:paraId="0ED5C9B9" w14:textId="77777777" w:rsidR="00143F74" w:rsidRDefault="00000000">
            <w:pPr>
              <w:pStyle w:val="affffffffff3"/>
              <w:jc w:val="left"/>
              <w:rPr>
                <w:color w:val="000000" w:themeColor="text1"/>
                <w:szCs w:val="18"/>
              </w:rPr>
            </w:pPr>
            <w:r>
              <w:rPr>
                <w:color w:val="000000" w:themeColor="text1"/>
                <w:szCs w:val="18"/>
              </w:rPr>
              <w:t>备份策略</w:t>
            </w:r>
            <w:r>
              <w:rPr>
                <w:rFonts w:hint="eastAsia"/>
                <w:color w:val="000000" w:themeColor="text1"/>
                <w:szCs w:val="18"/>
              </w:rPr>
              <w:t>的</w:t>
            </w:r>
            <w:r>
              <w:rPr>
                <w:color w:val="000000" w:themeColor="text1"/>
                <w:szCs w:val="18"/>
              </w:rPr>
              <w:t>实施</w:t>
            </w:r>
          </w:p>
        </w:tc>
        <w:tc>
          <w:tcPr>
            <w:tcW w:w="2372" w:type="dxa"/>
            <w:gridSpan w:val="2"/>
            <w:vMerge/>
            <w:tcBorders>
              <w:top w:val="nil"/>
              <w:left w:val="single" w:sz="4" w:space="0" w:color="221F1F"/>
              <w:right w:val="single" w:sz="8" w:space="0" w:color="221F1F"/>
            </w:tcBorders>
          </w:tcPr>
          <w:p w14:paraId="3AA87C9F" w14:textId="77777777" w:rsidR="00143F74" w:rsidRDefault="00143F74">
            <w:pPr>
              <w:pStyle w:val="affffffffff3"/>
              <w:rPr>
                <w:color w:val="000000" w:themeColor="text1"/>
                <w:szCs w:val="18"/>
              </w:rPr>
            </w:pPr>
          </w:p>
        </w:tc>
      </w:tr>
      <w:tr w:rsidR="00143F74" w14:paraId="4B544A3F" w14:textId="77777777">
        <w:trPr>
          <w:trHeight w:val="20"/>
          <w:jc w:val="center"/>
        </w:trPr>
        <w:tc>
          <w:tcPr>
            <w:tcW w:w="1841" w:type="dxa"/>
            <w:vMerge/>
            <w:tcBorders>
              <w:top w:val="nil"/>
              <w:left w:val="single" w:sz="8" w:space="0" w:color="221F1F"/>
              <w:right w:val="single" w:sz="4" w:space="0" w:color="221F1F"/>
            </w:tcBorders>
          </w:tcPr>
          <w:p w14:paraId="60BD6650" w14:textId="77777777" w:rsidR="00143F74" w:rsidRDefault="00143F74">
            <w:pPr>
              <w:pStyle w:val="affffffffff3"/>
              <w:rPr>
                <w:color w:val="000000" w:themeColor="text1"/>
                <w:szCs w:val="18"/>
              </w:rPr>
            </w:pPr>
          </w:p>
        </w:tc>
        <w:tc>
          <w:tcPr>
            <w:tcW w:w="4113" w:type="dxa"/>
            <w:tcBorders>
              <w:left w:val="single" w:sz="4" w:space="0" w:color="221F1F"/>
              <w:right w:val="single" w:sz="4" w:space="0" w:color="221F1F"/>
            </w:tcBorders>
          </w:tcPr>
          <w:p w14:paraId="5D0AE9B2" w14:textId="77777777" w:rsidR="00143F74" w:rsidRDefault="00000000">
            <w:pPr>
              <w:pStyle w:val="affffffffff3"/>
              <w:jc w:val="left"/>
              <w:rPr>
                <w:color w:val="000000" w:themeColor="text1"/>
                <w:szCs w:val="18"/>
              </w:rPr>
            </w:pPr>
            <w:r>
              <w:rPr>
                <w:color w:val="000000" w:themeColor="text1"/>
                <w:szCs w:val="18"/>
              </w:rPr>
              <w:t>反恶意软件解决方案</w:t>
            </w:r>
          </w:p>
        </w:tc>
        <w:tc>
          <w:tcPr>
            <w:tcW w:w="2372" w:type="dxa"/>
            <w:gridSpan w:val="2"/>
            <w:vMerge/>
            <w:tcBorders>
              <w:top w:val="nil"/>
              <w:left w:val="single" w:sz="4" w:space="0" w:color="221F1F"/>
              <w:right w:val="single" w:sz="8" w:space="0" w:color="221F1F"/>
            </w:tcBorders>
          </w:tcPr>
          <w:p w14:paraId="06B43B51" w14:textId="77777777" w:rsidR="00143F74" w:rsidRDefault="00143F74">
            <w:pPr>
              <w:pStyle w:val="affffffffff3"/>
              <w:rPr>
                <w:color w:val="000000" w:themeColor="text1"/>
                <w:szCs w:val="18"/>
              </w:rPr>
            </w:pPr>
          </w:p>
        </w:tc>
      </w:tr>
      <w:tr w:rsidR="00143F74" w14:paraId="6114FC8F" w14:textId="77777777">
        <w:trPr>
          <w:trHeight w:val="20"/>
          <w:jc w:val="center"/>
        </w:trPr>
        <w:tc>
          <w:tcPr>
            <w:tcW w:w="1841" w:type="dxa"/>
            <w:vMerge/>
            <w:tcBorders>
              <w:top w:val="nil"/>
              <w:left w:val="single" w:sz="8" w:space="0" w:color="221F1F"/>
              <w:right w:val="single" w:sz="4" w:space="0" w:color="221F1F"/>
            </w:tcBorders>
          </w:tcPr>
          <w:p w14:paraId="7BB13916" w14:textId="77777777" w:rsidR="00143F74" w:rsidRDefault="00143F74">
            <w:pPr>
              <w:pStyle w:val="affffffffff3"/>
              <w:rPr>
                <w:color w:val="000000" w:themeColor="text1"/>
                <w:szCs w:val="18"/>
              </w:rPr>
            </w:pPr>
          </w:p>
        </w:tc>
        <w:tc>
          <w:tcPr>
            <w:tcW w:w="4113" w:type="dxa"/>
            <w:tcBorders>
              <w:left w:val="single" w:sz="4" w:space="0" w:color="221F1F"/>
              <w:right w:val="single" w:sz="4" w:space="0" w:color="221F1F"/>
            </w:tcBorders>
          </w:tcPr>
          <w:p w14:paraId="58E7F7E7" w14:textId="77777777" w:rsidR="00143F74" w:rsidRDefault="00000000">
            <w:pPr>
              <w:pStyle w:val="affffffffff3"/>
              <w:jc w:val="left"/>
              <w:rPr>
                <w:color w:val="000000" w:themeColor="text1"/>
                <w:szCs w:val="18"/>
              </w:rPr>
            </w:pPr>
            <w:r>
              <w:rPr>
                <w:rFonts w:hint="eastAsia"/>
                <w:color w:val="000000" w:themeColor="text1"/>
                <w:szCs w:val="18"/>
              </w:rPr>
              <w:t>实施网络时间协议</w:t>
            </w:r>
          </w:p>
        </w:tc>
        <w:tc>
          <w:tcPr>
            <w:tcW w:w="2372" w:type="dxa"/>
            <w:gridSpan w:val="2"/>
            <w:vMerge/>
            <w:tcBorders>
              <w:top w:val="nil"/>
              <w:left w:val="single" w:sz="4" w:space="0" w:color="221F1F"/>
              <w:right w:val="single" w:sz="8" w:space="0" w:color="221F1F"/>
            </w:tcBorders>
          </w:tcPr>
          <w:p w14:paraId="561E3CF2" w14:textId="77777777" w:rsidR="00143F74" w:rsidRDefault="00143F74">
            <w:pPr>
              <w:pStyle w:val="affffffffff3"/>
              <w:rPr>
                <w:color w:val="000000" w:themeColor="text1"/>
                <w:szCs w:val="18"/>
              </w:rPr>
            </w:pPr>
          </w:p>
        </w:tc>
      </w:tr>
      <w:tr w:rsidR="00143F74" w14:paraId="7CC6F5E1" w14:textId="77777777">
        <w:trPr>
          <w:trHeight w:val="20"/>
          <w:jc w:val="center"/>
        </w:trPr>
        <w:tc>
          <w:tcPr>
            <w:tcW w:w="1841" w:type="dxa"/>
            <w:vMerge/>
            <w:tcBorders>
              <w:top w:val="nil"/>
              <w:left w:val="single" w:sz="8" w:space="0" w:color="221F1F"/>
              <w:right w:val="single" w:sz="4" w:space="0" w:color="221F1F"/>
            </w:tcBorders>
          </w:tcPr>
          <w:p w14:paraId="7D29E252" w14:textId="77777777" w:rsidR="00143F74" w:rsidRDefault="00143F74">
            <w:pPr>
              <w:pStyle w:val="affffffffff3"/>
              <w:rPr>
                <w:color w:val="000000" w:themeColor="text1"/>
                <w:szCs w:val="18"/>
              </w:rPr>
            </w:pPr>
          </w:p>
        </w:tc>
        <w:tc>
          <w:tcPr>
            <w:tcW w:w="4113" w:type="dxa"/>
            <w:tcBorders>
              <w:left w:val="single" w:sz="4" w:space="0" w:color="221F1F"/>
              <w:right w:val="single" w:sz="4" w:space="0" w:color="221F1F"/>
            </w:tcBorders>
          </w:tcPr>
          <w:p w14:paraId="4ADC64F7" w14:textId="77777777" w:rsidR="00143F74" w:rsidRDefault="00000000">
            <w:pPr>
              <w:pStyle w:val="affffffffff3"/>
              <w:jc w:val="left"/>
              <w:rPr>
                <w:color w:val="000000" w:themeColor="text1"/>
                <w:szCs w:val="18"/>
              </w:rPr>
            </w:pPr>
            <w:r>
              <w:rPr>
                <w:color w:val="000000" w:themeColor="text1"/>
                <w:szCs w:val="18"/>
              </w:rPr>
              <w:t>操作系统</w:t>
            </w:r>
            <w:r>
              <w:rPr>
                <w:rFonts w:hint="eastAsia"/>
                <w:color w:val="000000" w:themeColor="text1"/>
                <w:szCs w:val="18"/>
              </w:rPr>
              <w:t>加固</w:t>
            </w:r>
          </w:p>
        </w:tc>
        <w:tc>
          <w:tcPr>
            <w:tcW w:w="2372" w:type="dxa"/>
            <w:gridSpan w:val="2"/>
            <w:vMerge/>
            <w:tcBorders>
              <w:top w:val="nil"/>
              <w:left w:val="single" w:sz="4" w:space="0" w:color="221F1F"/>
              <w:right w:val="single" w:sz="8" w:space="0" w:color="221F1F"/>
            </w:tcBorders>
          </w:tcPr>
          <w:p w14:paraId="041A3745" w14:textId="77777777" w:rsidR="00143F74" w:rsidRDefault="00143F74">
            <w:pPr>
              <w:pStyle w:val="affffffffff3"/>
              <w:rPr>
                <w:color w:val="000000" w:themeColor="text1"/>
                <w:szCs w:val="18"/>
              </w:rPr>
            </w:pPr>
          </w:p>
        </w:tc>
      </w:tr>
      <w:tr w:rsidR="00143F74" w14:paraId="15E437D3" w14:textId="77777777">
        <w:trPr>
          <w:trHeight w:val="20"/>
          <w:jc w:val="center"/>
        </w:trPr>
        <w:tc>
          <w:tcPr>
            <w:tcW w:w="1841" w:type="dxa"/>
            <w:vMerge/>
            <w:tcBorders>
              <w:top w:val="nil"/>
              <w:left w:val="single" w:sz="8" w:space="0" w:color="221F1F"/>
              <w:right w:val="single" w:sz="4" w:space="0" w:color="221F1F"/>
            </w:tcBorders>
          </w:tcPr>
          <w:p w14:paraId="77D3B232" w14:textId="77777777" w:rsidR="00143F74" w:rsidRDefault="00143F74">
            <w:pPr>
              <w:pStyle w:val="affffffffff3"/>
              <w:rPr>
                <w:color w:val="000000" w:themeColor="text1"/>
                <w:szCs w:val="18"/>
              </w:rPr>
            </w:pPr>
          </w:p>
        </w:tc>
        <w:tc>
          <w:tcPr>
            <w:tcW w:w="4113" w:type="dxa"/>
            <w:tcBorders>
              <w:left w:val="single" w:sz="4" w:space="0" w:color="221F1F"/>
              <w:right w:val="single" w:sz="4" w:space="0" w:color="221F1F"/>
            </w:tcBorders>
          </w:tcPr>
          <w:p w14:paraId="0F6812F1" w14:textId="77777777" w:rsidR="00143F74" w:rsidRDefault="00000000">
            <w:pPr>
              <w:pStyle w:val="affffffffff3"/>
              <w:jc w:val="left"/>
              <w:rPr>
                <w:color w:val="000000" w:themeColor="text1"/>
                <w:szCs w:val="18"/>
              </w:rPr>
            </w:pPr>
            <w:r>
              <w:rPr>
                <w:rFonts w:hint="eastAsia"/>
                <w:color w:val="000000" w:themeColor="text1"/>
                <w:szCs w:val="18"/>
              </w:rPr>
              <w:t>运行数据的访问权限控制</w:t>
            </w:r>
          </w:p>
        </w:tc>
        <w:tc>
          <w:tcPr>
            <w:tcW w:w="2372" w:type="dxa"/>
            <w:gridSpan w:val="2"/>
            <w:vMerge/>
            <w:tcBorders>
              <w:top w:val="nil"/>
              <w:left w:val="single" w:sz="4" w:space="0" w:color="221F1F"/>
              <w:right w:val="single" w:sz="8" w:space="0" w:color="221F1F"/>
            </w:tcBorders>
          </w:tcPr>
          <w:p w14:paraId="26AB54E2" w14:textId="77777777" w:rsidR="00143F74" w:rsidRDefault="00143F74">
            <w:pPr>
              <w:pStyle w:val="affffffffff3"/>
              <w:rPr>
                <w:color w:val="000000" w:themeColor="text1"/>
                <w:szCs w:val="18"/>
              </w:rPr>
            </w:pPr>
          </w:p>
        </w:tc>
      </w:tr>
    </w:tbl>
    <w:p w14:paraId="6F3E4555" w14:textId="77777777" w:rsidR="00143F74" w:rsidRDefault="00000000">
      <w:pPr>
        <w:pStyle w:val="affffffffff4"/>
        <w:ind w:firstLine="420"/>
        <w:rPr>
          <w:color w:val="000000" w:themeColor="text1"/>
        </w:rPr>
      </w:pPr>
      <w:r>
        <w:rPr>
          <w:color w:val="000000" w:themeColor="text1"/>
        </w:rPr>
        <w:t>源-</w:t>
      </w:r>
      <w:r>
        <w:rPr>
          <w:rFonts w:hint="eastAsia"/>
          <w:color w:val="000000" w:themeColor="text1"/>
        </w:rPr>
        <w:t>功能</w:t>
      </w:r>
      <w:r>
        <w:rPr>
          <w:color w:val="000000" w:themeColor="text1"/>
        </w:rPr>
        <w:t>-</w:t>
      </w:r>
      <w:r>
        <w:rPr>
          <w:rFonts w:hint="eastAsia"/>
          <w:color w:val="000000" w:themeColor="text1"/>
        </w:rPr>
        <w:t>目标-</w:t>
      </w:r>
      <w:r>
        <w:rPr>
          <w:color w:val="000000" w:themeColor="text1"/>
        </w:rPr>
        <w:t>触发</w:t>
      </w:r>
      <w:r>
        <w:rPr>
          <w:rFonts w:hint="eastAsia"/>
          <w:color w:val="000000" w:themeColor="text1"/>
        </w:rPr>
        <w:t>器</w:t>
      </w:r>
      <w:r>
        <w:rPr>
          <w:color w:val="000000" w:themeColor="text1"/>
        </w:rPr>
        <w:t>（SFDT）模型允许构建</w:t>
      </w:r>
      <w:r>
        <w:rPr>
          <w:rFonts w:hint="eastAsia"/>
          <w:color w:val="000000" w:themeColor="text1"/>
        </w:rPr>
        <w:t>监视</w:t>
      </w:r>
      <w:r>
        <w:rPr>
          <w:color w:val="000000" w:themeColor="text1"/>
        </w:rPr>
        <w:t>风险相关的事</w:t>
      </w:r>
      <w:r>
        <w:rPr>
          <w:rFonts w:hint="eastAsia"/>
          <w:color w:val="000000" w:themeColor="text1"/>
        </w:rPr>
        <w:t>态</w:t>
      </w:r>
      <w:r>
        <w:rPr>
          <w:color w:val="000000" w:themeColor="text1"/>
        </w:rPr>
        <w:t>，其中：</w:t>
      </w:r>
    </w:p>
    <w:p w14:paraId="42F6CA1C" w14:textId="77777777" w:rsidR="00143F74" w:rsidRDefault="00000000">
      <w:pPr>
        <w:pStyle w:val="affffffffff4"/>
        <w:ind w:firstLine="420"/>
        <w:rPr>
          <w:color w:val="000000" w:themeColor="text1"/>
        </w:rPr>
      </w:pPr>
      <w:r>
        <w:rPr>
          <w:rFonts w:hint="eastAsia"/>
          <w:color w:val="000000" w:themeColor="text1"/>
        </w:rPr>
        <w:t>——</w:t>
      </w:r>
      <w:r>
        <w:rPr>
          <w:color w:val="000000" w:themeColor="text1"/>
        </w:rPr>
        <w:t>源：</w:t>
      </w:r>
      <w:r>
        <w:rPr>
          <w:rFonts w:hint="eastAsia"/>
          <w:color w:val="000000" w:themeColor="text1"/>
        </w:rPr>
        <w:t>表明该</w:t>
      </w:r>
      <w:r>
        <w:rPr>
          <w:color w:val="000000" w:themeColor="text1"/>
        </w:rPr>
        <w:t>事</w:t>
      </w:r>
      <w:r>
        <w:rPr>
          <w:rFonts w:hint="eastAsia"/>
          <w:color w:val="000000" w:themeColor="text1"/>
        </w:rPr>
        <w:t>态</w:t>
      </w:r>
      <w:r>
        <w:rPr>
          <w:color w:val="000000" w:themeColor="text1"/>
        </w:rPr>
        <w:t>/技术的来源（</w:t>
      </w:r>
      <w:r>
        <w:rPr>
          <w:rFonts w:hint="eastAsia"/>
          <w:color w:val="000000" w:themeColor="text1"/>
        </w:rPr>
        <w:t>谁</w:t>
      </w:r>
      <w:r>
        <w:rPr>
          <w:color w:val="000000" w:themeColor="text1"/>
        </w:rPr>
        <w:t>和</w:t>
      </w:r>
      <w:r>
        <w:rPr>
          <w:rFonts w:hint="eastAsia"/>
          <w:color w:val="000000" w:themeColor="text1"/>
        </w:rPr>
        <w:t>为什么</w:t>
      </w:r>
      <w:r>
        <w:rPr>
          <w:color w:val="000000" w:themeColor="text1"/>
        </w:rPr>
        <w:t>？）</w:t>
      </w:r>
      <w:r>
        <w:rPr>
          <w:rFonts w:hint="eastAsia"/>
          <w:color w:val="000000" w:themeColor="text1"/>
        </w:rPr>
        <w:t>，可与A</w:t>
      </w:r>
      <w:r>
        <w:rPr>
          <w:color w:val="000000" w:themeColor="text1"/>
        </w:rPr>
        <w:t>.2.3</w:t>
      </w:r>
      <w:r>
        <w:rPr>
          <w:rFonts w:hint="eastAsia"/>
          <w:color w:val="000000" w:themeColor="text1"/>
        </w:rPr>
        <w:t>资源相关联</w:t>
      </w:r>
      <w:r>
        <w:rPr>
          <w:color w:val="000000" w:themeColor="text1"/>
        </w:rPr>
        <w:t>；</w:t>
      </w:r>
    </w:p>
    <w:p w14:paraId="10B4744F" w14:textId="77777777" w:rsidR="00143F74" w:rsidRDefault="00000000">
      <w:pPr>
        <w:pStyle w:val="affffffffff4"/>
        <w:ind w:firstLine="420"/>
        <w:rPr>
          <w:color w:val="000000" w:themeColor="text1"/>
        </w:rPr>
      </w:pPr>
      <w:r>
        <w:rPr>
          <w:rFonts w:hint="eastAsia"/>
          <w:color w:val="000000" w:themeColor="text1"/>
        </w:rPr>
        <w:t>——功能</w:t>
      </w:r>
      <w:r>
        <w:rPr>
          <w:color w:val="000000" w:themeColor="text1"/>
        </w:rPr>
        <w:t>：</w:t>
      </w:r>
      <w:r>
        <w:rPr>
          <w:rFonts w:hint="eastAsia"/>
          <w:color w:val="000000" w:themeColor="text1"/>
        </w:rPr>
        <w:t>表明</w:t>
      </w:r>
      <w:r>
        <w:rPr>
          <w:color w:val="000000" w:themeColor="text1"/>
        </w:rPr>
        <w:t>攻击者执行的事</w:t>
      </w:r>
      <w:r>
        <w:rPr>
          <w:rFonts w:hint="eastAsia"/>
          <w:color w:val="000000" w:themeColor="text1"/>
        </w:rPr>
        <w:t>态</w:t>
      </w:r>
      <w:r>
        <w:rPr>
          <w:color w:val="000000" w:themeColor="text1"/>
        </w:rPr>
        <w:t>/技术的类型（</w:t>
      </w:r>
      <w:r>
        <w:rPr>
          <w:rFonts w:hint="eastAsia"/>
          <w:color w:val="000000" w:themeColor="text1"/>
        </w:rPr>
        <w:t>是</w:t>
      </w:r>
      <w:r>
        <w:rPr>
          <w:color w:val="000000" w:themeColor="text1"/>
        </w:rPr>
        <w:t>什么？）;</w:t>
      </w:r>
    </w:p>
    <w:p w14:paraId="75DEAFE5" w14:textId="77777777" w:rsidR="00143F74" w:rsidRDefault="00000000">
      <w:pPr>
        <w:pStyle w:val="affffffffff4"/>
        <w:ind w:firstLine="420"/>
        <w:rPr>
          <w:color w:val="000000" w:themeColor="text1"/>
        </w:rPr>
      </w:pPr>
      <w:r>
        <w:rPr>
          <w:rFonts w:hint="eastAsia"/>
          <w:color w:val="000000" w:themeColor="text1"/>
        </w:rPr>
        <w:t>——</w:t>
      </w:r>
      <w:r>
        <w:rPr>
          <w:color w:val="000000" w:themeColor="text1"/>
        </w:rPr>
        <w:t>目</w:t>
      </w:r>
      <w:r>
        <w:rPr>
          <w:rFonts w:hint="eastAsia"/>
          <w:color w:val="000000" w:themeColor="text1"/>
        </w:rPr>
        <w:t>标</w:t>
      </w:r>
      <w:r>
        <w:rPr>
          <w:color w:val="000000" w:themeColor="text1"/>
        </w:rPr>
        <w:t>：</w:t>
      </w:r>
      <w:r>
        <w:rPr>
          <w:rFonts w:hint="eastAsia"/>
          <w:color w:val="000000" w:themeColor="text1"/>
        </w:rPr>
        <w:t>表明该技术或事态是在什么上执行的</w:t>
      </w:r>
      <w:r>
        <w:rPr>
          <w:color w:val="000000" w:themeColor="text1"/>
        </w:rPr>
        <w:t>（</w:t>
      </w:r>
      <w:r>
        <w:rPr>
          <w:rFonts w:hint="eastAsia"/>
          <w:color w:val="000000" w:themeColor="text1"/>
        </w:rPr>
        <w:t>在哪个</w:t>
      </w:r>
      <w:r>
        <w:rPr>
          <w:color w:val="000000" w:themeColor="text1"/>
        </w:rPr>
        <w:t>主要</w:t>
      </w:r>
      <w:r>
        <w:rPr>
          <w:rFonts w:hint="eastAsia"/>
          <w:color w:val="000000" w:themeColor="text1"/>
        </w:rPr>
        <w:t>支撑性资产？）</w:t>
      </w:r>
      <w:r>
        <w:rPr>
          <w:color w:val="000000" w:themeColor="text1"/>
        </w:rPr>
        <w:t>;</w:t>
      </w:r>
    </w:p>
    <w:p w14:paraId="7B0EE30B" w14:textId="77777777" w:rsidR="00143F74" w:rsidRDefault="00000000">
      <w:pPr>
        <w:pStyle w:val="affffffffff4"/>
        <w:ind w:firstLine="420"/>
        <w:rPr>
          <w:color w:val="000000" w:themeColor="text1"/>
        </w:rPr>
      </w:pPr>
      <w:r>
        <w:rPr>
          <w:rFonts w:hint="eastAsia"/>
          <w:color w:val="000000" w:themeColor="text1"/>
        </w:rPr>
        <w:t>——</w:t>
      </w:r>
      <w:r>
        <w:rPr>
          <w:color w:val="000000" w:themeColor="text1"/>
        </w:rPr>
        <w:t>触发</w:t>
      </w:r>
      <w:r>
        <w:rPr>
          <w:rFonts w:hint="eastAsia"/>
          <w:color w:val="000000" w:themeColor="text1"/>
        </w:rPr>
        <w:t>器</w:t>
      </w:r>
      <w:r>
        <w:rPr>
          <w:color w:val="000000" w:themeColor="text1"/>
        </w:rPr>
        <w:t>：</w:t>
      </w:r>
      <w:r>
        <w:rPr>
          <w:rFonts w:hint="eastAsia"/>
          <w:color w:val="000000" w:themeColor="text1"/>
        </w:rPr>
        <w:t>表明</w:t>
      </w:r>
      <w:r>
        <w:rPr>
          <w:color w:val="000000" w:themeColor="text1"/>
        </w:rPr>
        <w:t>允许检测和识别风险</w:t>
      </w:r>
      <w:r>
        <w:rPr>
          <w:rFonts w:hint="eastAsia"/>
          <w:color w:val="000000" w:themeColor="text1"/>
        </w:rPr>
        <w:t>场</w:t>
      </w:r>
      <w:r>
        <w:rPr>
          <w:color w:val="000000" w:themeColor="text1"/>
        </w:rPr>
        <w:t>景（</w:t>
      </w:r>
      <w:r>
        <w:rPr>
          <w:rFonts w:hint="eastAsia"/>
          <w:color w:val="000000" w:themeColor="text1"/>
        </w:rPr>
        <w:t>攻击的后果）的</w:t>
      </w:r>
      <w:r>
        <w:rPr>
          <w:color w:val="000000" w:themeColor="text1"/>
        </w:rPr>
        <w:t>条件</w:t>
      </w:r>
      <w:r>
        <w:rPr>
          <w:rFonts w:hint="eastAsia"/>
          <w:color w:val="000000" w:themeColor="text1"/>
        </w:rPr>
        <w:t>。</w:t>
      </w:r>
    </w:p>
    <w:p w14:paraId="05290AC5" w14:textId="77777777" w:rsidR="00143F74" w:rsidRDefault="00000000">
      <w:pPr>
        <w:pStyle w:val="affffffffff4"/>
        <w:ind w:firstLine="420"/>
        <w:jc w:val="left"/>
        <w:rPr>
          <w:color w:val="000000" w:themeColor="text1"/>
        </w:rPr>
      </w:pPr>
      <w:r>
        <w:rPr>
          <w:rFonts w:hint="eastAsia"/>
          <w:color w:val="000000" w:themeColor="text1"/>
        </w:rPr>
        <w:t>图A</w:t>
      </w:r>
      <w:r>
        <w:rPr>
          <w:color w:val="000000" w:themeColor="text1"/>
        </w:rPr>
        <w:t>.5</w:t>
      </w:r>
      <w:r>
        <w:rPr>
          <w:rFonts w:hint="eastAsia"/>
          <w:color w:val="000000" w:themeColor="text1"/>
        </w:rPr>
        <w:t>介绍了SFDT模型应用的一个例子。</w:t>
      </w:r>
    </w:p>
    <w:p w14:paraId="128EDF17" w14:textId="77777777" w:rsidR="00143F74" w:rsidRDefault="00000000">
      <w:pPr>
        <w:pStyle w:val="affffffffff4"/>
        <w:ind w:firstLineChars="0" w:firstLine="0"/>
        <w:jc w:val="center"/>
        <w:rPr>
          <w:color w:val="000000" w:themeColor="text1"/>
        </w:rPr>
      </w:pPr>
      <w:r>
        <w:rPr>
          <w:rFonts w:hint="eastAsia"/>
          <w:noProof/>
          <w:color w:val="000000" w:themeColor="text1"/>
        </w:rPr>
        <w:drawing>
          <wp:inline distT="0" distB="0" distL="114300" distR="114300" wp14:anchorId="6B068329" wp14:editId="73E2B068">
            <wp:extent cx="5268595" cy="3096895"/>
            <wp:effectExtent l="0" t="0" r="4445" b="12065"/>
            <wp:docPr id="21" name="图片 21" descr="图A.5-SFDT模型应用的示例"/>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图片 21" descr="图A.5-SFDT模型应用的示例"/>
                    <pic:cNvPicPr>
                      <a:picLocks noChangeAspect="1"/>
                    </pic:cNvPicPr>
                  </pic:nvPicPr>
                  <pic:blipFill>
                    <a:blip r:embed="rId23"/>
                    <a:stretch>
                      <a:fillRect/>
                    </a:stretch>
                  </pic:blipFill>
                  <pic:spPr>
                    <a:xfrm>
                      <a:off x="0" y="0"/>
                      <a:ext cx="5268595" cy="3096895"/>
                    </a:xfrm>
                    <a:prstGeom prst="rect">
                      <a:avLst/>
                    </a:prstGeom>
                  </pic:spPr>
                </pic:pic>
              </a:graphicData>
            </a:graphic>
          </wp:inline>
        </w:drawing>
      </w:r>
    </w:p>
    <w:p w14:paraId="0E113FB0" w14:textId="77777777" w:rsidR="00143F74" w:rsidRDefault="00000000">
      <w:pPr>
        <w:pStyle w:val="affc"/>
        <w:numPr>
          <w:ilvl w:val="0"/>
          <w:numId w:val="0"/>
        </w:numPr>
        <w:spacing w:before="156" w:after="156"/>
        <w:outlineLvl w:val="0"/>
        <w:rPr>
          <w:color w:val="000000" w:themeColor="text1"/>
        </w:rPr>
      </w:pPr>
      <w:bookmarkStart w:id="204" w:name="_Toc1641"/>
      <w:bookmarkStart w:id="205" w:name="_Toc153291987"/>
      <w:r>
        <w:rPr>
          <w:rFonts w:hint="eastAsia"/>
          <w:color w:val="000000" w:themeColor="text1"/>
        </w:rPr>
        <w:t>图A.5  SFDT模型应用的示例</w:t>
      </w:r>
      <w:bookmarkEnd w:id="204"/>
      <w:bookmarkEnd w:id="205"/>
    </w:p>
    <w:p w14:paraId="46C4FD9B" w14:textId="561E810E" w:rsidR="00143F74" w:rsidRDefault="00000000">
      <w:pPr>
        <w:pStyle w:val="affffffffff4"/>
        <w:ind w:firstLine="420"/>
        <w:rPr>
          <w:color w:val="000000" w:themeColor="text1"/>
        </w:rPr>
      </w:pPr>
      <w:r>
        <w:rPr>
          <w:color w:val="000000" w:themeColor="text1"/>
        </w:rPr>
        <w:t>为了确保</w:t>
      </w:r>
      <w:r>
        <w:rPr>
          <w:rFonts w:hint="eastAsia"/>
          <w:color w:val="000000" w:themeColor="text1"/>
        </w:rPr>
        <w:t>监视</w:t>
      </w:r>
      <w:r>
        <w:rPr>
          <w:color w:val="000000" w:themeColor="text1"/>
        </w:rPr>
        <w:t>风险相关事</w:t>
      </w:r>
      <w:r>
        <w:rPr>
          <w:rFonts w:hint="eastAsia"/>
          <w:color w:val="000000" w:themeColor="text1"/>
        </w:rPr>
        <w:t>态</w:t>
      </w:r>
      <w:r>
        <w:rPr>
          <w:color w:val="000000" w:themeColor="text1"/>
        </w:rPr>
        <w:t>能有效</w:t>
      </w:r>
      <w:r>
        <w:rPr>
          <w:rFonts w:hint="eastAsia"/>
          <w:color w:val="000000" w:themeColor="text1"/>
        </w:rPr>
        <w:t>且充分的</w:t>
      </w:r>
      <w:r>
        <w:rPr>
          <w:color w:val="000000" w:themeColor="text1"/>
        </w:rPr>
        <w:t>监</w:t>
      </w:r>
      <w:r>
        <w:rPr>
          <w:rFonts w:hint="eastAsia"/>
          <w:color w:val="000000" w:themeColor="text1"/>
        </w:rPr>
        <w:t>视</w:t>
      </w:r>
      <w:r>
        <w:rPr>
          <w:color w:val="000000" w:themeColor="text1"/>
        </w:rPr>
        <w:t>信息安全风险</w:t>
      </w:r>
      <w:r>
        <w:rPr>
          <w:rFonts w:hint="eastAsia"/>
          <w:color w:val="000000" w:themeColor="text1"/>
        </w:rPr>
        <w:t>场景</w:t>
      </w:r>
      <w:r>
        <w:rPr>
          <w:color w:val="000000" w:themeColor="text1"/>
        </w:rPr>
        <w:t>，有必要确定其指标。</w:t>
      </w:r>
      <w:r>
        <w:rPr>
          <w:rFonts w:hint="eastAsia"/>
          <w:color w:val="000000" w:themeColor="text1"/>
        </w:rPr>
        <w:t>监视风险相关事态</w:t>
      </w:r>
      <w:r>
        <w:rPr>
          <w:color w:val="000000" w:themeColor="text1"/>
        </w:rPr>
        <w:t>的指标</w:t>
      </w:r>
      <w:r>
        <w:rPr>
          <w:rFonts w:hint="eastAsia"/>
          <w:color w:val="000000" w:themeColor="text1"/>
        </w:rPr>
        <w:t>是</w:t>
      </w:r>
      <w:r>
        <w:rPr>
          <w:color w:val="000000" w:themeColor="text1"/>
        </w:rPr>
        <w:t>：</w:t>
      </w:r>
    </w:p>
    <w:p w14:paraId="0E4205C5" w14:textId="77777777" w:rsidR="00143F74" w:rsidRDefault="00000000">
      <w:pPr>
        <w:pStyle w:val="affffffffff4"/>
        <w:ind w:firstLine="420"/>
        <w:rPr>
          <w:color w:val="000000" w:themeColor="text1"/>
        </w:rPr>
      </w:pPr>
      <w:r>
        <w:rPr>
          <w:rFonts w:hint="eastAsia"/>
          <w:color w:val="000000" w:themeColor="text1"/>
        </w:rPr>
        <w:t>——</w:t>
      </w:r>
      <w:r>
        <w:rPr>
          <w:color w:val="000000" w:themeColor="text1"/>
        </w:rPr>
        <w:t>被监</w:t>
      </w:r>
      <w:r>
        <w:rPr>
          <w:rFonts w:hint="eastAsia"/>
          <w:color w:val="000000" w:themeColor="text1"/>
        </w:rPr>
        <w:t>视</w:t>
      </w:r>
      <w:r>
        <w:rPr>
          <w:color w:val="000000" w:themeColor="text1"/>
        </w:rPr>
        <w:t>的风险</w:t>
      </w:r>
      <w:r>
        <w:rPr>
          <w:rFonts w:hint="eastAsia"/>
          <w:color w:val="000000" w:themeColor="text1"/>
        </w:rPr>
        <w:t>场景</w:t>
      </w:r>
      <w:r>
        <w:rPr>
          <w:color w:val="000000" w:themeColor="text1"/>
        </w:rPr>
        <w:t>的风险</w:t>
      </w:r>
      <w:r>
        <w:rPr>
          <w:rFonts w:hint="eastAsia"/>
          <w:color w:val="000000" w:themeColor="text1"/>
        </w:rPr>
        <w:t>级别</w:t>
      </w:r>
      <w:r>
        <w:rPr>
          <w:color w:val="000000" w:themeColor="text1"/>
        </w:rPr>
        <w:t>；</w:t>
      </w:r>
    </w:p>
    <w:p w14:paraId="15E3FD9B" w14:textId="77777777" w:rsidR="00143F74" w:rsidRDefault="00000000">
      <w:pPr>
        <w:pStyle w:val="affffffffff4"/>
        <w:ind w:firstLine="420"/>
        <w:rPr>
          <w:color w:val="000000" w:themeColor="text1"/>
        </w:rPr>
      </w:pPr>
      <w:r>
        <w:rPr>
          <w:rFonts w:hint="eastAsia"/>
          <w:color w:val="000000" w:themeColor="text1"/>
        </w:rPr>
        <w:t>——有效性，是指通过风险事态监视风险场景的能力；</w:t>
      </w:r>
      <w:r>
        <w:rPr>
          <w:rFonts w:hAnsi="宋体" w:cs="宋体"/>
          <w:color w:val="000000" w:themeColor="text1"/>
          <w:sz w:val="24"/>
          <w:szCs w:val="24"/>
        </w:rPr>
        <w:t xml:space="preserve"> </w:t>
      </w:r>
    </w:p>
    <w:p w14:paraId="6684EF22" w14:textId="77777777" w:rsidR="00143F74" w:rsidRDefault="00000000">
      <w:pPr>
        <w:pStyle w:val="affffffffff4"/>
        <w:ind w:firstLine="420"/>
        <w:rPr>
          <w:rFonts w:ascii="Times New Roman"/>
          <w:color w:val="000000" w:themeColor="text1"/>
        </w:rPr>
      </w:pPr>
      <w:r>
        <w:rPr>
          <w:rFonts w:hint="eastAsia"/>
          <w:color w:val="000000" w:themeColor="text1"/>
        </w:rPr>
        <w:t>——</w:t>
      </w:r>
      <w:r>
        <w:rPr>
          <w:color w:val="000000" w:themeColor="text1"/>
        </w:rPr>
        <w:t>效率，</w:t>
      </w:r>
      <w:r>
        <w:rPr>
          <w:rFonts w:hint="eastAsia"/>
          <w:color w:val="000000" w:themeColor="text1"/>
        </w:rPr>
        <w:t>是指真实报警与误报之间的比率，或者表征成本。</w:t>
      </w:r>
    </w:p>
    <w:p w14:paraId="14D6E4AA" w14:textId="77777777" w:rsidR="00143F74" w:rsidRDefault="00000000">
      <w:pPr>
        <w:widowControl/>
        <w:jc w:val="left"/>
      </w:pPr>
      <w:r>
        <w:rPr>
          <w:rFonts w:ascii="宋体"/>
          <w:color w:val="000000" w:themeColor="text1"/>
          <w:kern w:val="0"/>
          <w:szCs w:val="20"/>
        </w:rPr>
        <w:br w:type="page"/>
      </w:r>
    </w:p>
    <w:p w14:paraId="130F0429" w14:textId="77777777" w:rsidR="00143F74" w:rsidRDefault="00143F74">
      <w:pPr>
        <w:pStyle w:val="affffffffff4"/>
        <w:ind w:firstLine="420"/>
        <w:rPr>
          <w:color w:val="000000" w:themeColor="text1"/>
        </w:rPr>
      </w:pPr>
    </w:p>
    <w:p w14:paraId="421F476D" w14:textId="77777777" w:rsidR="00143F74" w:rsidRDefault="00000000">
      <w:pPr>
        <w:pStyle w:val="afffffffffff0"/>
        <w:spacing w:before="124" w:after="156"/>
        <w:rPr>
          <w:color w:val="000000" w:themeColor="text1"/>
        </w:rPr>
      </w:pPr>
      <w:bookmarkStart w:id="206" w:name="_Toc17308"/>
      <w:bookmarkStart w:id="207" w:name="_Toc109401343"/>
      <w:bookmarkStart w:id="208" w:name="_Toc153291988"/>
      <w:bookmarkStart w:id="209" w:name="BookMark6"/>
      <w:r>
        <w:rPr>
          <w:rFonts w:hint="eastAsia"/>
          <w:color w:val="000000" w:themeColor="text1"/>
          <w:spacing w:val="105"/>
        </w:rPr>
        <w:t>参考文</w:t>
      </w:r>
      <w:r>
        <w:rPr>
          <w:rFonts w:hint="eastAsia"/>
          <w:color w:val="000000" w:themeColor="text1"/>
        </w:rPr>
        <w:t>献</w:t>
      </w:r>
      <w:bookmarkEnd w:id="206"/>
      <w:bookmarkEnd w:id="207"/>
      <w:bookmarkEnd w:id="208"/>
    </w:p>
    <w:p w14:paraId="4503F2B8" w14:textId="2251DD6A" w:rsidR="00143F74" w:rsidRDefault="00000000">
      <w:pPr>
        <w:pStyle w:val="afffffc"/>
      </w:pPr>
      <w:r>
        <w:rPr>
          <w:rFonts w:hint="eastAsia"/>
        </w:rPr>
        <w:t xml:space="preserve">[1] </w:t>
      </w:r>
      <w:r w:rsidR="005C0AAD">
        <w:rPr>
          <w:rFonts w:hint="eastAsia"/>
        </w:rPr>
        <w:t>GB/T 22080—</w:t>
      </w:r>
      <w:proofErr w:type="spellStart"/>
      <w:r w:rsidR="005C0AAD">
        <w:rPr>
          <w:rFonts w:hint="eastAsia"/>
        </w:rPr>
        <w:t>xxxx</w:t>
      </w:r>
      <w:proofErr w:type="spellEnd"/>
      <w:r w:rsidR="005C0AAD">
        <w:rPr>
          <w:rFonts w:hint="eastAsia"/>
        </w:rPr>
        <w:t xml:space="preserve">  信息安全技术  信息安全管理体系  要求</w:t>
      </w:r>
    </w:p>
    <w:p w14:paraId="438359AE" w14:textId="79C02898" w:rsidR="00143F74" w:rsidRDefault="00000000">
      <w:pPr>
        <w:pStyle w:val="afffffc"/>
      </w:pPr>
      <w:r>
        <w:rPr>
          <w:rFonts w:hint="eastAsia"/>
        </w:rPr>
        <w:t xml:space="preserve">[2] </w:t>
      </w:r>
      <w:r w:rsidR="005C0AAD">
        <w:rPr>
          <w:rFonts w:hint="eastAsia"/>
        </w:rPr>
        <w:t>GB/T 23694—2013  风险管理  术语</w:t>
      </w:r>
    </w:p>
    <w:p w14:paraId="21144413" w14:textId="114A93CC" w:rsidR="00143F74" w:rsidRDefault="00000000">
      <w:pPr>
        <w:pStyle w:val="afffffc"/>
      </w:pPr>
      <w:r>
        <w:rPr>
          <w:rFonts w:hint="eastAsia"/>
        </w:rPr>
        <w:t xml:space="preserve">[3] </w:t>
      </w:r>
      <w:r w:rsidR="005C0AAD">
        <w:rPr>
          <w:rFonts w:hint="eastAsia"/>
        </w:rPr>
        <w:t xml:space="preserve">GB/T 24353—2022  </w:t>
      </w:r>
      <w:hyperlink r:id="rId24" w:tgtFrame="http://zxd.sacinfo.org.cn/default/_blank" w:history="1">
        <w:r w:rsidR="005C0AAD">
          <w:rPr>
            <w:rFonts w:hint="eastAsia"/>
          </w:rPr>
          <w:t>风险管理  指南</w:t>
        </w:r>
      </w:hyperlink>
    </w:p>
    <w:p w14:paraId="21845AE8" w14:textId="77777777" w:rsidR="00143F74" w:rsidRDefault="00000000">
      <w:pPr>
        <w:pStyle w:val="afffffc"/>
      </w:pPr>
      <w:r>
        <w:rPr>
          <w:rFonts w:hint="eastAsia"/>
        </w:rPr>
        <w:t xml:space="preserve">[4] GB/T 31496  </w:t>
      </w:r>
      <w:hyperlink r:id="rId25" w:tgtFrame="http://zxd.sacinfo.org.cn/default/_blank" w:history="1">
        <w:r>
          <w:rPr>
            <w:rFonts w:hint="eastAsia"/>
          </w:rPr>
          <w:t>信息技术  安全技术  信息安全管理体系实施指南</w:t>
        </w:r>
      </w:hyperlink>
    </w:p>
    <w:p w14:paraId="6DA02D20" w14:textId="7BFA383E" w:rsidR="00143F74" w:rsidRDefault="00000000">
      <w:pPr>
        <w:pStyle w:val="afffffc"/>
      </w:pPr>
      <w:r>
        <w:rPr>
          <w:rFonts w:hint="eastAsia"/>
        </w:rPr>
        <w:t xml:space="preserve">[5] </w:t>
      </w:r>
      <w:r w:rsidR="005C0AAD">
        <w:rPr>
          <w:rFonts w:hint="eastAsia"/>
        </w:rPr>
        <w:t xml:space="preserve">GB/T 31497  </w:t>
      </w:r>
      <w:hyperlink r:id="rId26" w:tgtFrame="http://zxd.sacinfo.org.cn/default/_blank" w:history="1">
        <w:r w:rsidR="005C0AAD">
          <w:rPr>
            <w:rFonts w:hint="eastAsia"/>
          </w:rPr>
          <w:t>信息技术  安全技术  信息安全管理 测量</w:t>
        </w:r>
      </w:hyperlink>
    </w:p>
    <w:p w14:paraId="34F02354" w14:textId="15CAA65B" w:rsidR="00143F74" w:rsidRDefault="00000000">
      <w:pPr>
        <w:pStyle w:val="afffffc"/>
      </w:pPr>
      <w:r>
        <w:rPr>
          <w:rFonts w:hint="eastAsia"/>
        </w:rPr>
        <w:t xml:space="preserve">[6] </w:t>
      </w:r>
      <w:r w:rsidR="005C0AAD">
        <w:rPr>
          <w:rFonts w:hint="eastAsia"/>
        </w:rPr>
        <w:t>GB/T 32299—2015  航天项目风险管理</w:t>
      </w:r>
    </w:p>
    <w:p w14:paraId="7B882D58" w14:textId="1CB39F12" w:rsidR="00143F74" w:rsidRDefault="00000000">
      <w:pPr>
        <w:pStyle w:val="afffffc"/>
      </w:pPr>
      <w:r>
        <w:rPr>
          <w:rFonts w:hint="eastAsia"/>
        </w:rPr>
        <w:t xml:space="preserve">[7] </w:t>
      </w:r>
      <w:r w:rsidR="005C0AAD">
        <w:rPr>
          <w:rFonts w:hint="eastAsia"/>
        </w:rPr>
        <w:t xml:space="preserve">GB/T 32923  </w:t>
      </w:r>
      <w:hyperlink r:id="rId27" w:tgtFrame="http://zxd.sacinfo.org.cn/default/_blank" w:history="1">
        <w:r w:rsidR="005C0AAD">
          <w:rPr>
            <w:rFonts w:hint="eastAsia"/>
          </w:rPr>
          <w:t>信息技术  安全技术  信息安全治理</w:t>
        </w:r>
      </w:hyperlink>
    </w:p>
    <w:p w14:paraId="32409563" w14:textId="77777777" w:rsidR="00143F74" w:rsidRDefault="00000000">
      <w:pPr>
        <w:pStyle w:val="afffffc"/>
      </w:pPr>
      <w:r>
        <w:rPr>
          <w:rFonts w:hint="eastAsia"/>
        </w:rPr>
        <w:t>[8] ISO/IEC TR 27016  Information technology — Security techniques — Information security management — Organizational economics</w:t>
      </w:r>
    </w:p>
    <w:p w14:paraId="72AFB9B9" w14:textId="77777777" w:rsidR="00143F74" w:rsidRDefault="00000000">
      <w:pPr>
        <w:pStyle w:val="afffffc"/>
      </w:pPr>
      <w:r>
        <w:rPr>
          <w:rFonts w:hint="eastAsia"/>
        </w:rPr>
        <w:t>[9] ISO/IEC 27017  Information technology — Security techniques — Code of practice for information security controls based on ISO/IEC 27002 for cloud services</w:t>
      </w:r>
    </w:p>
    <w:p w14:paraId="5A74E857" w14:textId="77777777" w:rsidR="00143F74" w:rsidRDefault="00000000">
      <w:pPr>
        <w:pStyle w:val="afffffc"/>
      </w:pPr>
      <w:r>
        <w:rPr>
          <w:rFonts w:hint="eastAsia"/>
        </w:rPr>
        <w:t>[10] ISO/IEC 27701  Security techniques — Extension to ISO/IEC 27001 and ISO/IEC 27002 for privacy information management — Requirements and guidelines</w:t>
      </w:r>
    </w:p>
    <w:p w14:paraId="52022E71" w14:textId="77777777" w:rsidR="00143F74" w:rsidRDefault="00000000">
      <w:pPr>
        <w:pStyle w:val="afffffc"/>
      </w:pPr>
      <w:r>
        <w:rPr>
          <w:rFonts w:hint="eastAsia"/>
        </w:rPr>
        <w:t>[11] IEC 31010:2019  Risk management — Risk assessment techniques</w:t>
      </w:r>
    </w:p>
    <w:bookmarkEnd w:id="209"/>
    <w:p w14:paraId="38BC80EA" w14:textId="77777777" w:rsidR="00143F74" w:rsidRDefault="00143F74">
      <w:pPr>
        <w:pStyle w:val="afffffc"/>
        <w:rPr>
          <w:color w:val="000000" w:themeColor="text1"/>
        </w:rPr>
      </w:pPr>
    </w:p>
    <w:sectPr w:rsidR="00143F74">
      <w:footerReference w:type="default" r:id="rId28"/>
      <w:pgSz w:w="11906" w:h="16838"/>
      <w:pgMar w:top="1440" w:right="1134" w:bottom="1440" w:left="1418" w:header="851" w:footer="992" w:gutter="0"/>
      <w:pgNumType w:start="1"/>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3D564D4" w14:textId="77777777" w:rsidR="00A57360" w:rsidRDefault="00A57360">
      <w:r>
        <w:separator/>
      </w:r>
    </w:p>
  </w:endnote>
  <w:endnote w:type="continuationSeparator" w:id="0">
    <w:p w14:paraId="3D5FD07B" w14:textId="77777777" w:rsidR="00A57360" w:rsidRDefault="00A5736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黑体">
    <w:altName w:val="SimHei"/>
    <w:panose1 w:val="02010609060101010101"/>
    <w:charset w:val="86"/>
    <w:family w:val="modern"/>
    <w:pitch w:val="fixed"/>
    <w:sig w:usb0="800002BF" w:usb1="38CF7CFA"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等线">
    <w:altName w:val="DengXian"/>
    <w:panose1 w:val="02010600030101010101"/>
    <w:charset w:val="86"/>
    <w:family w:val="auto"/>
    <w:pitch w:val="variable"/>
    <w:sig w:usb0="A00002BF" w:usb1="38CF7CFA" w:usb2="00000016" w:usb3="00000000" w:csb0="0004000F" w:csb1="00000000"/>
  </w:font>
  <w:font w:name="Cambria-Italic">
    <w:altName w:val="Segoe Print"/>
    <w:charset w:val="00"/>
    <w:family w:val="auto"/>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7988696"/>
    </w:sdtPr>
    <w:sdtContent>
      <w:p w14:paraId="0E45E873" w14:textId="77777777" w:rsidR="00143F74" w:rsidRDefault="00000000">
        <w:pPr>
          <w:pStyle w:val="afffff7"/>
          <w:jc w:val="left"/>
        </w:pPr>
        <w:r>
          <w:fldChar w:fldCharType="begin"/>
        </w:r>
        <w:r>
          <w:instrText xml:space="preserve"> PAGE   \* MERGEFORMAT </w:instrText>
        </w:r>
        <w:r>
          <w:fldChar w:fldCharType="separate"/>
        </w:r>
        <w:r>
          <w:rPr>
            <w:lang w:val="zh-CN"/>
          </w:rPr>
          <w:t>II</w:t>
        </w:r>
        <w:r>
          <w:rPr>
            <w:lang w:val="zh-CN"/>
          </w:rPr>
          <w:fldChar w:fldCharType="end"/>
        </w:r>
      </w:p>
    </w:sdtContent>
  </w:sdt>
  <w:p w14:paraId="2AF330AA" w14:textId="77777777" w:rsidR="00143F74" w:rsidRDefault="00143F74">
    <w:pPr>
      <w:pStyle w:val="afffff7"/>
      <w:jc w:val="both"/>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262AF3E" w14:textId="77777777" w:rsidR="00143F74" w:rsidRDefault="00000000">
    <w:pPr>
      <w:pStyle w:val="affffffffff7"/>
    </w:pPr>
    <w:r>
      <w:rPr>
        <w:noProof/>
      </w:rPr>
      <mc:AlternateContent>
        <mc:Choice Requires="wps">
          <w:drawing>
            <wp:anchor distT="0" distB="0" distL="114300" distR="114300" simplePos="0" relativeHeight="251660288" behindDoc="0" locked="0" layoutInCell="1" allowOverlap="1" wp14:anchorId="55A812A1" wp14:editId="2BDF83CE">
              <wp:simplePos x="0" y="0"/>
              <wp:positionH relativeFrom="margin">
                <wp:align>outside</wp:align>
              </wp:positionH>
              <wp:positionV relativeFrom="paragraph">
                <wp:posOffset>0</wp:posOffset>
              </wp:positionV>
              <wp:extent cx="1828800" cy="1828800"/>
              <wp:effectExtent l="0" t="0" r="0" b="0"/>
              <wp:wrapNone/>
              <wp:docPr id="12" name="文本框 1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C4BEDE6" w14:textId="77777777" w:rsidR="00143F74" w:rsidRDefault="00000000">
                          <w:pPr>
                            <w:pStyle w:val="afffff7"/>
                          </w:pPr>
                          <w:r>
                            <w:fldChar w:fldCharType="begin"/>
                          </w:r>
                          <w:r>
                            <w:instrText xml:space="preserve"> PAGE  \* MERGEFORMAT </w:instrText>
                          </w:r>
                          <w:r>
                            <w:fldChar w:fldCharType="separate"/>
                          </w:r>
                          <w:r>
                            <w:t>2</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w14:anchorId="55A812A1" id="_x0000_t202" coordsize="21600,21600" o:spt="202" path="m,l,21600r21600,l21600,xe">
              <v:stroke joinstyle="miter"/>
              <v:path gradientshapeok="t" o:connecttype="rect"/>
            </v:shapetype>
            <v:shape id="文本框 12" o:spid="_x0000_s1026" type="#_x0000_t202" style="position:absolute;left:0;text-align:left;margin-left:92.8pt;margin-top:0;width:2in;height:2in;z-index:251660288;visibility:visible;mso-wrap-style:none;mso-wrap-distance-left:9pt;mso-wrap-distance-top:0;mso-wrap-distance-right:9pt;mso-wrap-distance-bottom:0;mso-position-horizontal:outsid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" filled="f" stroked="f" strokeweight=".5pt">
              <v:textbox style="mso-fit-shape-to-text:t" inset="0,0,0,0">
                <w:txbxContent>
                  <w:p w14:paraId="7C4BEDE6" w14:textId="77777777" w:rsidR="00143F74" w:rsidRDefault="00000000">
                    <w:pPr>
                      <w:pStyle w:val="afffff7"/>
                    </w:pPr>
                    <w:r>
                      <w:fldChar w:fldCharType="begin"/>
                    </w:r>
                    <w:r>
                      <w:instrText xml:space="preserve"> PAGE  \* MERGEFORMAT </w:instrText>
                    </w:r>
                    <w:r>
                      <w:fldChar w:fldCharType="separate"/>
                    </w:r>
                    <w:r>
                      <w:t>2</w:t>
                    </w:r>
                    <w:r>
                      <w:fldChar w:fldCharType="end"/>
                    </w:r>
                  </w:p>
                </w:txbxContent>
              </v:textbox>
              <w10:wrap anchorx="margin"/>
            </v:shape>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99EE044" w14:textId="77777777" w:rsidR="00143F74" w:rsidRDefault="00000000">
    <w:pPr>
      <w:pStyle w:val="affffffffff8"/>
    </w:pPr>
    <w:r>
      <w:rPr>
        <w:noProof/>
      </w:rPr>
      <mc:AlternateContent>
        <mc:Choice Requires="wps">
          <w:drawing>
            <wp:anchor distT="0" distB="0" distL="114300" distR="114300" simplePos="0" relativeHeight="251659264" behindDoc="0" locked="0" layoutInCell="1" allowOverlap="1" wp14:anchorId="38D0488F" wp14:editId="297C5DCF">
              <wp:simplePos x="0" y="0"/>
              <wp:positionH relativeFrom="margin">
                <wp:align>outside</wp:align>
              </wp:positionH>
              <wp:positionV relativeFrom="paragraph">
                <wp:posOffset>0</wp:posOffset>
              </wp:positionV>
              <wp:extent cx="1828800" cy="1828800"/>
              <wp:effectExtent l="0" t="0" r="0" b="0"/>
              <wp:wrapNone/>
              <wp:docPr id="11" name="文本框 1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275BF00E" w14:textId="77777777" w:rsidR="00143F74" w:rsidRDefault="00000000">
                          <w:pPr>
                            <w:pStyle w:val="afffff7"/>
                          </w:pPr>
                          <w:r>
                            <w:fldChar w:fldCharType="begin"/>
                          </w:r>
                          <w:r>
                            <w:instrText xml:space="preserve"> PAGE  \* MERGEFORMAT </w:instrText>
                          </w:r>
                          <w:r>
                            <w:fldChar w:fldCharType="separate"/>
                          </w:r>
                          <w:r>
                            <w:t>3</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w14:anchorId="38D0488F" id="_x0000_t202" coordsize="21600,21600" o:spt="202" path="m,l,21600r21600,l21600,xe">
              <v:stroke joinstyle="miter"/>
              <v:path gradientshapeok="t" o:connecttype="rect"/>
            </v:shapetype>
            <v:shape id="文本框 11" o:spid="_x0000_s1027" type="#_x0000_t202" style="position:absolute;left:0;text-align:left;margin-left:92.8pt;margin-top:0;width:2in;height:2in;z-index:251659264;visibility:visible;mso-wrap-style:none;mso-wrap-distance-left:9pt;mso-wrap-distance-top:0;mso-wrap-distance-right:9pt;mso-wrap-distance-bottom:0;mso-position-horizontal:outsid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" filled="f" stroked="f" strokeweight=".5pt">
              <v:textbox style="mso-fit-shape-to-text:t" inset="0,0,0,0">
                <w:txbxContent>
                  <w:p w14:paraId="275BF00E" w14:textId="77777777" w:rsidR="00143F74" w:rsidRDefault="00000000">
                    <w:pPr>
                      <w:pStyle w:val="afffff7"/>
                    </w:pPr>
                    <w:r>
                      <w:fldChar w:fldCharType="begin"/>
                    </w:r>
                    <w:r>
                      <w:instrText xml:space="preserve"> PAGE  \* MERGEFORMAT </w:instrText>
                    </w:r>
                    <w:r>
                      <w:fldChar w:fldCharType="separate"/>
                    </w:r>
                    <w:r>
                      <w:t>3</w:t>
                    </w:r>
                    <w:r>
                      <w:fldChar w:fldCharType="end"/>
                    </w:r>
                  </w:p>
                </w:txbxContent>
              </v:textbox>
              <w10:wrap anchorx="margin"/>
            </v:shape>
          </w:pict>
        </mc:Fallback>
      </mc:AlternateContent>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4A1C49F" w14:textId="77777777" w:rsidR="00143F74" w:rsidRDefault="00000000">
    <w:pPr>
      <w:pStyle w:val="affffffffff7"/>
    </w:pPr>
    <w:r>
      <w:fldChar w:fldCharType="begin"/>
    </w:r>
    <w:r>
      <w:instrText xml:space="preserve"> PAGE   \* MERGEFORMAT \* MERGEFORMAT </w:instrText>
    </w:r>
    <w:r>
      <w:fldChar w:fldCharType="separate"/>
    </w:r>
    <w:r>
      <w:t>16</w:t>
    </w:r>
    <w:r>
      <w:fldChar w:fldCharType="end"/>
    </w: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3B3BB73" w14:textId="77777777" w:rsidR="00143F74" w:rsidRDefault="00000000">
    <w:pPr>
      <w:pStyle w:val="affffffffff8"/>
    </w:pPr>
    <w:r>
      <w:fldChar w:fldCharType="begin"/>
    </w:r>
    <w:r>
      <w:instrText>PAGE   \* MERGEFORMAT</w:instrText>
    </w:r>
    <w:r>
      <w:fldChar w:fldCharType="separate"/>
    </w:r>
    <w:r>
      <w:rPr>
        <w:lang w:val="zh-CN"/>
      </w:rPr>
      <w:t>III</w:t>
    </w:r>
    <w:r>
      <w:fldChar w:fldCharType="end"/>
    </w: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584133773"/>
    </w:sdtPr>
    <w:sdtContent>
      <w:p w14:paraId="4823CCAD" w14:textId="77777777" w:rsidR="00143F74" w:rsidRDefault="00000000">
        <w:pPr>
          <w:pStyle w:val="afffff7"/>
        </w:pPr>
        <w:r>
          <w:fldChar w:fldCharType="begin"/>
        </w:r>
        <w:r>
          <w:instrText>PAGE   \* MERGEFORMAT</w:instrText>
        </w:r>
        <w:r>
          <w:fldChar w:fldCharType="separate"/>
        </w:r>
        <w:r>
          <w:rPr>
            <w:lang w:val="zh-CN"/>
          </w:rPr>
          <w:t>17</w:t>
        </w:r>
        <w: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044E905" w14:textId="77777777" w:rsidR="00A57360" w:rsidRDefault="00A57360">
      <w:r>
        <w:separator/>
      </w:r>
    </w:p>
  </w:footnote>
  <w:footnote w:type="continuationSeparator" w:id="0">
    <w:p w14:paraId="5A5250BF" w14:textId="77777777" w:rsidR="00A57360" w:rsidRDefault="00A57360">
      <w:r>
        <w:continuationSeparator/>
      </w:r>
    </w:p>
  </w:footnote>
  <w:footnote w:id="1">
    <w:p w14:paraId="23278918" w14:textId="1C3D4CAC" w:rsidR="00143F74" w:rsidRDefault="00000000">
      <w:pPr>
        <w:pStyle w:val="aff1"/>
        <w:numPr>
          <w:ilvl w:val="255"/>
          <w:numId w:val="0"/>
        </w:numPr>
        <w:ind w:left="363"/>
      </w:pPr>
      <w:r>
        <w:rPr>
          <w:rFonts w:hint="eastAsia"/>
        </w:rPr>
        <w:t>1</w:t>
      </w:r>
      <w:r w:rsidR="00E76502">
        <w:rPr>
          <w:rFonts w:hint="eastAsia"/>
        </w:rPr>
        <w:t>）</w:t>
      </w:r>
      <w:r>
        <w:rPr>
          <w:rFonts w:hint="eastAsia"/>
        </w:rPr>
        <w:t>网络杀伤链模型是</w:t>
      </w:r>
      <w:r w:rsidR="00675C1E">
        <w:rPr>
          <w:rFonts w:hint="eastAsia"/>
        </w:rPr>
        <w:t>由</w:t>
      </w:r>
      <w:r>
        <w:rPr>
          <w:rFonts w:hint="eastAsia"/>
        </w:rPr>
        <w:t>洛克希德·马丁公司提供的一种模型的名称。</w:t>
      </w:r>
      <w:r w:rsidR="00675C1E">
        <w:rPr>
          <w:rFonts w:hint="eastAsia"/>
        </w:rPr>
        <w:t>给出这一</w:t>
      </w:r>
      <w:r>
        <w:rPr>
          <w:rFonts w:hint="eastAsia"/>
        </w:rPr>
        <w:t>信息是为</w:t>
      </w:r>
      <w:r w:rsidR="00675C1E">
        <w:rPr>
          <w:rFonts w:hint="eastAsia"/>
        </w:rPr>
        <w:t>了方便</w:t>
      </w:r>
      <w:r>
        <w:rPr>
          <w:rFonts w:hint="eastAsia"/>
        </w:rPr>
        <w:t>本文件</w:t>
      </w:r>
      <w:r w:rsidR="00675C1E">
        <w:rPr>
          <w:rFonts w:hint="eastAsia"/>
        </w:rPr>
        <w:t>使用者</w:t>
      </w:r>
      <w:r>
        <w:rPr>
          <w:rFonts w:hint="eastAsia"/>
        </w:rPr>
        <w:t>，并不</w:t>
      </w:r>
      <w:r w:rsidR="00675C1E">
        <w:rPr>
          <w:rFonts w:hint="eastAsia"/>
        </w:rPr>
        <w:t>表示对</w:t>
      </w:r>
      <w:r>
        <w:rPr>
          <w:rFonts w:hint="eastAsia"/>
        </w:rPr>
        <w:t>该</w:t>
      </w:r>
      <w:r w:rsidR="00FA2DA4">
        <w:rPr>
          <w:rFonts w:hint="eastAsia"/>
        </w:rPr>
        <w:t>模型</w:t>
      </w:r>
      <w:r>
        <w:rPr>
          <w:rFonts w:hint="eastAsia"/>
        </w:rPr>
        <w:t>的认可。如果</w:t>
      </w:r>
      <w:r w:rsidR="00675C1E">
        <w:rPr>
          <w:rFonts w:hint="eastAsia"/>
        </w:rPr>
        <w:t>其他</w:t>
      </w:r>
      <w:r w:rsidR="00FA2DA4">
        <w:rPr>
          <w:rFonts w:hint="eastAsia"/>
        </w:rPr>
        <w:t>模型</w:t>
      </w:r>
      <w:r w:rsidR="00675C1E">
        <w:rPr>
          <w:rFonts w:hint="eastAsia"/>
        </w:rPr>
        <w:t>具有</w:t>
      </w:r>
      <w:r>
        <w:rPr>
          <w:rFonts w:hint="eastAsia"/>
        </w:rPr>
        <w:t>相同</w:t>
      </w:r>
      <w:r w:rsidR="00675C1E">
        <w:rPr>
          <w:rFonts w:hint="eastAsia"/>
        </w:rPr>
        <w:t>的</w:t>
      </w:r>
      <w:r>
        <w:rPr>
          <w:rFonts w:hint="eastAsia"/>
        </w:rPr>
        <w:t>效果，</w:t>
      </w:r>
      <w:r w:rsidR="00675C1E">
        <w:rPr>
          <w:rFonts w:hint="eastAsia"/>
        </w:rPr>
        <w:t>那么</w:t>
      </w:r>
      <w:r>
        <w:rPr>
          <w:rFonts w:hint="eastAsia"/>
        </w:rPr>
        <w:t>可</w:t>
      </w:r>
      <w:r w:rsidR="00675C1E">
        <w:rPr>
          <w:rFonts w:hint="eastAsia"/>
        </w:rPr>
        <w:t>使用这些</w:t>
      </w:r>
      <w:r>
        <w:rPr>
          <w:rFonts w:hint="eastAsia"/>
        </w:rPr>
        <w:t>等效</w:t>
      </w:r>
      <w:r w:rsidR="00FA2DA4">
        <w:rPr>
          <w:rFonts w:hint="eastAsia"/>
        </w:rPr>
        <w:t>模型</w:t>
      </w:r>
      <w:r>
        <w:rPr>
          <w:rFonts w:hint="eastAsia"/>
        </w:rPr>
        <w:t>。</w:t>
      </w:r>
    </w:p>
    <w:p w14:paraId="3EC32EB7" w14:textId="77777777" w:rsidR="00143F74" w:rsidRDefault="00143F74">
      <w:pPr>
        <w:pStyle w:val="aff1"/>
        <w:numPr>
          <w:ilvl w:val="255"/>
          <w:numId w:val="0"/>
        </w:numPr>
        <w:ind w:left="363"/>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AE0E5F3" w14:textId="77777777" w:rsidR="00143F74" w:rsidRDefault="00000000">
    <w:pPr>
      <w:pStyle w:val="afffff9"/>
      <w:jc w:val="right"/>
    </w:pPr>
    <w:r>
      <w:t>G</w:t>
    </w:r>
    <w:r>
      <w:rPr>
        <w:rFonts w:hint="eastAsia"/>
      </w:rPr>
      <w:t xml:space="preserve">B/T </w:t>
    </w:r>
    <w:r>
      <w:t>317</w:t>
    </w:r>
    <w:r>
      <w:rPr>
        <w:rFonts w:hint="eastAsia"/>
      </w:rPr>
      <w:t>2</w:t>
    </w:r>
    <w:r>
      <w:t>2</w:t>
    </w:r>
    <w:r>
      <w:rPr>
        <w:rFonts w:hint="eastAsia"/>
      </w:rPr>
      <w:t>-XXXX/ISO/IEC 2700</w:t>
    </w:r>
    <w:r>
      <w:t>5</w:t>
    </w:r>
    <w:r>
      <w:rPr>
        <w:rFonts w:hint="eastAsia"/>
      </w:rPr>
      <w:t>:2022</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712763D" w14:textId="77777777" w:rsidR="00143F74" w:rsidRDefault="00000000">
    <w:pPr>
      <w:pStyle w:val="affffffffffe"/>
      <w:wordWrap w:val="0"/>
      <w:jc w:val="left"/>
      <w:rPr>
        <w:rFonts w:ascii="Times New Roman" w:hAnsi="Times New Roman"/>
        <w:sz w:val="18"/>
        <w:szCs w:val="18"/>
      </w:rPr>
    </w:pPr>
    <w:r>
      <w:rPr>
        <w:rFonts w:ascii="Times New Roman" w:hAnsi="Times New Roman"/>
        <w:sz w:val="18"/>
        <w:szCs w:val="18"/>
      </w:rPr>
      <w:t>GB/T</w:t>
    </w:r>
    <w:r>
      <w:rPr>
        <w:rFonts w:ascii="Times New Roman" w:hAnsi="Times New Roman" w:hint="eastAsia"/>
        <w:sz w:val="18"/>
        <w:szCs w:val="18"/>
      </w:rPr>
      <w:t xml:space="preserve"> </w:t>
    </w:r>
    <w:r>
      <w:rPr>
        <w:rFonts w:ascii="Times New Roman" w:hAnsi="Times New Roman"/>
        <w:sz w:val="18"/>
        <w:szCs w:val="18"/>
      </w:rPr>
      <w:t>317</w:t>
    </w:r>
    <w:r>
      <w:rPr>
        <w:rFonts w:ascii="Times New Roman" w:hAnsi="Times New Roman" w:hint="eastAsia"/>
        <w:sz w:val="18"/>
        <w:szCs w:val="18"/>
      </w:rPr>
      <w:t>2</w:t>
    </w:r>
    <w:r>
      <w:rPr>
        <w:rFonts w:ascii="Times New Roman" w:hAnsi="Times New Roman"/>
        <w:sz w:val="18"/>
        <w:szCs w:val="18"/>
      </w:rPr>
      <w:t>2-</w:t>
    </w:r>
    <w:r>
      <w:rPr>
        <w:rFonts w:ascii="Times New Roman" w:hAnsi="Times New Roman" w:hint="eastAsia"/>
        <w:sz w:val="18"/>
        <w:szCs w:val="18"/>
      </w:rPr>
      <w:t>XXXX</w:t>
    </w:r>
    <w:r>
      <w:rPr>
        <w:rFonts w:ascii="Times New Roman" w:hAnsi="Times New Roman"/>
        <w:sz w:val="18"/>
        <w:szCs w:val="18"/>
      </w:rPr>
      <w:t>/ISO/IEC 27005:2022</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9F57F66A"/>
    <w:multiLevelType w:val="multilevel"/>
    <w:tmpl w:val="9F57F66A"/>
    <w:lvl w:ilvl="0">
      <w:start w:val="1"/>
      <w:numFmt w:val="decimal"/>
      <w:suff w:val="nothing"/>
      <w:lvlText w:val="示例%1："/>
      <w:lvlJc w:val="left"/>
      <w:pPr>
        <w:ind w:left="0" w:firstLine="363"/>
      </w:pPr>
      <w:rPr>
        <w:rFonts w:ascii="黑体" w:eastAsia="黑体" w:hAnsi="黑体" w:hint="eastAsia"/>
        <w:b w:val="0"/>
        <w:i w:val="0"/>
        <w:sz w:val="18"/>
        <w:szCs w:val="18"/>
        <w:vertAlign w:val="baseline"/>
      </w:rPr>
    </w:lvl>
    <w:lvl w:ilvl="1">
      <w:start w:val="1"/>
      <w:numFmt w:val="lowerLetter"/>
      <w:lvlText w:val="%2)"/>
      <w:lvlJc w:val="left"/>
      <w:pPr>
        <w:ind w:left="0" w:firstLine="0"/>
      </w:pPr>
      <w:rPr>
        <w:rFonts w:hint="eastAsia"/>
        <w:vertAlign w:val="baseline"/>
      </w:rPr>
    </w:lvl>
    <w:lvl w:ilvl="2">
      <w:start w:val="1"/>
      <w:numFmt w:val="lowerRoman"/>
      <w:lvlText w:val="%3."/>
      <w:lvlJc w:val="right"/>
      <w:pPr>
        <w:ind w:left="839" w:hanging="442"/>
      </w:pPr>
      <w:rPr>
        <w:rFonts w:hint="eastAsia"/>
        <w:vertAlign w:val="baseline"/>
      </w:rPr>
    </w:lvl>
    <w:lvl w:ilvl="3">
      <w:start w:val="1"/>
      <w:numFmt w:val="decimal"/>
      <w:lvlText w:val="%4."/>
      <w:lvlJc w:val="left"/>
      <w:pPr>
        <w:ind w:left="839" w:hanging="442"/>
      </w:pPr>
      <w:rPr>
        <w:rFonts w:hint="eastAsia"/>
        <w:vertAlign w:val="baseline"/>
      </w:rPr>
    </w:lvl>
    <w:lvl w:ilvl="4">
      <w:start w:val="1"/>
      <w:numFmt w:val="lowerLetter"/>
      <w:lvlText w:val="%5)"/>
      <w:lvlJc w:val="left"/>
      <w:pPr>
        <w:ind w:left="839" w:hanging="442"/>
      </w:pPr>
      <w:rPr>
        <w:rFonts w:hint="eastAsia"/>
        <w:vertAlign w:val="baseline"/>
      </w:rPr>
    </w:lvl>
    <w:lvl w:ilvl="5">
      <w:start w:val="1"/>
      <w:numFmt w:val="lowerRoman"/>
      <w:lvlText w:val="%6."/>
      <w:lvlJc w:val="right"/>
      <w:pPr>
        <w:ind w:left="839" w:hanging="442"/>
      </w:pPr>
      <w:rPr>
        <w:rFonts w:hint="eastAsia"/>
        <w:vertAlign w:val="baseline"/>
      </w:rPr>
    </w:lvl>
    <w:lvl w:ilvl="6">
      <w:start w:val="1"/>
      <w:numFmt w:val="decimal"/>
      <w:lvlText w:val="%7."/>
      <w:lvlJc w:val="left"/>
      <w:pPr>
        <w:ind w:left="839" w:hanging="442"/>
      </w:pPr>
      <w:rPr>
        <w:rFonts w:hint="eastAsia"/>
        <w:vertAlign w:val="baseline"/>
      </w:rPr>
    </w:lvl>
    <w:lvl w:ilvl="7">
      <w:start w:val="1"/>
      <w:numFmt w:val="lowerLetter"/>
      <w:lvlText w:val="%8)"/>
      <w:lvlJc w:val="left"/>
      <w:pPr>
        <w:ind w:left="839" w:hanging="442"/>
      </w:pPr>
      <w:rPr>
        <w:rFonts w:hint="eastAsia"/>
        <w:vertAlign w:val="baseline"/>
      </w:rPr>
    </w:lvl>
    <w:lvl w:ilvl="8">
      <w:start w:val="1"/>
      <w:numFmt w:val="lowerRoman"/>
      <w:lvlText w:val="%9."/>
      <w:lvlJc w:val="right"/>
      <w:pPr>
        <w:ind w:left="839" w:hanging="442"/>
      </w:pPr>
      <w:rPr>
        <w:rFonts w:hint="eastAsia"/>
        <w:vertAlign w:val="baseline"/>
      </w:rPr>
    </w:lvl>
  </w:abstractNum>
  <w:abstractNum w:abstractNumId="1" w15:restartNumberingAfterBreak="0">
    <w:nsid w:val="9F80B181"/>
    <w:multiLevelType w:val="multilevel"/>
    <w:tmpl w:val="9F80B181"/>
    <w:lvl w:ilvl="0">
      <w:start w:val="1"/>
      <w:numFmt w:val="decimal"/>
      <w:suff w:val="nothing"/>
      <w:lvlText w:val="示例%1："/>
      <w:lvlJc w:val="left"/>
      <w:pPr>
        <w:ind w:left="0" w:firstLine="363"/>
      </w:pPr>
      <w:rPr>
        <w:rFonts w:ascii="黑体" w:eastAsia="黑体" w:hAnsi="黑体" w:hint="eastAsia"/>
        <w:b w:val="0"/>
        <w:i w:val="0"/>
        <w:sz w:val="18"/>
        <w:szCs w:val="18"/>
        <w:vertAlign w:val="baseline"/>
      </w:rPr>
    </w:lvl>
    <w:lvl w:ilvl="1">
      <w:start w:val="1"/>
      <w:numFmt w:val="lowerLetter"/>
      <w:lvlText w:val="%2)"/>
      <w:lvlJc w:val="left"/>
      <w:pPr>
        <w:ind w:left="0" w:firstLine="0"/>
      </w:pPr>
      <w:rPr>
        <w:rFonts w:hint="eastAsia"/>
        <w:vertAlign w:val="baseline"/>
      </w:rPr>
    </w:lvl>
    <w:lvl w:ilvl="2">
      <w:start w:val="1"/>
      <w:numFmt w:val="lowerRoman"/>
      <w:lvlText w:val="%3."/>
      <w:lvlJc w:val="right"/>
      <w:pPr>
        <w:ind w:left="839" w:hanging="442"/>
      </w:pPr>
      <w:rPr>
        <w:rFonts w:hint="eastAsia"/>
        <w:vertAlign w:val="baseline"/>
      </w:rPr>
    </w:lvl>
    <w:lvl w:ilvl="3">
      <w:start w:val="1"/>
      <w:numFmt w:val="decimal"/>
      <w:lvlText w:val="%4."/>
      <w:lvlJc w:val="left"/>
      <w:pPr>
        <w:ind w:left="839" w:hanging="442"/>
      </w:pPr>
      <w:rPr>
        <w:rFonts w:hint="eastAsia"/>
        <w:vertAlign w:val="baseline"/>
      </w:rPr>
    </w:lvl>
    <w:lvl w:ilvl="4">
      <w:start w:val="1"/>
      <w:numFmt w:val="lowerLetter"/>
      <w:lvlText w:val="%5)"/>
      <w:lvlJc w:val="left"/>
      <w:pPr>
        <w:ind w:left="839" w:hanging="442"/>
      </w:pPr>
      <w:rPr>
        <w:rFonts w:hint="eastAsia"/>
        <w:vertAlign w:val="baseline"/>
      </w:rPr>
    </w:lvl>
    <w:lvl w:ilvl="5">
      <w:start w:val="1"/>
      <w:numFmt w:val="lowerRoman"/>
      <w:lvlText w:val="%6."/>
      <w:lvlJc w:val="right"/>
      <w:pPr>
        <w:ind w:left="839" w:hanging="442"/>
      </w:pPr>
      <w:rPr>
        <w:rFonts w:hint="eastAsia"/>
        <w:vertAlign w:val="baseline"/>
      </w:rPr>
    </w:lvl>
    <w:lvl w:ilvl="6">
      <w:start w:val="1"/>
      <w:numFmt w:val="decimal"/>
      <w:lvlText w:val="%7."/>
      <w:lvlJc w:val="left"/>
      <w:pPr>
        <w:ind w:left="839" w:hanging="442"/>
      </w:pPr>
      <w:rPr>
        <w:rFonts w:hint="eastAsia"/>
        <w:vertAlign w:val="baseline"/>
      </w:rPr>
    </w:lvl>
    <w:lvl w:ilvl="7">
      <w:start w:val="1"/>
      <w:numFmt w:val="lowerLetter"/>
      <w:lvlText w:val="%8)"/>
      <w:lvlJc w:val="left"/>
      <w:pPr>
        <w:ind w:left="839" w:hanging="442"/>
      </w:pPr>
      <w:rPr>
        <w:rFonts w:hint="eastAsia"/>
        <w:vertAlign w:val="baseline"/>
      </w:rPr>
    </w:lvl>
    <w:lvl w:ilvl="8">
      <w:start w:val="1"/>
      <w:numFmt w:val="lowerRoman"/>
      <w:lvlText w:val="%9."/>
      <w:lvlJc w:val="right"/>
      <w:pPr>
        <w:ind w:left="839" w:hanging="442"/>
      </w:pPr>
      <w:rPr>
        <w:rFonts w:hint="eastAsia"/>
        <w:vertAlign w:val="baseline"/>
      </w:rPr>
    </w:lvl>
  </w:abstractNum>
  <w:abstractNum w:abstractNumId="2" w15:restartNumberingAfterBreak="0">
    <w:nsid w:val="9FC9C036"/>
    <w:multiLevelType w:val="singleLevel"/>
    <w:tmpl w:val="9FC9C036"/>
    <w:lvl w:ilvl="0">
      <w:start w:val="1"/>
      <w:numFmt w:val="lowerLetter"/>
      <w:lvlText w:val="%1)"/>
      <w:lvlJc w:val="left"/>
      <w:pPr>
        <w:tabs>
          <w:tab w:val="left" w:pos="312"/>
        </w:tabs>
      </w:pPr>
    </w:lvl>
  </w:abstractNum>
  <w:abstractNum w:abstractNumId="3" w15:restartNumberingAfterBreak="0">
    <w:nsid w:val="CACB49DF"/>
    <w:multiLevelType w:val="multilevel"/>
    <w:tmpl w:val="CACB49DF"/>
    <w:lvl w:ilvl="0">
      <w:start w:val="1"/>
      <w:numFmt w:val="decimal"/>
      <w:suff w:val="nothing"/>
      <w:lvlText w:val="示例%1："/>
      <w:lvlJc w:val="left"/>
      <w:pPr>
        <w:ind w:left="0" w:firstLine="363"/>
      </w:pPr>
      <w:rPr>
        <w:rFonts w:ascii="黑体" w:eastAsia="黑体" w:hAnsi="黑体" w:hint="eastAsia"/>
        <w:b w:val="0"/>
        <w:i w:val="0"/>
        <w:sz w:val="18"/>
        <w:szCs w:val="18"/>
        <w:vertAlign w:val="baseline"/>
      </w:rPr>
    </w:lvl>
    <w:lvl w:ilvl="1">
      <w:start w:val="1"/>
      <w:numFmt w:val="lowerLetter"/>
      <w:lvlText w:val="%2)"/>
      <w:lvlJc w:val="left"/>
      <w:pPr>
        <w:ind w:left="0" w:firstLine="0"/>
      </w:pPr>
      <w:rPr>
        <w:rFonts w:hint="eastAsia"/>
        <w:vertAlign w:val="baseline"/>
      </w:rPr>
    </w:lvl>
    <w:lvl w:ilvl="2">
      <w:start w:val="1"/>
      <w:numFmt w:val="lowerRoman"/>
      <w:lvlText w:val="%3."/>
      <w:lvlJc w:val="right"/>
      <w:pPr>
        <w:ind w:left="839" w:hanging="442"/>
      </w:pPr>
      <w:rPr>
        <w:rFonts w:hint="eastAsia"/>
        <w:vertAlign w:val="baseline"/>
      </w:rPr>
    </w:lvl>
    <w:lvl w:ilvl="3">
      <w:start w:val="1"/>
      <w:numFmt w:val="decimal"/>
      <w:lvlText w:val="%4."/>
      <w:lvlJc w:val="left"/>
      <w:pPr>
        <w:ind w:left="839" w:hanging="442"/>
      </w:pPr>
      <w:rPr>
        <w:rFonts w:hint="eastAsia"/>
        <w:vertAlign w:val="baseline"/>
      </w:rPr>
    </w:lvl>
    <w:lvl w:ilvl="4">
      <w:start w:val="1"/>
      <w:numFmt w:val="lowerLetter"/>
      <w:lvlText w:val="%5)"/>
      <w:lvlJc w:val="left"/>
      <w:pPr>
        <w:ind w:left="839" w:hanging="442"/>
      </w:pPr>
      <w:rPr>
        <w:rFonts w:hint="eastAsia"/>
        <w:vertAlign w:val="baseline"/>
      </w:rPr>
    </w:lvl>
    <w:lvl w:ilvl="5">
      <w:start w:val="1"/>
      <w:numFmt w:val="lowerRoman"/>
      <w:lvlText w:val="%6."/>
      <w:lvlJc w:val="right"/>
      <w:pPr>
        <w:ind w:left="839" w:hanging="442"/>
      </w:pPr>
      <w:rPr>
        <w:rFonts w:hint="eastAsia"/>
        <w:vertAlign w:val="baseline"/>
      </w:rPr>
    </w:lvl>
    <w:lvl w:ilvl="6">
      <w:start w:val="1"/>
      <w:numFmt w:val="decimal"/>
      <w:lvlText w:val="%7."/>
      <w:lvlJc w:val="left"/>
      <w:pPr>
        <w:ind w:left="839" w:hanging="442"/>
      </w:pPr>
      <w:rPr>
        <w:rFonts w:hint="eastAsia"/>
        <w:vertAlign w:val="baseline"/>
      </w:rPr>
    </w:lvl>
    <w:lvl w:ilvl="7">
      <w:start w:val="1"/>
      <w:numFmt w:val="lowerLetter"/>
      <w:lvlText w:val="%8)"/>
      <w:lvlJc w:val="left"/>
      <w:pPr>
        <w:ind w:left="839" w:hanging="442"/>
      </w:pPr>
      <w:rPr>
        <w:rFonts w:hint="eastAsia"/>
        <w:vertAlign w:val="baseline"/>
      </w:rPr>
    </w:lvl>
    <w:lvl w:ilvl="8">
      <w:start w:val="1"/>
      <w:numFmt w:val="lowerRoman"/>
      <w:lvlText w:val="%9."/>
      <w:lvlJc w:val="right"/>
      <w:pPr>
        <w:ind w:left="839" w:hanging="442"/>
      </w:pPr>
      <w:rPr>
        <w:rFonts w:hint="eastAsia"/>
        <w:vertAlign w:val="baseline"/>
      </w:rPr>
    </w:lvl>
  </w:abstractNum>
  <w:abstractNum w:abstractNumId="4" w15:restartNumberingAfterBreak="0">
    <w:nsid w:val="EC6DE5D6"/>
    <w:multiLevelType w:val="multilevel"/>
    <w:tmpl w:val="EC6DE5D6"/>
    <w:lvl w:ilvl="0">
      <w:start w:val="1"/>
      <w:numFmt w:val="decimal"/>
      <w:suff w:val="nothing"/>
      <w:lvlText w:val="示例%1："/>
      <w:lvlJc w:val="left"/>
      <w:pPr>
        <w:ind w:left="0" w:firstLine="363"/>
      </w:pPr>
      <w:rPr>
        <w:rFonts w:ascii="黑体" w:eastAsia="黑体" w:hAnsi="黑体" w:hint="eastAsia"/>
        <w:b w:val="0"/>
        <w:i w:val="0"/>
        <w:sz w:val="18"/>
        <w:szCs w:val="18"/>
        <w:vertAlign w:val="baseline"/>
      </w:rPr>
    </w:lvl>
    <w:lvl w:ilvl="1">
      <w:start w:val="1"/>
      <w:numFmt w:val="lowerLetter"/>
      <w:lvlText w:val="%2)"/>
      <w:lvlJc w:val="left"/>
      <w:pPr>
        <w:ind w:left="0" w:firstLine="0"/>
      </w:pPr>
      <w:rPr>
        <w:rFonts w:hint="eastAsia"/>
        <w:vertAlign w:val="baseline"/>
      </w:rPr>
    </w:lvl>
    <w:lvl w:ilvl="2">
      <w:start w:val="1"/>
      <w:numFmt w:val="lowerRoman"/>
      <w:lvlText w:val="%3."/>
      <w:lvlJc w:val="right"/>
      <w:pPr>
        <w:ind w:left="839" w:hanging="442"/>
      </w:pPr>
      <w:rPr>
        <w:rFonts w:hint="eastAsia"/>
        <w:vertAlign w:val="baseline"/>
      </w:rPr>
    </w:lvl>
    <w:lvl w:ilvl="3">
      <w:start w:val="1"/>
      <w:numFmt w:val="decimal"/>
      <w:lvlText w:val="%4."/>
      <w:lvlJc w:val="left"/>
      <w:pPr>
        <w:ind w:left="839" w:hanging="442"/>
      </w:pPr>
      <w:rPr>
        <w:rFonts w:hint="eastAsia"/>
        <w:vertAlign w:val="baseline"/>
      </w:rPr>
    </w:lvl>
    <w:lvl w:ilvl="4">
      <w:start w:val="1"/>
      <w:numFmt w:val="lowerLetter"/>
      <w:lvlText w:val="%5)"/>
      <w:lvlJc w:val="left"/>
      <w:pPr>
        <w:ind w:left="839" w:hanging="442"/>
      </w:pPr>
      <w:rPr>
        <w:rFonts w:hint="eastAsia"/>
        <w:vertAlign w:val="baseline"/>
      </w:rPr>
    </w:lvl>
    <w:lvl w:ilvl="5">
      <w:start w:val="1"/>
      <w:numFmt w:val="lowerRoman"/>
      <w:lvlText w:val="%6."/>
      <w:lvlJc w:val="right"/>
      <w:pPr>
        <w:ind w:left="839" w:hanging="442"/>
      </w:pPr>
      <w:rPr>
        <w:rFonts w:hint="eastAsia"/>
        <w:vertAlign w:val="baseline"/>
      </w:rPr>
    </w:lvl>
    <w:lvl w:ilvl="6">
      <w:start w:val="1"/>
      <w:numFmt w:val="decimal"/>
      <w:lvlText w:val="%7."/>
      <w:lvlJc w:val="left"/>
      <w:pPr>
        <w:ind w:left="839" w:hanging="442"/>
      </w:pPr>
      <w:rPr>
        <w:rFonts w:hint="eastAsia"/>
        <w:vertAlign w:val="baseline"/>
      </w:rPr>
    </w:lvl>
    <w:lvl w:ilvl="7">
      <w:start w:val="1"/>
      <w:numFmt w:val="lowerLetter"/>
      <w:lvlText w:val="%8)"/>
      <w:lvlJc w:val="left"/>
      <w:pPr>
        <w:ind w:left="839" w:hanging="442"/>
      </w:pPr>
      <w:rPr>
        <w:rFonts w:hint="eastAsia"/>
        <w:vertAlign w:val="baseline"/>
      </w:rPr>
    </w:lvl>
    <w:lvl w:ilvl="8">
      <w:start w:val="1"/>
      <w:numFmt w:val="lowerRoman"/>
      <w:lvlText w:val="%9."/>
      <w:lvlJc w:val="right"/>
      <w:pPr>
        <w:ind w:left="839" w:hanging="442"/>
      </w:pPr>
      <w:rPr>
        <w:rFonts w:hint="eastAsia"/>
        <w:vertAlign w:val="baseline"/>
      </w:rPr>
    </w:lvl>
  </w:abstractNum>
  <w:abstractNum w:abstractNumId="5" w15:restartNumberingAfterBreak="0">
    <w:nsid w:val="F9F85410"/>
    <w:multiLevelType w:val="multilevel"/>
    <w:tmpl w:val="F9F85410"/>
    <w:lvl w:ilvl="0">
      <w:start w:val="1"/>
      <w:numFmt w:val="decimal"/>
      <w:suff w:val="nothing"/>
      <w:lvlText w:val="示例%1："/>
      <w:lvlJc w:val="left"/>
      <w:pPr>
        <w:ind w:left="0" w:firstLine="363"/>
      </w:pPr>
      <w:rPr>
        <w:rFonts w:ascii="黑体" w:eastAsia="黑体" w:hAnsi="黑体" w:hint="eastAsia"/>
        <w:b w:val="0"/>
        <w:i w:val="0"/>
        <w:sz w:val="18"/>
        <w:szCs w:val="18"/>
        <w:vertAlign w:val="baseline"/>
      </w:rPr>
    </w:lvl>
    <w:lvl w:ilvl="1">
      <w:start w:val="1"/>
      <w:numFmt w:val="lowerLetter"/>
      <w:lvlText w:val="%2)"/>
      <w:lvlJc w:val="left"/>
      <w:pPr>
        <w:ind w:left="0" w:firstLine="0"/>
      </w:pPr>
      <w:rPr>
        <w:rFonts w:hint="eastAsia"/>
        <w:vertAlign w:val="baseline"/>
      </w:rPr>
    </w:lvl>
    <w:lvl w:ilvl="2">
      <w:start w:val="1"/>
      <w:numFmt w:val="lowerRoman"/>
      <w:lvlText w:val="%3."/>
      <w:lvlJc w:val="right"/>
      <w:pPr>
        <w:ind w:left="839" w:hanging="442"/>
      </w:pPr>
      <w:rPr>
        <w:rFonts w:hint="eastAsia"/>
        <w:vertAlign w:val="baseline"/>
      </w:rPr>
    </w:lvl>
    <w:lvl w:ilvl="3">
      <w:start w:val="1"/>
      <w:numFmt w:val="decimal"/>
      <w:lvlText w:val="%4."/>
      <w:lvlJc w:val="left"/>
      <w:pPr>
        <w:ind w:left="839" w:hanging="442"/>
      </w:pPr>
      <w:rPr>
        <w:rFonts w:hint="eastAsia"/>
        <w:vertAlign w:val="baseline"/>
      </w:rPr>
    </w:lvl>
    <w:lvl w:ilvl="4">
      <w:start w:val="1"/>
      <w:numFmt w:val="lowerLetter"/>
      <w:lvlText w:val="%5)"/>
      <w:lvlJc w:val="left"/>
      <w:pPr>
        <w:ind w:left="839" w:hanging="442"/>
      </w:pPr>
      <w:rPr>
        <w:rFonts w:hint="eastAsia"/>
        <w:vertAlign w:val="baseline"/>
      </w:rPr>
    </w:lvl>
    <w:lvl w:ilvl="5">
      <w:start w:val="1"/>
      <w:numFmt w:val="lowerRoman"/>
      <w:lvlText w:val="%6."/>
      <w:lvlJc w:val="right"/>
      <w:pPr>
        <w:ind w:left="839" w:hanging="442"/>
      </w:pPr>
      <w:rPr>
        <w:rFonts w:hint="eastAsia"/>
        <w:vertAlign w:val="baseline"/>
      </w:rPr>
    </w:lvl>
    <w:lvl w:ilvl="6">
      <w:start w:val="1"/>
      <w:numFmt w:val="decimal"/>
      <w:lvlText w:val="%7."/>
      <w:lvlJc w:val="left"/>
      <w:pPr>
        <w:ind w:left="839" w:hanging="442"/>
      </w:pPr>
      <w:rPr>
        <w:rFonts w:hint="eastAsia"/>
        <w:vertAlign w:val="baseline"/>
      </w:rPr>
    </w:lvl>
    <w:lvl w:ilvl="7">
      <w:start w:val="1"/>
      <w:numFmt w:val="lowerLetter"/>
      <w:lvlText w:val="%8)"/>
      <w:lvlJc w:val="left"/>
      <w:pPr>
        <w:ind w:left="839" w:hanging="442"/>
      </w:pPr>
      <w:rPr>
        <w:rFonts w:hint="eastAsia"/>
        <w:vertAlign w:val="baseline"/>
      </w:rPr>
    </w:lvl>
    <w:lvl w:ilvl="8">
      <w:start w:val="1"/>
      <w:numFmt w:val="lowerRoman"/>
      <w:lvlText w:val="%9."/>
      <w:lvlJc w:val="right"/>
      <w:pPr>
        <w:ind w:left="839" w:hanging="442"/>
      </w:pPr>
      <w:rPr>
        <w:rFonts w:hint="eastAsia"/>
        <w:vertAlign w:val="baseline"/>
      </w:rPr>
    </w:lvl>
  </w:abstractNum>
  <w:abstractNum w:abstractNumId="6" w15:restartNumberingAfterBreak="0">
    <w:nsid w:val="01B59421"/>
    <w:multiLevelType w:val="singleLevel"/>
    <w:tmpl w:val="01B59421"/>
    <w:lvl w:ilvl="0">
      <w:start w:val="1"/>
      <w:numFmt w:val="lowerLetter"/>
      <w:lvlText w:val="%1)"/>
      <w:lvlJc w:val="left"/>
      <w:pPr>
        <w:tabs>
          <w:tab w:val="left" w:pos="312"/>
        </w:tabs>
      </w:pPr>
    </w:lvl>
  </w:abstractNum>
  <w:abstractNum w:abstractNumId="7" w15:restartNumberingAfterBreak="0">
    <w:nsid w:val="02837933"/>
    <w:multiLevelType w:val="multilevel"/>
    <w:tmpl w:val="02837933"/>
    <w:lvl w:ilvl="0">
      <w:start w:val="1"/>
      <w:numFmt w:val="decimal"/>
      <w:pStyle w:val="a"/>
      <w:lvlText w:val="[%1]"/>
      <w:lvlJc w:val="left"/>
      <w:pPr>
        <w:tabs>
          <w:tab w:val="left" w:pos="1646"/>
        </w:tabs>
        <w:ind w:left="1646" w:hanging="648"/>
      </w:pPr>
    </w:lvl>
    <w:lvl w:ilvl="1">
      <w:start w:val="1"/>
      <w:numFmt w:val="lowerLetter"/>
      <w:lvlText w:val="%2)"/>
      <w:lvlJc w:val="left"/>
      <w:pPr>
        <w:tabs>
          <w:tab w:val="left" w:pos="1838"/>
        </w:tabs>
        <w:ind w:left="1838" w:hanging="420"/>
      </w:pPr>
    </w:lvl>
    <w:lvl w:ilvl="2">
      <w:start w:val="1"/>
      <w:numFmt w:val="lowerRoman"/>
      <w:lvlText w:val="%3."/>
      <w:lvlJc w:val="right"/>
      <w:pPr>
        <w:tabs>
          <w:tab w:val="left" w:pos="2258"/>
        </w:tabs>
        <w:ind w:left="2258" w:hanging="420"/>
      </w:pPr>
    </w:lvl>
    <w:lvl w:ilvl="3">
      <w:start w:val="1"/>
      <w:numFmt w:val="decimal"/>
      <w:lvlText w:val="%4."/>
      <w:lvlJc w:val="left"/>
      <w:pPr>
        <w:tabs>
          <w:tab w:val="left" w:pos="2678"/>
        </w:tabs>
        <w:ind w:left="2678" w:hanging="420"/>
      </w:pPr>
    </w:lvl>
    <w:lvl w:ilvl="4">
      <w:start w:val="1"/>
      <w:numFmt w:val="lowerLetter"/>
      <w:lvlText w:val="%5)"/>
      <w:lvlJc w:val="left"/>
      <w:pPr>
        <w:tabs>
          <w:tab w:val="left" w:pos="3098"/>
        </w:tabs>
        <w:ind w:left="3098" w:hanging="420"/>
      </w:pPr>
    </w:lvl>
    <w:lvl w:ilvl="5">
      <w:start w:val="1"/>
      <w:numFmt w:val="lowerRoman"/>
      <w:lvlText w:val="%6."/>
      <w:lvlJc w:val="right"/>
      <w:pPr>
        <w:tabs>
          <w:tab w:val="left" w:pos="3518"/>
        </w:tabs>
        <w:ind w:left="3518" w:hanging="420"/>
      </w:pPr>
    </w:lvl>
    <w:lvl w:ilvl="6">
      <w:start w:val="1"/>
      <w:numFmt w:val="decimal"/>
      <w:lvlText w:val="%7."/>
      <w:lvlJc w:val="left"/>
      <w:pPr>
        <w:tabs>
          <w:tab w:val="left" w:pos="3938"/>
        </w:tabs>
        <w:ind w:left="3938" w:hanging="420"/>
      </w:pPr>
    </w:lvl>
    <w:lvl w:ilvl="7">
      <w:start w:val="1"/>
      <w:numFmt w:val="lowerLetter"/>
      <w:lvlText w:val="%8)"/>
      <w:lvlJc w:val="left"/>
      <w:pPr>
        <w:tabs>
          <w:tab w:val="left" w:pos="4358"/>
        </w:tabs>
        <w:ind w:left="4358" w:hanging="420"/>
      </w:pPr>
    </w:lvl>
    <w:lvl w:ilvl="8">
      <w:start w:val="1"/>
      <w:numFmt w:val="lowerRoman"/>
      <w:lvlText w:val="%9."/>
      <w:lvlJc w:val="right"/>
      <w:pPr>
        <w:tabs>
          <w:tab w:val="left" w:pos="4778"/>
        </w:tabs>
        <w:ind w:left="4778" w:hanging="420"/>
      </w:pPr>
    </w:lvl>
  </w:abstractNum>
  <w:abstractNum w:abstractNumId="8" w15:restartNumberingAfterBreak="0">
    <w:nsid w:val="040A15CD"/>
    <w:multiLevelType w:val="multilevel"/>
    <w:tmpl w:val="040A15CD"/>
    <w:lvl w:ilvl="0">
      <w:start w:val="1"/>
      <w:numFmt w:val="none"/>
      <w:suff w:val="nothing"/>
      <w:lvlText w:val="　"/>
      <w:lvlJc w:val="left"/>
      <w:pPr>
        <w:ind w:left="0" w:firstLine="0"/>
      </w:pPr>
    </w:lvl>
    <w:lvl w:ilvl="1">
      <w:start w:val="1"/>
      <w:numFmt w:val="decimal"/>
      <w:isLgl/>
      <w:suff w:val="nothing"/>
      <w:lvlText w:val="%2　"/>
      <w:lvlJc w:val="left"/>
      <w:pPr>
        <w:ind w:left="0" w:firstLine="0"/>
      </w:pPr>
    </w:lvl>
    <w:lvl w:ilvl="2">
      <w:start w:val="1"/>
      <w:numFmt w:val="decimal"/>
      <w:pStyle w:val="a0"/>
      <w:suff w:val="nothing"/>
      <w:lvlText w:val="%1%2.%3　"/>
      <w:lvlJc w:val="left"/>
      <w:pPr>
        <w:ind w:left="0" w:firstLine="0"/>
      </w:pPr>
    </w:lvl>
    <w:lvl w:ilvl="3">
      <w:start w:val="1"/>
      <w:numFmt w:val="decimal"/>
      <w:pStyle w:val="a1"/>
      <w:suff w:val="nothing"/>
      <w:lvlText w:val="%1%2.%3.%4　"/>
      <w:lvlJc w:val="left"/>
      <w:pPr>
        <w:ind w:left="0" w:firstLine="0"/>
      </w:pPr>
    </w:lvl>
    <w:lvl w:ilvl="4">
      <w:start w:val="1"/>
      <w:numFmt w:val="decimal"/>
      <w:pStyle w:val="a2"/>
      <w:suff w:val="nothing"/>
      <w:lvlText w:val="%1%2.%3.%4.%5　"/>
      <w:lvlJc w:val="left"/>
      <w:pPr>
        <w:ind w:left="0" w:firstLine="0"/>
      </w:pPr>
    </w:lvl>
    <w:lvl w:ilvl="5">
      <w:start w:val="1"/>
      <w:numFmt w:val="decimal"/>
      <w:pStyle w:val="a3"/>
      <w:suff w:val="nothing"/>
      <w:lvlText w:val="%1%2.%3.%4.%5.%6　"/>
      <w:lvlJc w:val="left"/>
      <w:pPr>
        <w:ind w:left="0" w:firstLine="0"/>
      </w:pPr>
    </w:lvl>
    <w:lvl w:ilvl="6">
      <w:start w:val="1"/>
      <w:numFmt w:val="decimal"/>
      <w:pStyle w:val="a4"/>
      <w:suff w:val="nothing"/>
      <w:lvlText w:val="%1%2.%3.%4.%5.%6.%7　"/>
      <w:lvlJc w:val="left"/>
      <w:pPr>
        <w:ind w:left="0" w:firstLine="0"/>
      </w:pPr>
    </w:lvl>
    <w:lvl w:ilvl="7">
      <w:start w:val="1"/>
      <w:numFmt w:val="decimal"/>
      <w:lvlText w:val="%1.%2.%3.%4.%5.%6.%7.%8"/>
      <w:lvlJc w:val="left"/>
      <w:pPr>
        <w:tabs>
          <w:tab w:val="left" w:pos="4394"/>
        </w:tabs>
        <w:ind w:left="4394" w:hanging="1418"/>
      </w:pPr>
    </w:lvl>
    <w:lvl w:ilvl="8">
      <w:start w:val="1"/>
      <w:numFmt w:val="decimal"/>
      <w:lvlText w:val="%1.%2.%3.%4.%5.%6.%7.%8.%9"/>
      <w:lvlJc w:val="left"/>
      <w:pPr>
        <w:tabs>
          <w:tab w:val="left" w:pos="5102"/>
        </w:tabs>
        <w:ind w:left="5102" w:hanging="1700"/>
      </w:pPr>
    </w:lvl>
  </w:abstractNum>
  <w:abstractNum w:abstractNumId="9" w15:restartNumberingAfterBreak="0">
    <w:nsid w:val="079102AD"/>
    <w:multiLevelType w:val="multilevel"/>
    <w:tmpl w:val="079102AD"/>
    <w:lvl w:ilvl="0">
      <w:start w:val="1"/>
      <w:numFmt w:val="decimal"/>
      <w:pStyle w:val="a5"/>
      <w:suff w:val="nothing"/>
      <w:lvlText w:val="注%1："/>
      <w:lvlJc w:val="left"/>
      <w:pPr>
        <w:ind w:left="811" w:hanging="448"/>
      </w:pPr>
      <w:rPr>
        <w:rFonts w:ascii="黑体" w:eastAsia="黑体" w:hint="eastAsia"/>
        <w:b w:val="0"/>
        <w:i w:val="0"/>
        <w:sz w:val="18"/>
        <w:lang w:val="en-US"/>
      </w:rPr>
    </w:lvl>
    <w:lvl w:ilvl="1">
      <w:start w:val="1"/>
      <w:numFmt w:val="lowerLetter"/>
      <w:lvlText w:val="%2)"/>
      <w:lvlJc w:val="left"/>
      <w:pPr>
        <w:tabs>
          <w:tab w:val="left" w:pos="0"/>
        </w:tabs>
        <w:ind w:left="992" w:hanging="629"/>
      </w:pPr>
      <w:rPr>
        <w:rFonts w:hint="eastAsia"/>
      </w:rPr>
    </w:lvl>
    <w:lvl w:ilvl="2">
      <w:start w:val="1"/>
      <w:numFmt w:val="lowerRoman"/>
      <w:lvlText w:val="%3."/>
      <w:lvlJc w:val="right"/>
      <w:pPr>
        <w:tabs>
          <w:tab w:val="left" w:pos="0"/>
        </w:tabs>
        <w:ind w:left="992" w:hanging="629"/>
      </w:pPr>
      <w:rPr>
        <w:rFonts w:hint="eastAsia"/>
      </w:rPr>
    </w:lvl>
    <w:lvl w:ilvl="3">
      <w:start w:val="1"/>
      <w:numFmt w:val="decimal"/>
      <w:lvlText w:val="%4."/>
      <w:lvlJc w:val="left"/>
      <w:pPr>
        <w:tabs>
          <w:tab w:val="left" w:pos="0"/>
        </w:tabs>
        <w:ind w:left="992" w:hanging="629"/>
      </w:pPr>
      <w:rPr>
        <w:rFonts w:hint="eastAsia"/>
      </w:rPr>
    </w:lvl>
    <w:lvl w:ilvl="4">
      <w:start w:val="1"/>
      <w:numFmt w:val="lowerLetter"/>
      <w:lvlText w:val="%5)"/>
      <w:lvlJc w:val="left"/>
      <w:pPr>
        <w:tabs>
          <w:tab w:val="left" w:pos="0"/>
        </w:tabs>
        <w:ind w:left="992" w:hanging="629"/>
      </w:pPr>
      <w:rPr>
        <w:rFonts w:hint="eastAsia"/>
      </w:rPr>
    </w:lvl>
    <w:lvl w:ilvl="5">
      <w:start w:val="1"/>
      <w:numFmt w:val="lowerRoman"/>
      <w:lvlText w:val="%6."/>
      <w:lvlJc w:val="right"/>
      <w:pPr>
        <w:tabs>
          <w:tab w:val="left" w:pos="0"/>
        </w:tabs>
        <w:ind w:left="992" w:hanging="629"/>
      </w:pPr>
      <w:rPr>
        <w:rFonts w:hint="eastAsia"/>
      </w:rPr>
    </w:lvl>
    <w:lvl w:ilvl="6">
      <w:start w:val="1"/>
      <w:numFmt w:val="decimal"/>
      <w:lvlText w:val="%7."/>
      <w:lvlJc w:val="left"/>
      <w:pPr>
        <w:tabs>
          <w:tab w:val="left" w:pos="0"/>
        </w:tabs>
        <w:ind w:left="992" w:hanging="629"/>
      </w:pPr>
      <w:rPr>
        <w:rFonts w:hint="eastAsia"/>
      </w:rPr>
    </w:lvl>
    <w:lvl w:ilvl="7">
      <w:start w:val="1"/>
      <w:numFmt w:val="lowerLetter"/>
      <w:lvlText w:val="%8)"/>
      <w:lvlJc w:val="left"/>
      <w:pPr>
        <w:tabs>
          <w:tab w:val="left" w:pos="0"/>
        </w:tabs>
        <w:ind w:left="992" w:hanging="629"/>
      </w:pPr>
      <w:rPr>
        <w:rFonts w:hint="eastAsia"/>
      </w:rPr>
    </w:lvl>
    <w:lvl w:ilvl="8">
      <w:start w:val="1"/>
      <w:numFmt w:val="lowerRoman"/>
      <w:lvlText w:val="%9."/>
      <w:lvlJc w:val="right"/>
      <w:pPr>
        <w:tabs>
          <w:tab w:val="left" w:pos="0"/>
        </w:tabs>
        <w:ind w:left="992" w:hanging="629"/>
      </w:pPr>
      <w:rPr>
        <w:rFonts w:hint="eastAsia"/>
      </w:rPr>
    </w:lvl>
  </w:abstractNum>
  <w:abstractNum w:abstractNumId="10" w15:restartNumberingAfterBreak="0">
    <w:nsid w:val="07ED3FEA"/>
    <w:multiLevelType w:val="multilevel"/>
    <w:tmpl w:val="07ED3FEA"/>
    <w:lvl w:ilvl="0">
      <w:start w:val="1"/>
      <w:numFmt w:val="none"/>
      <w:pStyle w:val="a6"/>
      <w:lvlText w:val="%1"/>
      <w:lvlJc w:val="left"/>
      <w:pPr>
        <w:ind w:left="425" w:hanging="425"/>
      </w:pPr>
      <w:rPr>
        <w:rFonts w:hint="eastAsia"/>
      </w:rPr>
    </w:lvl>
    <w:lvl w:ilvl="1">
      <w:start w:val="1"/>
      <w:numFmt w:val="decimal"/>
      <w:pStyle w:val="a7"/>
      <w:suff w:val="nothing"/>
      <w:lvlText w:val="%10.%2 "/>
      <w:lvlJc w:val="left"/>
      <w:pPr>
        <w:ind w:left="0" w:firstLine="0"/>
      </w:pPr>
      <w:rPr>
        <w:rFonts w:ascii="黑体" w:eastAsia="黑体" w:hAnsiTheme="minorHAnsi" w:hint="eastAsia"/>
        <w:b w:val="0"/>
        <w:i w:val="0"/>
        <w:sz w:val="21"/>
      </w:rPr>
    </w:lvl>
    <w:lvl w:ilvl="2">
      <w:start w:val="1"/>
      <w:numFmt w:val="decimal"/>
      <w:pStyle w:val="a8"/>
      <w:suff w:val="nothing"/>
      <w:lvlText w:val="%10.%2.%3 "/>
      <w:lvlJc w:val="left"/>
      <w:pPr>
        <w:ind w:left="0" w:firstLine="0"/>
      </w:pPr>
      <w:rPr>
        <w:rFonts w:ascii="黑体" w:eastAsia="黑体" w:hAnsiTheme="minorHAnsi" w:hint="eastAsia"/>
        <w:b w:val="0"/>
        <w:i w:val="0"/>
        <w:sz w:val="21"/>
      </w:rPr>
    </w:lvl>
    <w:lvl w:ilvl="3">
      <w:start w:val="1"/>
      <w:numFmt w:val="decimal"/>
      <w:pStyle w:val="a9"/>
      <w:suff w:val="nothing"/>
      <w:lvlText w:val="%10.%2.%3.%4 "/>
      <w:lvlJc w:val="left"/>
      <w:pPr>
        <w:ind w:left="0" w:firstLine="0"/>
      </w:pPr>
      <w:rPr>
        <w:rFonts w:ascii="黑体" w:eastAsia="黑体" w:hAnsiTheme="minorHAnsi" w:hint="eastAsia"/>
        <w:b w:val="0"/>
        <w:i w:val="0"/>
        <w:sz w:val="21"/>
      </w:rPr>
    </w:lvl>
    <w:lvl w:ilvl="4">
      <w:start w:val="1"/>
      <w:numFmt w:val="decimal"/>
      <w:pStyle w:val="aa"/>
      <w:suff w:val="nothing"/>
      <w:lvlText w:val="%10.%2.%3.%4.%5 "/>
      <w:lvlJc w:val="left"/>
      <w:pPr>
        <w:ind w:left="0" w:firstLine="0"/>
      </w:pPr>
      <w:rPr>
        <w:rFonts w:ascii="黑体" w:eastAsia="黑体" w:hAnsiTheme="minorHAnsi" w:hint="eastAsia"/>
        <w:b w:val="0"/>
        <w:i w:val="0"/>
        <w:sz w:val="21"/>
      </w:rPr>
    </w:lvl>
    <w:lvl w:ilvl="5">
      <w:start w:val="1"/>
      <w:numFmt w:val="decimal"/>
      <w:pStyle w:val="ab"/>
      <w:suff w:val="nothing"/>
      <w:lvlText w:val="%10.%2.%3.%4.%5.%6 "/>
      <w:lvlJc w:val="left"/>
      <w:pPr>
        <w:ind w:left="0" w:firstLine="0"/>
      </w:pPr>
      <w:rPr>
        <w:rFonts w:ascii="黑体" w:eastAsia="黑体" w:hAnsiTheme="minorHAnsi" w:hint="eastAsia"/>
        <w:b w:val="0"/>
        <w:i w:val="0"/>
        <w:sz w:val="21"/>
      </w:rPr>
    </w:lvl>
    <w:lvl w:ilvl="6">
      <w:start w:val="1"/>
      <w:numFmt w:val="decimal"/>
      <w:lvlText w:val="%1.%2.%3.%4.%5.%6.%7"/>
      <w:lvlJc w:val="left"/>
      <w:pPr>
        <w:ind w:left="3827" w:hanging="1276"/>
      </w:pPr>
      <w:rPr>
        <w:rFonts w:hint="eastAsia"/>
      </w:rPr>
    </w:lvl>
    <w:lvl w:ilvl="7">
      <w:start w:val="1"/>
      <w:numFmt w:val="decimal"/>
      <w:lvlText w:val="%1.%2.%3.%4.%5.%6.%7.%8"/>
      <w:lvlJc w:val="left"/>
      <w:pPr>
        <w:ind w:left="4394" w:hanging="1418"/>
      </w:pPr>
      <w:rPr>
        <w:rFonts w:hint="eastAsia"/>
      </w:rPr>
    </w:lvl>
    <w:lvl w:ilvl="8">
      <w:start w:val="1"/>
      <w:numFmt w:val="decimal"/>
      <w:lvlText w:val="%1.%2.%3.%4.%5.%6.%7.%8.%9"/>
      <w:lvlJc w:val="left"/>
      <w:pPr>
        <w:ind w:left="5102" w:hanging="1700"/>
      </w:pPr>
      <w:rPr>
        <w:rFonts w:hint="eastAsia"/>
      </w:rPr>
    </w:lvl>
  </w:abstractNum>
  <w:abstractNum w:abstractNumId="11" w15:restartNumberingAfterBreak="0">
    <w:nsid w:val="093C6778"/>
    <w:multiLevelType w:val="multilevel"/>
    <w:tmpl w:val="093C6778"/>
    <w:lvl w:ilvl="0">
      <w:start w:val="1"/>
      <w:numFmt w:val="decimal"/>
      <w:pStyle w:val="ac"/>
      <w:suff w:val="nothing"/>
      <w:lvlText w:val="示例%1："/>
      <w:lvlJc w:val="left"/>
      <w:pPr>
        <w:ind w:left="0" w:firstLine="397"/>
      </w:pPr>
      <w:rPr>
        <w:rFonts w:ascii="黑体" w:eastAsia="黑体" w:hint="eastAsia"/>
        <w:sz w:val="18"/>
      </w:rPr>
    </w:lvl>
    <w:lvl w:ilvl="1">
      <w:start w:val="1"/>
      <w:numFmt w:val="lowerLetter"/>
      <w:lvlText w:val="%2)"/>
      <w:lvlJc w:val="left"/>
      <w:pPr>
        <w:ind w:left="840" w:hanging="420"/>
      </w:pPr>
      <w:rPr>
        <w:rFonts w:hint="eastAsia"/>
      </w:rPr>
    </w:lvl>
    <w:lvl w:ilvl="2">
      <w:start w:val="1"/>
      <w:numFmt w:val="lowerRoman"/>
      <w:lvlText w:val="%3."/>
      <w:lvlJc w:val="right"/>
      <w:pPr>
        <w:ind w:left="1260" w:hanging="420"/>
      </w:pPr>
      <w:rPr>
        <w:rFonts w:hint="eastAsia"/>
      </w:rPr>
    </w:lvl>
    <w:lvl w:ilvl="3">
      <w:start w:val="1"/>
      <w:numFmt w:val="decimal"/>
      <w:lvlText w:val="%4."/>
      <w:lvlJc w:val="left"/>
      <w:pPr>
        <w:ind w:left="1680" w:hanging="420"/>
      </w:pPr>
      <w:rPr>
        <w:rFonts w:hint="eastAsia"/>
      </w:rPr>
    </w:lvl>
    <w:lvl w:ilvl="4">
      <w:start w:val="1"/>
      <w:numFmt w:val="lowerLetter"/>
      <w:lvlText w:val="%5)"/>
      <w:lvlJc w:val="left"/>
      <w:pPr>
        <w:ind w:left="2100" w:hanging="420"/>
      </w:pPr>
      <w:rPr>
        <w:rFonts w:hint="eastAsia"/>
      </w:rPr>
    </w:lvl>
    <w:lvl w:ilvl="5">
      <w:start w:val="1"/>
      <w:numFmt w:val="lowerRoman"/>
      <w:lvlText w:val="%6."/>
      <w:lvlJc w:val="right"/>
      <w:pPr>
        <w:ind w:left="2520" w:hanging="420"/>
      </w:pPr>
      <w:rPr>
        <w:rFonts w:hint="eastAsia"/>
      </w:rPr>
    </w:lvl>
    <w:lvl w:ilvl="6">
      <w:start w:val="1"/>
      <w:numFmt w:val="decimal"/>
      <w:lvlText w:val="%7."/>
      <w:lvlJc w:val="left"/>
      <w:pPr>
        <w:ind w:left="2940" w:hanging="420"/>
      </w:pPr>
      <w:rPr>
        <w:rFonts w:hint="eastAsia"/>
      </w:rPr>
    </w:lvl>
    <w:lvl w:ilvl="7">
      <w:start w:val="1"/>
      <w:numFmt w:val="lowerLetter"/>
      <w:lvlText w:val="%8)"/>
      <w:lvlJc w:val="left"/>
      <w:pPr>
        <w:ind w:left="3360" w:hanging="420"/>
      </w:pPr>
      <w:rPr>
        <w:rFonts w:hint="eastAsia"/>
      </w:rPr>
    </w:lvl>
    <w:lvl w:ilvl="8">
      <w:start w:val="1"/>
      <w:numFmt w:val="lowerRoman"/>
      <w:lvlText w:val="%9."/>
      <w:lvlJc w:val="right"/>
      <w:pPr>
        <w:ind w:left="3780" w:hanging="420"/>
      </w:pPr>
      <w:rPr>
        <w:rFonts w:hint="eastAsia"/>
      </w:rPr>
    </w:lvl>
  </w:abstractNum>
  <w:abstractNum w:abstractNumId="12" w15:restartNumberingAfterBreak="0">
    <w:nsid w:val="0A952887"/>
    <w:multiLevelType w:val="multilevel"/>
    <w:tmpl w:val="0A952887"/>
    <w:lvl w:ilvl="0">
      <w:start w:val="1"/>
      <w:numFmt w:val="decimal"/>
      <w:suff w:val="nothing"/>
      <w:lvlText w:val="注%1："/>
      <w:lvlJc w:val="left"/>
      <w:pPr>
        <w:ind w:left="811" w:hanging="448"/>
      </w:pPr>
      <w:rPr>
        <w:rFonts w:ascii="黑体" w:eastAsia="黑体" w:hAnsi="黑体" w:hint="eastAsia"/>
        <w:b w:val="0"/>
        <w:i w:val="0"/>
        <w:sz w:val="18"/>
        <w:vertAlign w:val="baseline"/>
      </w:rPr>
    </w:lvl>
    <w:lvl w:ilvl="1">
      <w:start w:val="1"/>
      <w:numFmt w:val="lowerLetter"/>
      <w:lvlText w:val="%2)"/>
      <w:lvlJc w:val="left"/>
      <w:pPr>
        <w:tabs>
          <w:tab w:val="left" w:pos="181"/>
        </w:tabs>
        <w:ind w:left="1174" w:hanging="630"/>
      </w:pPr>
      <w:rPr>
        <w:rFonts w:hint="eastAsia"/>
        <w:vertAlign w:val="baseline"/>
      </w:rPr>
    </w:lvl>
    <w:lvl w:ilvl="2">
      <w:start w:val="1"/>
      <w:numFmt w:val="lowerRoman"/>
      <w:lvlText w:val="%3."/>
      <w:lvlJc w:val="right"/>
      <w:pPr>
        <w:tabs>
          <w:tab w:val="left" w:pos="181"/>
        </w:tabs>
        <w:ind w:left="1174" w:hanging="630"/>
      </w:pPr>
      <w:rPr>
        <w:rFonts w:hint="eastAsia"/>
        <w:vertAlign w:val="baseline"/>
      </w:rPr>
    </w:lvl>
    <w:lvl w:ilvl="3">
      <w:start w:val="1"/>
      <w:numFmt w:val="decimal"/>
      <w:lvlText w:val="%4."/>
      <w:lvlJc w:val="left"/>
      <w:pPr>
        <w:tabs>
          <w:tab w:val="left" w:pos="181"/>
        </w:tabs>
        <w:ind w:left="1174" w:hanging="630"/>
      </w:pPr>
      <w:rPr>
        <w:rFonts w:hint="eastAsia"/>
        <w:vertAlign w:val="baseline"/>
      </w:rPr>
    </w:lvl>
    <w:lvl w:ilvl="4">
      <w:start w:val="1"/>
      <w:numFmt w:val="lowerLetter"/>
      <w:lvlText w:val="%5)"/>
      <w:lvlJc w:val="left"/>
      <w:pPr>
        <w:tabs>
          <w:tab w:val="left" w:pos="181"/>
        </w:tabs>
        <w:ind w:left="1174" w:hanging="630"/>
      </w:pPr>
      <w:rPr>
        <w:rFonts w:hint="eastAsia"/>
        <w:vertAlign w:val="baseline"/>
      </w:rPr>
    </w:lvl>
    <w:lvl w:ilvl="5">
      <w:start w:val="1"/>
      <w:numFmt w:val="lowerRoman"/>
      <w:lvlText w:val="%6."/>
      <w:lvlJc w:val="right"/>
      <w:pPr>
        <w:tabs>
          <w:tab w:val="left" w:pos="181"/>
        </w:tabs>
        <w:ind w:left="1174" w:hanging="630"/>
      </w:pPr>
      <w:rPr>
        <w:rFonts w:hint="eastAsia"/>
        <w:vertAlign w:val="baseline"/>
      </w:rPr>
    </w:lvl>
    <w:lvl w:ilvl="6">
      <w:start w:val="1"/>
      <w:numFmt w:val="decimal"/>
      <w:lvlText w:val="%7."/>
      <w:lvlJc w:val="left"/>
      <w:pPr>
        <w:tabs>
          <w:tab w:val="left" w:pos="181"/>
        </w:tabs>
        <w:ind w:left="1174" w:hanging="630"/>
      </w:pPr>
      <w:rPr>
        <w:rFonts w:hint="eastAsia"/>
        <w:vertAlign w:val="baseline"/>
      </w:rPr>
    </w:lvl>
    <w:lvl w:ilvl="7">
      <w:start w:val="1"/>
      <w:numFmt w:val="lowerLetter"/>
      <w:lvlText w:val="%8)"/>
      <w:lvlJc w:val="left"/>
      <w:pPr>
        <w:tabs>
          <w:tab w:val="left" w:pos="181"/>
        </w:tabs>
        <w:ind w:left="1174" w:hanging="630"/>
      </w:pPr>
      <w:rPr>
        <w:rFonts w:hint="eastAsia"/>
        <w:vertAlign w:val="baseline"/>
      </w:rPr>
    </w:lvl>
    <w:lvl w:ilvl="8">
      <w:start w:val="1"/>
      <w:numFmt w:val="lowerRoman"/>
      <w:lvlText w:val="%9."/>
      <w:lvlJc w:val="right"/>
      <w:pPr>
        <w:tabs>
          <w:tab w:val="left" w:pos="181"/>
        </w:tabs>
        <w:ind w:left="1174" w:hanging="630"/>
      </w:pPr>
      <w:rPr>
        <w:rFonts w:hint="eastAsia"/>
        <w:vertAlign w:val="baseline"/>
      </w:rPr>
    </w:lvl>
  </w:abstractNum>
  <w:abstractNum w:abstractNumId="13" w15:restartNumberingAfterBreak="0">
    <w:nsid w:val="0AE367E9"/>
    <w:multiLevelType w:val="multilevel"/>
    <w:tmpl w:val="0AE367E9"/>
    <w:lvl w:ilvl="0">
      <w:start w:val="1"/>
      <w:numFmt w:val="none"/>
      <w:pStyle w:val="ad"/>
      <w:suff w:val="nothing"/>
      <w:lvlText w:val="%1示例："/>
      <w:lvlJc w:val="left"/>
      <w:pPr>
        <w:ind w:left="0" w:firstLine="363"/>
      </w:pPr>
      <w:rPr>
        <w:rFonts w:ascii="黑体" w:eastAsia="黑体" w:hint="eastAsia"/>
        <w:b w:val="0"/>
        <w:i w:val="0"/>
        <w:sz w:val="18"/>
        <w:szCs w:val="18"/>
      </w:rPr>
    </w:lvl>
    <w:lvl w:ilvl="1">
      <w:start w:val="1"/>
      <w:numFmt w:val="lowerLetter"/>
      <w:lvlText w:val="%2)"/>
      <w:lvlJc w:val="left"/>
      <w:pPr>
        <w:tabs>
          <w:tab w:val="left" w:pos="363"/>
        </w:tabs>
        <w:ind w:left="0" w:firstLine="363"/>
      </w:pPr>
      <w:rPr>
        <w:rFonts w:hint="eastAsia"/>
      </w:rPr>
    </w:lvl>
    <w:lvl w:ilvl="2">
      <w:start w:val="1"/>
      <w:numFmt w:val="lowerRoman"/>
      <w:lvlText w:val="%3."/>
      <w:lvlJc w:val="right"/>
      <w:pPr>
        <w:tabs>
          <w:tab w:val="left" w:pos="363"/>
        </w:tabs>
        <w:ind w:left="0" w:firstLine="363"/>
      </w:pPr>
      <w:rPr>
        <w:rFonts w:hint="eastAsia"/>
      </w:rPr>
    </w:lvl>
    <w:lvl w:ilvl="3">
      <w:start w:val="1"/>
      <w:numFmt w:val="decimal"/>
      <w:lvlText w:val="%4."/>
      <w:lvlJc w:val="left"/>
      <w:pPr>
        <w:tabs>
          <w:tab w:val="left" w:pos="363"/>
        </w:tabs>
        <w:ind w:left="0" w:firstLine="363"/>
      </w:pPr>
      <w:rPr>
        <w:rFonts w:hint="eastAsia"/>
      </w:rPr>
    </w:lvl>
    <w:lvl w:ilvl="4">
      <w:start w:val="1"/>
      <w:numFmt w:val="lowerLetter"/>
      <w:lvlText w:val="%5)"/>
      <w:lvlJc w:val="left"/>
      <w:pPr>
        <w:tabs>
          <w:tab w:val="left" w:pos="363"/>
        </w:tabs>
        <w:ind w:left="0" w:firstLine="363"/>
      </w:pPr>
      <w:rPr>
        <w:rFonts w:hint="eastAsia"/>
      </w:rPr>
    </w:lvl>
    <w:lvl w:ilvl="5">
      <w:start w:val="1"/>
      <w:numFmt w:val="lowerRoman"/>
      <w:lvlText w:val="%6."/>
      <w:lvlJc w:val="right"/>
      <w:pPr>
        <w:tabs>
          <w:tab w:val="left" w:pos="363"/>
        </w:tabs>
        <w:ind w:left="0" w:firstLine="363"/>
      </w:pPr>
      <w:rPr>
        <w:rFonts w:hint="eastAsia"/>
      </w:rPr>
    </w:lvl>
    <w:lvl w:ilvl="6">
      <w:start w:val="1"/>
      <w:numFmt w:val="decimal"/>
      <w:lvlText w:val="%7."/>
      <w:lvlJc w:val="left"/>
      <w:pPr>
        <w:tabs>
          <w:tab w:val="left" w:pos="363"/>
        </w:tabs>
        <w:ind w:left="0" w:firstLine="363"/>
      </w:pPr>
      <w:rPr>
        <w:rFonts w:hint="eastAsia"/>
      </w:rPr>
    </w:lvl>
    <w:lvl w:ilvl="7">
      <w:start w:val="1"/>
      <w:numFmt w:val="lowerLetter"/>
      <w:lvlText w:val="%8)"/>
      <w:lvlJc w:val="left"/>
      <w:pPr>
        <w:tabs>
          <w:tab w:val="left" w:pos="363"/>
        </w:tabs>
        <w:ind w:left="0" w:firstLine="363"/>
      </w:pPr>
      <w:rPr>
        <w:rFonts w:hint="eastAsia"/>
      </w:rPr>
    </w:lvl>
    <w:lvl w:ilvl="8">
      <w:start w:val="1"/>
      <w:numFmt w:val="lowerRoman"/>
      <w:lvlText w:val="%9."/>
      <w:lvlJc w:val="right"/>
      <w:pPr>
        <w:tabs>
          <w:tab w:val="left" w:pos="363"/>
        </w:tabs>
        <w:ind w:left="0" w:firstLine="363"/>
      </w:pPr>
      <w:rPr>
        <w:rFonts w:hint="eastAsia"/>
      </w:rPr>
    </w:lvl>
  </w:abstractNum>
  <w:abstractNum w:abstractNumId="14" w15:restartNumberingAfterBreak="0">
    <w:nsid w:val="0BDC1670"/>
    <w:multiLevelType w:val="multilevel"/>
    <w:tmpl w:val="0BDC1670"/>
    <w:lvl w:ilvl="0">
      <w:start w:val="1"/>
      <w:numFmt w:val="decimal"/>
      <w:pStyle w:val="ae"/>
      <w:lvlText w:val="[%1]"/>
      <w:lvlJc w:val="left"/>
      <w:pPr>
        <w:ind w:left="823" w:hanging="420"/>
      </w:pPr>
    </w:lvl>
    <w:lvl w:ilvl="1">
      <w:start w:val="1"/>
      <w:numFmt w:val="lowerLetter"/>
      <w:lvlText w:val="%2)"/>
      <w:lvlJc w:val="left"/>
      <w:pPr>
        <w:tabs>
          <w:tab w:val="left" w:pos="840"/>
        </w:tabs>
        <w:ind w:left="840" w:hanging="420"/>
      </w:pPr>
    </w:lvl>
    <w:lvl w:ilvl="2">
      <w:start w:val="1"/>
      <w:numFmt w:val="lowerRoman"/>
      <w:lvlText w:val="%3."/>
      <w:lvlJc w:val="right"/>
      <w:pPr>
        <w:tabs>
          <w:tab w:val="left" w:pos="1260"/>
        </w:tabs>
        <w:ind w:left="1260" w:hanging="420"/>
      </w:pPr>
    </w:lvl>
    <w:lvl w:ilvl="3">
      <w:start w:val="1"/>
      <w:numFmt w:val="decimal"/>
      <w:lvlText w:val="%4."/>
      <w:lvlJc w:val="left"/>
      <w:pPr>
        <w:tabs>
          <w:tab w:val="left" w:pos="1680"/>
        </w:tabs>
        <w:ind w:left="1680" w:hanging="420"/>
      </w:pPr>
    </w:lvl>
    <w:lvl w:ilvl="4">
      <w:start w:val="1"/>
      <w:numFmt w:val="lowerLetter"/>
      <w:lvlText w:val="%5)"/>
      <w:lvlJc w:val="left"/>
      <w:pPr>
        <w:tabs>
          <w:tab w:val="left" w:pos="2100"/>
        </w:tabs>
        <w:ind w:left="2100" w:hanging="420"/>
      </w:pPr>
    </w:lvl>
    <w:lvl w:ilvl="5">
      <w:start w:val="1"/>
      <w:numFmt w:val="lowerRoman"/>
      <w:lvlText w:val="%6."/>
      <w:lvlJc w:val="right"/>
      <w:pPr>
        <w:tabs>
          <w:tab w:val="left" w:pos="2520"/>
        </w:tabs>
        <w:ind w:left="2520" w:hanging="420"/>
      </w:pPr>
    </w:lvl>
    <w:lvl w:ilvl="6">
      <w:start w:val="1"/>
      <w:numFmt w:val="decimal"/>
      <w:lvlText w:val="%7."/>
      <w:lvlJc w:val="left"/>
      <w:pPr>
        <w:tabs>
          <w:tab w:val="left" w:pos="2940"/>
        </w:tabs>
        <w:ind w:left="2940" w:hanging="420"/>
      </w:pPr>
    </w:lvl>
    <w:lvl w:ilvl="7">
      <w:start w:val="1"/>
      <w:numFmt w:val="lowerLetter"/>
      <w:lvlText w:val="%8)"/>
      <w:lvlJc w:val="left"/>
      <w:pPr>
        <w:tabs>
          <w:tab w:val="left" w:pos="3360"/>
        </w:tabs>
        <w:ind w:left="3360" w:hanging="420"/>
      </w:pPr>
    </w:lvl>
    <w:lvl w:ilvl="8">
      <w:start w:val="1"/>
      <w:numFmt w:val="lowerRoman"/>
      <w:lvlText w:val="%9."/>
      <w:lvlJc w:val="right"/>
      <w:pPr>
        <w:tabs>
          <w:tab w:val="left" w:pos="3780"/>
        </w:tabs>
        <w:ind w:left="3780" w:hanging="420"/>
      </w:pPr>
    </w:lvl>
  </w:abstractNum>
  <w:abstractNum w:abstractNumId="15" w15:restartNumberingAfterBreak="0">
    <w:nsid w:val="0D051F45"/>
    <w:multiLevelType w:val="multilevel"/>
    <w:tmpl w:val="0D051F45"/>
    <w:lvl w:ilvl="0">
      <w:start w:val="1"/>
      <w:numFmt w:val="lowerRoman"/>
      <w:pStyle w:val="af"/>
      <w:lvlText w:val="%1)"/>
      <w:lvlJc w:val="left"/>
      <w:pPr>
        <w:tabs>
          <w:tab w:val="left" w:pos="851"/>
        </w:tabs>
        <w:ind w:left="851" w:hanging="426"/>
      </w:pPr>
      <w:rPr>
        <w:rFonts w:ascii="宋体" w:eastAsia="宋体" w:hAnsi="Times New Roman" w:hint="eastAsia"/>
        <w:sz w:val="21"/>
      </w:rPr>
    </w:lvl>
    <w:lvl w:ilvl="1">
      <w:start w:val="1"/>
      <w:numFmt w:val="lowerLetter"/>
      <w:lvlText w:val="%2)"/>
      <w:lvlJc w:val="left"/>
      <w:pPr>
        <w:tabs>
          <w:tab w:val="left" w:pos="1543"/>
        </w:tabs>
        <w:ind w:left="1543" w:hanging="420"/>
      </w:pPr>
      <w:rPr>
        <w:rFonts w:hint="eastAsia"/>
      </w:rPr>
    </w:lvl>
    <w:lvl w:ilvl="2">
      <w:start w:val="1"/>
      <w:numFmt w:val="lowerRoman"/>
      <w:lvlText w:val="%3."/>
      <w:lvlJc w:val="right"/>
      <w:pPr>
        <w:tabs>
          <w:tab w:val="left" w:pos="1963"/>
        </w:tabs>
        <w:ind w:left="1963" w:hanging="420"/>
      </w:pPr>
      <w:rPr>
        <w:rFonts w:hint="eastAsia"/>
      </w:rPr>
    </w:lvl>
    <w:lvl w:ilvl="3">
      <w:start w:val="1"/>
      <w:numFmt w:val="decimal"/>
      <w:lvlText w:val="%4."/>
      <w:lvlJc w:val="left"/>
      <w:pPr>
        <w:tabs>
          <w:tab w:val="left" w:pos="2383"/>
        </w:tabs>
        <w:ind w:left="2383" w:hanging="420"/>
      </w:pPr>
      <w:rPr>
        <w:rFonts w:hint="eastAsia"/>
      </w:rPr>
    </w:lvl>
    <w:lvl w:ilvl="4">
      <w:start w:val="1"/>
      <w:numFmt w:val="lowerLetter"/>
      <w:lvlText w:val="%5)"/>
      <w:lvlJc w:val="left"/>
      <w:pPr>
        <w:tabs>
          <w:tab w:val="left" w:pos="2803"/>
        </w:tabs>
        <w:ind w:left="2803" w:hanging="420"/>
      </w:pPr>
      <w:rPr>
        <w:rFonts w:hint="eastAsia"/>
      </w:rPr>
    </w:lvl>
    <w:lvl w:ilvl="5">
      <w:start w:val="1"/>
      <w:numFmt w:val="lowerRoman"/>
      <w:lvlText w:val="%6."/>
      <w:lvlJc w:val="right"/>
      <w:pPr>
        <w:tabs>
          <w:tab w:val="left" w:pos="3223"/>
        </w:tabs>
        <w:ind w:left="3223" w:hanging="420"/>
      </w:pPr>
      <w:rPr>
        <w:rFonts w:hint="eastAsia"/>
      </w:rPr>
    </w:lvl>
    <w:lvl w:ilvl="6">
      <w:start w:val="1"/>
      <w:numFmt w:val="decimal"/>
      <w:lvlText w:val="%7."/>
      <w:lvlJc w:val="left"/>
      <w:pPr>
        <w:tabs>
          <w:tab w:val="left" w:pos="3643"/>
        </w:tabs>
        <w:ind w:left="3643" w:hanging="420"/>
      </w:pPr>
      <w:rPr>
        <w:rFonts w:hint="eastAsia"/>
      </w:rPr>
    </w:lvl>
    <w:lvl w:ilvl="7">
      <w:start w:val="1"/>
      <w:numFmt w:val="lowerLetter"/>
      <w:lvlText w:val="%8)"/>
      <w:lvlJc w:val="left"/>
      <w:pPr>
        <w:tabs>
          <w:tab w:val="left" w:pos="4063"/>
        </w:tabs>
        <w:ind w:left="4063" w:hanging="420"/>
      </w:pPr>
      <w:rPr>
        <w:rFonts w:hint="eastAsia"/>
      </w:rPr>
    </w:lvl>
    <w:lvl w:ilvl="8">
      <w:start w:val="1"/>
      <w:numFmt w:val="lowerRoman"/>
      <w:lvlText w:val="%9."/>
      <w:lvlJc w:val="right"/>
      <w:pPr>
        <w:tabs>
          <w:tab w:val="left" w:pos="4483"/>
        </w:tabs>
        <w:ind w:left="4483" w:hanging="420"/>
      </w:pPr>
      <w:rPr>
        <w:rFonts w:hint="eastAsia"/>
      </w:rPr>
    </w:lvl>
  </w:abstractNum>
  <w:abstractNum w:abstractNumId="16" w15:restartNumberingAfterBreak="0">
    <w:nsid w:val="0DDE2B46"/>
    <w:multiLevelType w:val="multilevel"/>
    <w:tmpl w:val="0DDE2B46"/>
    <w:lvl w:ilvl="0">
      <w:start w:val="1"/>
      <w:numFmt w:val="lowerLetter"/>
      <w:pStyle w:val="af0"/>
      <w:suff w:val="nothing"/>
      <w:lvlText w:val="%1   "/>
      <w:lvlJc w:val="left"/>
      <w:pPr>
        <w:ind w:left="544" w:hanging="181"/>
      </w:pPr>
      <w:rPr>
        <w:rFonts w:ascii="宋体" w:eastAsia="宋体" w:hint="eastAsia"/>
        <w:b w:val="0"/>
        <w:i w:val="0"/>
        <w:sz w:val="18"/>
        <w:vertAlign w:val="superscript"/>
      </w:rPr>
    </w:lvl>
    <w:lvl w:ilvl="1">
      <w:start w:val="1"/>
      <w:numFmt w:val="lowerLetter"/>
      <w:lvlText w:val="%2"/>
      <w:lvlJc w:val="left"/>
      <w:pPr>
        <w:tabs>
          <w:tab w:val="left" w:pos="57"/>
        </w:tabs>
        <w:ind w:left="363" w:hanging="363"/>
      </w:pPr>
      <w:rPr>
        <w:rFonts w:hint="eastAsia"/>
      </w:rPr>
    </w:lvl>
    <w:lvl w:ilvl="2">
      <w:start w:val="1"/>
      <w:numFmt w:val="lowerRoman"/>
      <w:lvlText w:val="%3."/>
      <w:lvlJc w:val="right"/>
      <w:pPr>
        <w:tabs>
          <w:tab w:val="left" w:pos="57"/>
        </w:tabs>
        <w:ind w:left="363" w:hanging="363"/>
      </w:pPr>
      <w:rPr>
        <w:rFonts w:hint="eastAsia"/>
      </w:rPr>
    </w:lvl>
    <w:lvl w:ilvl="3">
      <w:start w:val="1"/>
      <w:numFmt w:val="decimal"/>
      <w:lvlText w:val="%4."/>
      <w:lvlJc w:val="left"/>
      <w:pPr>
        <w:tabs>
          <w:tab w:val="left" w:pos="57"/>
        </w:tabs>
        <w:ind w:left="363" w:hanging="363"/>
      </w:pPr>
      <w:rPr>
        <w:rFonts w:hint="eastAsia"/>
      </w:rPr>
    </w:lvl>
    <w:lvl w:ilvl="4">
      <w:start w:val="1"/>
      <w:numFmt w:val="lowerLetter"/>
      <w:lvlText w:val="%5)"/>
      <w:lvlJc w:val="left"/>
      <w:pPr>
        <w:tabs>
          <w:tab w:val="left" w:pos="57"/>
        </w:tabs>
        <w:ind w:left="363" w:hanging="363"/>
      </w:pPr>
      <w:rPr>
        <w:rFonts w:hint="eastAsia"/>
      </w:rPr>
    </w:lvl>
    <w:lvl w:ilvl="5">
      <w:start w:val="1"/>
      <w:numFmt w:val="lowerRoman"/>
      <w:lvlText w:val="%6."/>
      <w:lvlJc w:val="right"/>
      <w:pPr>
        <w:tabs>
          <w:tab w:val="left" w:pos="57"/>
        </w:tabs>
        <w:ind w:left="363" w:hanging="363"/>
      </w:pPr>
      <w:rPr>
        <w:rFonts w:hint="eastAsia"/>
      </w:rPr>
    </w:lvl>
    <w:lvl w:ilvl="6">
      <w:start w:val="1"/>
      <w:numFmt w:val="decimal"/>
      <w:lvlText w:val="%7."/>
      <w:lvlJc w:val="left"/>
      <w:pPr>
        <w:tabs>
          <w:tab w:val="left" w:pos="57"/>
        </w:tabs>
        <w:ind w:left="363" w:hanging="363"/>
      </w:pPr>
      <w:rPr>
        <w:rFonts w:hint="eastAsia"/>
      </w:rPr>
    </w:lvl>
    <w:lvl w:ilvl="7">
      <w:start w:val="1"/>
      <w:numFmt w:val="lowerLetter"/>
      <w:lvlText w:val="%8)"/>
      <w:lvlJc w:val="left"/>
      <w:pPr>
        <w:tabs>
          <w:tab w:val="left" w:pos="57"/>
        </w:tabs>
        <w:ind w:left="363" w:hanging="363"/>
      </w:pPr>
      <w:rPr>
        <w:rFonts w:hint="eastAsia"/>
      </w:rPr>
    </w:lvl>
    <w:lvl w:ilvl="8">
      <w:start w:val="1"/>
      <w:numFmt w:val="lowerRoman"/>
      <w:lvlText w:val="%9."/>
      <w:lvlJc w:val="right"/>
      <w:pPr>
        <w:tabs>
          <w:tab w:val="left" w:pos="57"/>
        </w:tabs>
        <w:ind w:left="363" w:hanging="363"/>
      </w:pPr>
      <w:rPr>
        <w:rFonts w:hint="eastAsia"/>
      </w:rPr>
    </w:lvl>
  </w:abstractNum>
  <w:abstractNum w:abstractNumId="17" w15:restartNumberingAfterBreak="0">
    <w:nsid w:val="1153736E"/>
    <w:multiLevelType w:val="singleLevel"/>
    <w:tmpl w:val="1153736E"/>
    <w:lvl w:ilvl="0">
      <w:start w:val="1"/>
      <w:numFmt w:val="lowerLetter"/>
      <w:lvlText w:val="%1)"/>
      <w:lvlJc w:val="left"/>
      <w:pPr>
        <w:tabs>
          <w:tab w:val="left" w:pos="312"/>
        </w:tabs>
      </w:pPr>
    </w:lvl>
  </w:abstractNum>
  <w:abstractNum w:abstractNumId="18" w15:restartNumberingAfterBreak="0">
    <w:nsid w:val="1AD20F90"/>
    <w:multiLevelType w:val="multilevel"/>
    <w:tmpl w:val="1AD20F90"/>
    <w:lvl w:ilvl="0">
      <w:start w:val="1"/>
      <w:numFmt w:val="none"/>
      <w:pStyle w:val="af1"/>
      <w:lvlText w:val="%1注："/>
      <w:lvlJc w:val="left"/>
      <w:pPr>
        <w:tabs>
          <w:tab w:val="left" w:pos="845"/>
        </w:tabs>
        <w:ind w:left="-102" w:firstLine="419"/>
      </w:pPr>
    </w:lvl>
    <w:lvl w:ilvl="1">
      <w:start w:val="1"/>
      <w:numFmt w:val="lowerLetter"/>
      <w:lvlText w:val="%2)"/>
      <w:lvlJc w:val="left"/>
      <w:pPr>
        <w:tabs>
          <w:tab w:val="left" w:pos="840"/>
        </w:tabs>
        <w:ind w:left="840" w:hanging="420"/>
      </w:pPr>
    </w:lvl>
    <w:lvl w:ilvl="2">
      <w:start w:val="1"/>
      <w:numFmt w:val="lowerRoman"/>
      <w:lvlText w:val="%3."/>
      <w:lvlJc w:val="right"/>
      <w:pPr>
        <w:tabs>
          <w:tab w:val="left" w:pos="1260"/>
        </w:tabs>
        <w:ind w:left="1260" w:hanging="420"/>
      </w:pPr>
    </w:lvl>
    <w:lvl w:ilvl="3">
      <w:start w:val="1"/>
      <w:numFmt w:val="decimal"/>
      <w:lvlText w:val="%4."/>
      <w:lvlJc w:val="left"/>
      <w:pPr>
        <w:tabs>
          <w:tab w:val="left" w:pos="1680"/>
        </w:tabs>
        <w:ind w:left="1680" w:hanging="420"/>
      </w:pPr>
    </w:lvl>
    <w:lvl w:ilvl="4">
      <w:start w:val="1"/>
      <w:numFmt w:val="lowerLetter"/>
      <w:lvlText w:val="%5)"/>
      <w:lvlJc w:val="left"/>
      <w:pPr>
        <w:tabs>
          <w:tab w:val="left" w:pos="2100"/>
        </w:tabs>
        <w:ind w:left="2100" w:hanging="420"/>
      </w:pPr>
    </w:lvl>
    <w:lvl w:ilvl="5">
      <w:start w:val="1"/>
      <w:numFmt w:val="lowerRoman"/>
      <w:lvlText w:val="%6."/>
      <w:lvlJc w:val="right"/>
      <w:pPr>
        <w:tabs>
          <w:tab w:val="left" w:pos="2520"/>
        </w:tabs>
        <w:ind w:left="2520" w:hanging="420"/>
      </w:pPr>
    </w:lvl>
    <w:lvl w:ilvl="6">
      <w:start w:val="1"/>
      <w:numFmt w:val="decimal"/>
      <w:lvlText w:val="%7."/>
      <w:lvlJc w:val="left"/>
      <w:pPr>
        <w:tabs>
          <w:tab w:val="left" w:pos="2940"/>
        </w:tabs>
        <w:ind w:left="2940" w:hanging="420"/>
      </w:pPr>
    </w:lvl>
    <w:lvl w:ilvl="7">
      <w:start w:val="1"/>
      <w:numFmt w:val="lowerLetter"/>
      <w:lvlText w:val="%8)"/>
      <w:lvlJc w:val="left"/>
      <w:pPr>
        <w:tabs>
          <w:tab w:val="left" w:pos="3360"/>
        </w:tabs>
        <w:ind w:left="3360" w:hanging="420"/>
      </w:pPr>
    </w:lvl>
    <w:lvl w:ilvl="8">
      <w:start w:val="1"/>
      <w:numFmt w:val="lowerRoman"/>
      <w:lvlText w:val="%9."/>
      <w:lvlJc w:val="right"/>
      <w:pPr>
        <w:tabs>
          <w:tab w:val="left" w:pos="3780"/>
        </w:tabs>
        <w:ind w:left="3780" w:hanging="420"/>
      </w:pPr>
    </w:lvl>
  </w:abstractNum>
  <w:abstractNum w:abstractNumId="19" w15:restartNumberingAfterBreak="0">
    <w:nsid w:val="1AF15012"/>
    <w:multiLevelType w:val="multilevel"/>
    <w:tmpl w:val="1AF15012"/>
    <w:lvl w:ilvl="0">
      <w:start w:val="1"/>
      <w:numFmt w:val="upperLetter"/>
      <w:pStyle w:val="af2"/>
      <w:suff w:val="nothing"/>
      <w:lvlText w:val="附 录(Annex) %1"/>
      <w:lvlJc w:val="left"/>
      <w:pPr>
        <w:ind w:left="0" w:firstLine="0"/>
      </w:pPr>
    </w:lvl>
    <w:lvl w:ilvl="1">
      <w:start w:val="1"/>
      <w:numFmt w:val="decimal"/>
      <w:suff w:val="nothing"/>
      <w:lvlText w:val="%1.%2　"/>
      <w:lvlJc w:val="left"/>
      <w:pPr>
        <w:ind w:left="0" w:firstLine="0"/>
      </w:pPr>
    </w:lvl>
    <w:lvl w:ilvl="2">
      <w:start w:val="1"/>
      <w:numFmt w:val="decimal"/>
      <w:suff w:val="nothing"/>
      <w:lvlText w:val="%1.%2.%3　"/>
      <w:lvlJc w:val="left"/>
      <w:pPr>
        <w:ind w:left="0" w:firstLine="0"/>
      </w:pPr>
    </w:lvl>
    <w:lvl w:ilvl="3">
      <w:start w:val="1"/>
      <w:numFmt w:val="decimal"/>
      <w:suff w:val="nothing"/>
      <w:lvlText w:val="%1.%2.%3.%4　"/>
      <w:lvlJc w:val="left"/>
      <w:pPr>
        <w:ind w:left="0" w:firstLine="0"/>
      </w:pPr>
    </w:lvl>
    <w:lvl w:ilvl="4">
      <w:start w:val="1"/>
      <w:numFmt w:val="decimal"/>
      <w:suff w:val="nothing"/>
      <w:lvlText w:val="%1.%2.%3.%4.%5　"/>
      <w:lvlJc w:val="left"/>
      <w:pPr>
        <w:ind w:left="0" w:firstLine="0"/>
      </w:pPr>
    </w:lvl>
    <w:lvl w:ilvl="5">
      <w:start w:val="1"/>
      <w:numFmt w:val="decimal"/>
      <w:suff w:val="nothing"/>
      <w:lvlText w:val="%1.%2.%3.%4.%5.%6　"/>
      <w:lvlJc w:val="left"/>
      <w:pPr>
        <w:ind w:left="0" w:firstLine="0"/>
      </w:pPr>
    </w:lvl>
    <w:lvl w:ilvl="6">
      <w:start w:val="1"/>
      <w:numFmt w:val="decimal"/>
      <w:suff w:val="nothing"/>
      <w:lvlText w:val="%1.%2.%3.%4.%5.%6.%7　"/>
      <w:lvlJc w:val="left"/>
      <w:pPr>
        <w:ind w:left="0" w:firstLine="0"/>
      </w:pPr>
    </w:lvl>
    <w:lvl w:ilvl="7">
      <w:start w:val="1"/>
      <w:numFmt w:val="decimal"/>
      <w:lvlText w:val="%1.%2.%3.%4.%5.%6.%7.%8"/>
      <w:lvlJc w:val="left"/>
      <w:pPr>
        <w:tabs>
          <w:tab w:val="left" w:pos="4394"/>
        </w:tabs>
        <w:ind w:left="4394" w:hanging="1418"/>
      </w:pPr>
    </w:lvl>
    <w:lvl w:ilvl="8">
      <w:start w:val="1"/>
      <w:numFmt w:val="decimal"/>
      <w:lvlText w:val="%1.%2.%3.%4.%5.%6.%7.%8.%9"/>
      <w:lvlJc w:val="left"/>
      <w:pPr>
        <w:tabs>
          <w:tab w:val="left" w:pos="5102"/>
        </w:tabs>
        <w:ind w:left="5102" w:hanging="1700"/>
      </w:pPr>
    </w:lvl>
  </w:abstractNum>
  <w:abstractNum w:abstractNumId="20" w15:restartNumberingAfterBreak="0">
    <w:nsid w:val="1DBF583A"/>
    <w:multiLevelType w:val="multilevel"/>
    <w:tmpl w:val="1DBF583A"/>
    <w:lvl w:ilvl="0">
      <w:start w:val="1"/>
      <w:numFmt w:val="decimal"/>
      <w:pStyle w:val="af3"/>
      <w:suff w:val="nothing"/>
      <w:lvlText w:val="注%1："/>
      <w:lvlJc w:val="left"/>
      <w:pPr>
        <w:ind w:left="811" w:hanging="448"/>
      </w:pPr>
      <w:rPr>
        <w:rFonts w:ascii="黑体" w:eastAsia="黑体" w:hint="eastAsia"/>
        <w:b w:val="0"/>
        <w:i w:val="0"/>
        <w:sz w:val="18"/>
        <w:szCs w:val="18"/>
        <w:vertAlign w:val="baseline"/>
      </w:rPr>
    </w:lvl>
    <w:lvl w:ilvl="1">
      <w:start w:val="1"/>
      <w:numFmt w:val="lowerLetter"/>
      <w:lvlText w:val="%2)"/>
      <w:lvlJc w:val="left"/>
      <w:pPr>
        <w:tabs>
          <w:tab w:val="left" w:pos="180"/>
        </w:tabs>
        <w:ind w:left="1172" w:hanging="629"/>
      </w:pPr>
      <w:rPr>
        <w:rFonts w:hint="eastAsia"/>
        <w:vertAlign w:val="baseline"/>
      </w:rPr>
    </w:lvl>
    <w:lvl w:ilvl="2">
      <w:start w:val="1"/>
      <w:numFmt w:val="lowerRoman"/>
      <w:lvlText w:val="%3."/>
      <w:lvlJc w:val="right"/>
      <w:pPr>
        <w:tabs>
          <w:tab w:val="left" w:pos="180"/>
        </w:tabs>
        <w:ind w:left="1172" w:hanging="629"/>
      </w:pPr>
      <w:rPr>
        <w:rFonts w:hint="eastAsia"/>
        <w:vertAlign w:val="baseline"/>
      </w:rPr>
    </w:lvl>
    <w:lvl w:ilvl="3">
      <w:start w:val="1"/>
      <w:numFmt w:val="decimal"/>
      <w:lvlText w:val="%4."/>
      <w:lvlJc w:val="left"/>
      <w:pPr>
        <w:tabs>
          <w:tab w:val="left" w:pos="180"/>
        </w:tabs>
        <w:ind w:left="1172" w:hanging="629"/>
      </w:pPr>
      <w:rPr>
        <w:rFonts w:hint="eastAsia"/>
        <w:vertAlign w:val="baseline"/>
      </w:rPr>
    </w:lvl>
    <w:lvl w:ilvl="4">
      <w:start w:val="1"/>
      <w:numFmt w:val="lowerLetter"/>
      <w:lvlText w:val="%5)"/>
      <w:lvlJc w:val="left"/>
      <w:pPr>
        <w:tabs>
          <w:tab w:val="left" w:pos="180"/>
        </w:tabs>
        <w:ind w:left="1172" w:hanging="629"/>
      </w:pPr>
      <w:rPr>
        <w:rFonts w:hint="eastAsia"/>
        <w:vertAlign w:val="baseline"/>
      </w:rPr>
    </w:lvl>
    <w:lvl w:ilvl="5">
      <w:start w:val="1"/>
      <w:numFmt w:val="lowerRoman"/>
      <w:lvlText w:val="%6."/>
      <w:lvlJc w:val="right"/>
      <w:pPr>
        <w:tabs>
          <w:tab w:val="left" w:pos="180"/>
        </w:tabs>
        <w:ind w:left="1172" w:hanging="629"/>
      </w:pPr>
      <w:rPr>
        <w:rFonts w:hint="eastAsia"/>
        <w:vertAlign w:val="baseline"/>
      </w:rPr>
    </w:lvl>
    <w:lvl w:ilvl="6">
      <w:start w:val="1"/>
      <w:numFmt w:val="decimal"/>
      <w:lvlText w:val="%7."/>
      <w:lvlJc w:val="left"/>
      <w:pPr>
        <w:tabs>
          <w:tab w:val="left" w:pos="180"/>
        </w:tabs>
        <w:ind w:left="1172" w:hanging="629"/>
      </w:pPr>
      <w:rPr>
        <w:rFonts w:hint="eastAsia"/>
        <w:vertAlign w:val="baseline"/>
      </w:rPr>
    </w:lvl>
    <w:lvl w:ilvl="7">
      <w:start w:val="1"/>
      <w:numFmt w:val="lowerLetter"/>
      <w:lvlText w:val="%8)"/>
      <w:lvlJc w:val="left"/>
      <w:pPr>
        <w:tabs>
          <w:tab w:val="left" w:pos="180"/>
        </w:tabs>
        <w:ind w:left="1172" w:hanging="629"/>
      </w:pPr>
      <w:rPr>
        <w:rFonts w:hint="eastAsia"/>
        <w:vertAlign w:val="baseline"/>
      </w:rPr>
    </w:lvl>
    <w:lvl w:ilvl="8">
      <w:start w:val="1"/>
      <w:numFmt w:val="lowerRoman"/>
      <w:lvlText w:val="%9."/>
      <w:lvlJc w:val="right"/>
      <w:pPr>
        <w:tabs>
          <w:tab w:val="left" w:pos="180"/>
        </w:tabs>
        <w:ind w:left="1172" w:hanging="629"/>
      </w:pPr>
      <w:rPr>
        <w:rFonts w:hint="eastAsia"/>
        <w:vertAlign w:val="baseline"/>
      </w:rPr>
    </w:lvl>
  </w:abstractNum>
  <w:abstractNum w:abstractNumId="21" w15:restartNumberingAfterBreak="0">
    <w:nsid w:val="1EAA1992"/>
    <w:multiLevelType w:val="multilevel"/>
    <w:tmpl w:val="1EAA1992"/>
    <w:lvl w:ilvl="0">
      <w:start w:val="1"/>
      <w:numFmt w:val="none"/>
      <w:pStyle w:val="af4"/>
      <w:suff w:val="nothing"/>
      <w:lvlText w:val="——"/>
      <w:lvlJc w:val="left"/>
      <w:pPr>
        <w:ind w:left="794" w:hanging="397"/>
      </w:pPr>
    </w:lvl>
    <w:lvl w:ilvl="1">
      <w:start w:val="1"/>
      <w:numFmt w:val="decimal"/>
      <w:suff w:val="nothing"/>
      <w:lvlText w:val="%1.%2　"/>
      <w:lvlJc w:val="left"/>
      <w:pPr>
        <w:ind w:left="397" w:firstLine="0"/>
      </w:pPr>
    </w:lvl>
    <w:lvl w:ilvl="2">
      <w:start w:val="1"/>
      <w:numFmt w:val="decimal"/>
      <w:suff w:val="nothing"/>
      <w:lvlText w:val="%1.%2.%3　"/>
      <w:lvlJc w:val="left"/>
      <w:pPr>
        <w:ind w:left="397" w:firstLine="0"/>
      </w:pPr>
    </w:lvl>
    <w:lvl w:ilvl="3">
      <w:start w:val="1"/>
      <w:numFmt w:val="decimal"/>
      <w:suff w:val="nothing"/>
      <w:lvlText w:val="%1.%2.%3.%4　"/>
      <w:lvlJc w:val="left"/>
      <w:pPr>
        <w:ind w:left="397" w:firstLine="0"/>
      </w:pPr>
    </w:lvl>
    <w:lvl w:ilvl="4">
      <w:start w:val="1"/>
      <w:numFmt w:val="decimal"/>
      <w:suff w:val="nothing"/>
      <w:lvlText w:val="%1.%2.%3.%4.%5　"/>
      <w:lvlJc w:val="left"/>
      <w:pPr>
        <w:ind w:left="397" w:firstLine="0"/>
      </w:pPr>
    </w:lvl>
    <w:lvl w:ilvl="5">
      <w:start w:val="1"/>
      <w:numFmt w:val="decimal"/>
      <w:suff w:val="nothing"/>
      <w:lvlText w:val="%1.%2.%3.%4.%5.%6　"/>
      <w:lvlJc w:val="left"/>
      <w:pPr>
        <w:ind w:left="397" w:firstLine="0"/>
      </w:pPr>
    </w:lvl>
    <w:lvl w:ilvl="6">
      <w:start w:val="1"/>
      <w:numFmt w:val="decimal"/>
      <w:suff w:val="nothing"/>
      <w:lvlText w:val="%1.%2.%3.%4.%5.%6.%7　"/>
      <w:lvlJc w:val="left"/>
      <w:pPr>
        <w:ind w:left="397" w:firstLine="0"/>
      </w:pPr>
    </w:lvl>
    <w:lvl w:ilvl="7">
      <w:start w:val="1"/>
      <w:numFmt w:val="decimal"/>
      <w:lvlText w:val="%1.%2.%3.%4.%5.%6.%7.%8"/>
      <w:lvlJc w:val="left"/>
      <w:pPr>
        <w:tabs>
          <w:tab w:val="left" w:pos="4791"/>
        </w:tabs>
        <w:ind w:left="4791" w:hanging="1418"/>
      </w:pPr>
    </w:lvl>
    <w:lvl w:ilvl="8">
      <w:start w:val="1"/>
      <w:numFmt w:val="decimal"/>
      <w:lvlText w:val="%1.%2.%3.%4.%5.%6.%7.%8.%9"/>
      <w:lvlJc w:val="left"/>
      <w:pPr>
        <w:tabs>
          <w:tab w:val="left" w:pos="5499"/>
        </w:tabs>
        <w:ind w:left="5499" w:hanging="1700"/>
      </w:pPr>
    </w:lvl>
  </w:abstractNum>
  <w:abstractNum w:abstractNumId="22" w15:restartNumberingAfterBreak="0">
    <w:nsid w:val="1FC91163"/>
    <w:multiLevelType w:val="multilevel"/>
    <w:tmpl w:val="1FC91163"/>
    <w:lvl w:ilvl="0">
      <w:start w:val="1"/>
      <w:numFmt w:val="decimal"/>
      <w:pStyle w:val="af5"/>
      <w:suff w:val="nothing"/>
      <w:lvlText w:val="%1　"/>
      <w:lvlJc w:val="left"/>
      <w:pPr>
        <w:ind w:left="0" w:firstLine="0"/>
      </w:pPr>
      <w:rPr>
        <w:rFonts w:ascii="黑体" w:eastAsia="黑体" w:hAnsi="Times New Roman" w:hint="eastAsia"/>
        <w:b w:val="0"/>
        <w:i w:val="0"/>
        <w:sz w:val="21"/>
        <w:szCs w:val="21"/>
      </w:rPr>
    </w:lvl>
    <w:lvl w:ilvl="1">
      <w:start w:val="1"/>
      <w:numFmt w:val="decimal"/>
      <w:pStyle w:val="af6"/>
      <w:suff w:val="nothing"/>
      <w:lvlText w:val="%1.%2　"/>
      <w:lvlJc w:val="left"/>
      <w:pPr>
        <w:ind w:left="0" w:firstLine="0"/>
      </w:pPr>
      <w:rPr>
        <w:rFonts w:ascii="黑体" w:eastAsia="黑体" w:hAnsi="Times New Roman" w:cs="Times New Roman" w:hint="eastAsia"/>
        <w:b w:val="0"/>
        <w:bCs w:val="0"/>
        <w:i w:val="0"/>
        <w:iCs w:val="0"/>
        <w:caps w:val="0"/>
        <w:strike w:val="0"/>
        <w:dstrike w:val="0"/>
        <w:vanish w:val="0"/>
        <w:color w:val="000000"/>
        <w:spacing w:val="0"/>
        <w:kern w:val="0"/>
        <w:position w:val="0"/>
        <w:sz w:val="21"/>
        <w:szCs w:val="21"/>
        <w:u w:val="none"/>
        <w:vertAlign w:val="baseline"/>
        <w14:shadow w14:blurRad="0" w14:dist="0" w14:dir="0" w14:sx="0" w14:sy="0" w14:kx="0" w14:ky="0" w14:algn="none">
          <w14:srgbClr w14:val="000000"/>
        </w14:shadow>
      </w:rPr>
    </w:lvl>
    <w:lvl w:ilvl="2">
      <w:start w:val="1"/>
      <w:numFmt w:val="decimal"/>
      <w:pStyle w:val="af7"/>
      <w:suff w:val="nothing"/>
      <w:lvlText w:val="%1.%2.%3　"/>
      <w:lvlJc w:val="left"/>
      <w:pPr>
        <w:ind w:left="0" w:firstLine="0"/>
      </w:pPr>
      <w:rPr>
        <w:rFonts w:ascii="黑体" w:eastAsia="黑体" w:hAnsi="Times New Roman" w:hint="eastAsia"/>
        <w:b w:val="0"/>
        <w:i w:val="0"/>
        <w:sz w:val="21"/>
      </w:rPr>
    </w:lvl>
    <w:lvl w:ilvl="3">
      <w:start w:val="1"/>
      <w:numFmt w:val="decimal"/>
      <w:pStyle w:val="af8"/>
      <w:suff w:val="nothing"/>
      <w:lvlText w:val="%1.%2.%3.%4　"/>
      <w:lvlJc w:val="left"/>
      <w:pPr>
        <w:ind w:left="0" w:firstLine="0"/>
      </w:pPr>
      <w:rPr>
        <w:rFonts w:ascii="黑体" w:eastAsia="黑体" w:hAnsi="Times New Roman" w:hint="eastAsia"/>
        <w:b w:val="0"/>
        <w:i w:val="0"/>
        <w:sz w:val="21"/>
      </w:rPr>
    </w:lvl>
    <w:lvl w:ilvl="4">
      <w:start w:val="1"/>
      <w:numFmt w:val="decimal"/>
      <w:pStyle w:val="af9"/>
      <w:suff w:val="nothing"/>
      <w:lvlText w:val="%1.%2.%3.%4.%5　"/>
      <w:lvlJc w:val="left"/>
      <w:pPr>
        <w:ind w:left="0" w:firstLine="0"/>
      </w:pPr>
      <w:rPr>
        <w:rFonts w:ascii="黑体" w:eastAsia="黑体" w:hAnsi="Times New Roman" w:hint="eastAsia"/>
        <w:b w:val="0"/>
        <w:i w:val="0"/>
        <w:sz w:val="21"/>
      </w:rPr>
    </w:lvl>
    <w:lvl w:ilvl="5">
      <w:start w:val="1"/>
      <w:numFmt w:val="decimal"/>
      <w:pStyle w:val="afa"/>
      <w:suff w:val="nothing"/>
      <w:lvlText w:val="%1.%2.%3.%4.%5.%6　"/>
      <w:lvlJc w:val="left"/>
      <w:pPr>
        <w:ind w:left="0" w:firstLine="0"/>
      </w:pPr>
      <w:rPr>
        <w:rFonts w:ascii="黑体" w:eastAsia="黑体" w:hAnsi="Times New Roman" w:hint="eastAsia"/>
        <w:b w:val="0"/>
        <w:i w:val="0"/>
        <w:sz w:val="21"/>
      </w:rPr>
    </w:lvl>
    <w:lvl w:ilvl="6">
      <w:start w:val="1"/>
      <w:numFmt w:val="decimal"/>
      <w:suff w:val="nothing"/>
      <w:lvlText w:val="%1%2.%3.%4.%5.%6.%7　"/>
      <w:lvlJc w:val="left"/>
      <w:pPr>
        <w:ind w:left="0" w:firstLine="0"/>
      </w:pPr>
      <w:rPr>
        <w:rFonts w:ascii="黑体" w:eastAsia="黑体" w:hAnsi="Times New Roman" w:hint="eastAsia"/>
        <w:b w:val="0"/>
        <w:i w:val="0"/>
        <w:sz w:val="21"/>
      </w:rPr>
    </w:lvl>
    <w:lvl w:ilvl="7">
      <w:start w:val="1"/>
      <w:numFmt w:val="decimal"/>
      <w:lvlText w:val="%1.%2.%3.%4.%5.%6.%7.%8"/>
      <w:lvlJc w:val="left"/>
      <w:pPr>
        <w:tabs>
          <w:tab w:val="left" w:pos="4351"/>
        </w:tabs>
        <w:ind w:left="3969" w:hanging="1418"/>
      </w:pPr>
      <w:rPr>
        <w:rFonts w:hint="eastAsia"/>
      </w:rPr>
    </w:lvl>
    <w:lvl w:ilvl="8">
      <w:start w:val="1"/>
      <w:numFmt w:val="decimal"/>
      <w:lvlText w:val="%1.%2.%3.%4.%5.%6.%7.%8.%9"/>
      <w:lvlJc w:val="left"/>
      <w:pPr>
        <w:tabs>
          <w:tab w:val="left" w:pos="4777"/>
        </w:tabs>
        <w:ind w:left="4677" w:hanging="1700"/>
      </w:pPr>
      <w:rPr>
        <w:rFonts w:hint="eastAsia"/>
      </w:rPr>
    </w:lvl>
  </w:abstractNum>
  <w:abstractNum w:abstractNumId="23" w15:restartNumberingAfterBreak="0">
    <w:nsid w:val="2A8F7113"/>
    <w:multiLevelType w:val="multilevel"/>
    <w:tmpl w:val="2A8F7113"/>
    <w:lvl w:ilvl="0">
      <w:start w:val="1"/>
      <w:numFmt w:val="upperLetter"/>
      <w:pStyle w:val="afb"/>
      <w:suff w:val="space"/>
      <w:lvlText w:val="%1"/>
      <w:lvlJc w:val="left"/>
      <w:pPr>
        <w:ind w:left="623" w:hanging="425"/>
      </w:pPr>
      <w:rPr>
        <w:rFonts w:hint="eastAsia"/>
      </w:rPr>
    </w:lvl>
    <w:lvl w:ilvl="1">
      <w:start w:val="1"/>
      <w:numFmt w:val="decimal"/>
      <w:pStyle w:val="afc"/>
      <w:suff w:val="nothing"/>
      <w:lvlText w:val="图%1.%2　"/>
      <w:lvlJc w:val="left"/>
      <w:pPr>
        <w:ind w:left="1190" w:hanging="567"/>
      </w:pPr>
      <w:rPr>
        <w:rFonts w:hint="eastAsia"/>
      </w:rPr>
    </w:lvl>
    <w:lvl w:ilvl="2">
      <w:start w:val="1"/>
      <w:numFmt w:val="decimal"/>
      <w:lvlText w:val="%1.%2.%3"/>
      <w:lvlJc w:val="left"/>
      <w:pPr>
        <w:tabs>
          <w:tab w:val="left" w:pos="1616"/>
        </w:tabs>
        <w:ind w:left="1616" w:hanging="567"/>
      </w:pPr>
      <w:rPr>
        <w:rFonts w:hint="eastAsia"/>
      </w:rPr>
    </w:lvl>
    <w:lvl w:ilvl="3">
      <w:start w:val="1"/>
      <w:numFmt w:val="decimal"/>
      <w:lvlText w:val="%1.%2.%3.%4"/>
      <w:lvlJc w:val="left"/>
      <w:pPr>
        <w:tabs>
          <w:tab w:val="left" w:pos="2914"/>
        </w:tabs>
        <w:ind w:left="2182" w:hanging="708"/>
      </w:pPr>
      <w:rPr>
        <w:rFonts w:hint="eastAsia"/>
      </w:rPr>
    </w:lvl>
    <w:lvl w:ilvl="4">
      <w:start w:val="1"/>
      <w:numFmt w:val="decimal"/>
      <w:lvlText w:val="%1.%2.%3.%4.%5"/>
      <w:lvlJc w:val="left"/>
      <w:pPr>
        <w:tabs>
          <w:tab w:val="left" w:pos="3699"/>
        </w:tabs>
        <w:ind w:left="2749" w:hanging="850"/>
      </w:pPr>
      <w:rPr>
        <w:rFonts w:hint="eastAsia"/>
      </w:rPr>
    </w:lvl>
    <w:lvl w:ilvl="5">
      <w:start w:val="1"/>
      <w:numFmt w:val="decimal"/>
      <w:lvlText w:val="%1.%2.%3.%4.%5.%6"/>
      <w:lvlJc w:val="left"/>
      <w:pPr>
        <w:tabs>
          <w:tab w:val="left" w:pos="4484"/>
        </w:tabs>
        <w:ind w:left="3458" w:hanging="1134"/>
      </w:pPr>
      <w:rPr>
        <w:rFonts w:hint="eastAsia"/>
      </w:rPr>
    </w:lvl>
    <w:lvl w:ilvl="6">
      <w:start w:val="1"/>
      <w:numFmt w:val="decimal"/>
      <w:lvlText w:val="%1.%2.%3.%4.%5.%6.%7"/>
      <w:lvlJc w:val="left"/>
      <w:pPr>
        <w:tabs>
          <w:tab w:val="left" w:pos="5269"/>
        </w:tabs>
        <w:ind w:left="4025" w:hanging="1276"/>
      </w:pPr>
      <w:rPr>
        <w:rFonts w:hint="eastAsia"/>
      </w:rPr>
    </w:lvl>
    <w:lvl w:ilvl="7">
      <w:start w:val="1"/>
      <w:numFmt w:val="decimal"/>
      <w:lvlText w:val="%1.%2.%3.%4.%5.%6.%7.%8"/>
      <w:lvlJc w:val="left"/>
      <w:pPr>
        <w:tabs>
          <w:tab w:val="left" w:pos="6054"/>
        </w:tabs>
        <w:ind w:left="4592" w:hanging="1418"/>
      </w:pPr>
      <w:rPr>
        <w:rFonts w:hint="eastAsia"/>
      </w:rPr>
    </w:lvl>
    <w:lvl w:ilvl="8">
      <w:start w:val="1"/>
      <w:numFmt w:val="decimal"/>
      <w:lvlText w:val="%1.%2.%3.%4.%5.%6.%7.%8.%9"/>
      <w:lvlJc w:val="left"/>
      <w:pPr>
        <w:tabs>
          <w:tab w:val="left" w:pos="6840"/>
        </w:tabs>
        <w:ind w:left="5300" w:hanging="1700"/>
      </w:pPr>
      <w:rPr>
        <w:rFonts w:hint="eastAsia"/>
      </w:rPr>
    </w:lvl>
  </w:abstractNum>
  <w:abstractNum w:abstractNumId="24" w15:restartNumberingAfterBreak="0">
    <w:nsid w:val="2C5917C3"/>
    <w:multiLevelType w:val="multilevel"/>
    <w:tmpl w:val="2C5917C3"/>
    <w:lvl w:ilvl="0">
      <w:start w:val="1"/>
      <w:numFmt w:val="none"/>
      <w:pStyle w:val="afd"/>
      <w:suff w:val="nothing"/>
      <w:lvlText w:val="%1——"/>
      <w:lvlJc w:val="left"/>
      <w:pPr>
        <w:ind w:left="1117" w:hanging="408"/>
      </w:pPr>
      <w:rPr>
        <w:rFonts w:hint="eastAsia"/>
      </w:rPr>
    </w:lvl>
    <w:lvl w:ilvl="1">
      <w:start w:val="1"/>
      <w:numFmt w:val="bullet"/>
      <w:pStyle w:val="afe"/>
      <w:lvlText w:val=""/>
      <w:lvlJc w:val="left"/>
      <w:pPr>
        <w:tabs>
          <w:tab w:val="left" w:pos="760"/>
        </w:tabs>
        <w:ind w:left="1264" w:hanging="413"/>
      </w:pPr>
      <w:rPr>
        <w:rFonts w:ascii="Symbol" w:hAnsi="Symbol" w:hint="default"/>
        <w:color w:val="auto"/>
      </w:rPr>
    </w:lvl>
    <w:lvl w:ilvl="2">
      <w:start w:val="1"/>
      <w:numFmt w:val="bullet"/>
      <w:pStyle w:val="aff"/>
      <w:lvlText w:val=""/>
      <w:lvlJc w:val="left"/>
      <w:pPr>
        <w:tabs>
          <w:tab w:val="left" w:pos="1678"/>
        </w:tabs>
        <w:ind w:left="1678" w:hanging="414"/>
      </w:pPr>
      <w:rPr>
        <w:rFonts w:ascii="Symbol" w:hAnsi="Symbol" w:hint="default"/>
        <w:color w:val="auto"/>
      </w:rPr>
    </w:lvl>
    <w:lvl w:ilvl="3">
      <w:start w:val="1"/>
      <w:numFmt w:val="decimal"/>
      <w:lvlText w:val="%4."/>
      <w:lvlJc w:val="left"/>
      <w:pPr>
        <w:tabs>
          <w:tab w:val="left" w:pos="2071"/>
        </w:tabs>
        <w:ind w:left="1884" w:hanging="528"/>
      </w:pPr>
      <w:rPr>
        <w:rFonts w:hint="eastAsia"/>
      </w:rPr>
    </w:lvl>
    <w:lvl w:ilvl="4">
      <w:start w:val="1"/>
      <w:numFmt w:val="lowerLetter"/>
      <w:lvlText w:val="%5)"/>
      <w:lvlJc w:val="left"/>
      <w:pPr>
        <w:tabs>
          <w:tab w:val="left" w:pos="2383"/>
        </w:tabs>
        <w:ind w:left="2196" w:hanging="528"/>
      </w:pPr>
      <w:rPr>
        <w:rFonts w:hint="eastAsia"/>
      </w:rPr>
    </w:lvl>
    <w:lvl w:ilvl="5">
      <w:start w:val="1"/>
      <w:numFmt w:val="lowerRoman"/>
      <w:lvlText w:val="%6."/>
      <w:lvlJc w:val="right"/>
      <w:pPr>
        <w:tabs>
          <w:tab w:val="left" w:pos="2695"/>
        </w:tabs>
        <w:ind w:left="2508" w:hanging="528"/>
      </w:pPr>
      <w:rPr>
        <w:rFonts w:hint="eastAsia"/>
      </w:rPr>
    </w:lvl>
    <w:lvl w:ilvl="6">
      <w:start w:val="1"/>
      <w:numFmt w:val="decimal"/>
      <w:lvlText w:val="%7."/>
      <w:lvlJc w:val="left"/>
      <w:pPr>
        <w:tabs>
          <w:tab w:val="left" w:pos="3007"/>
        </w:tabs>
        <w:ind w:left="2820" w:hanging="528"/>
      </w:pPr>
      <w:rPr>
        <w:rFonts w:hint="eastAsia"/>
      </w:rPr>
    </w:lvl>
    <w:lvl w:ilvl="7">
      <w:start w:val="1"/>
      <w:numFmt w:val="lowerLetter"/>
      <w:lvlText w:val="%8)"/>
      <w:lvlJc w:val="left"/>
      <w:pPr>
        <w:tabs>
          <w:tab w:val="left" w:pos="3319"/>
        </w:tabs>
        <w:ind w:left="3132" w:hanging="528"/>
      </w:pPr>
      <w:rPr>
        <w:rFonts w:hint="eastAsia"/>
      </w:rPr>
    </w:lvl>
    <w:lvl w:ilvl="8">
      <w:start w:val="1"/>
      <w:numFmt w:val="lowerRoman"/>
      <w:lvlText w:val="%9."/>
      <w:lvlJc w:val="right"/>
      <w:pPr>
        <w:tabs>
          <w:tab w:val="left" w:pos="3631"/>
        </w:tabs>
        <w:ind w:left="3444" w:hanging="528"/>
      </w:pPr>
      <w:rPr>
        <w:rFonts w:hint="eastAsia"/>
      </w:rPr>
    </w:lvl>
  </w:abstractNum>
  <w:abstractNum w:abstractNumId="25" w15:restartNumberingAfterBreak="0">
    <w:nsid w:val="32F04FB2"/>
    <w:multiLevelType w:val="multilevel"/>
    <w:tmpl w:val="32F04FB2"/>
    <w:lvl w:ilvl="0">
      <w:start w:val="1"/>
      <w:numFmt w:val="lowerLetter"/>
      <w:pStyle w:val="aff0"/>
      <w:lvlText w:val="%1"/>
      <w:lvlJc w:val="left"/>
      <w:pPr>
        <w:tabs>
          <w:tab w:val="left" w:pos="3097"/>
        </w:tabs>
        <w:ind w:left="3097" w:hanging="119"/>
      </w:pPr>
      <w:rPr>
        <w:rFonts w:hint="eastAsia"/>
        <w:caps w:val="0"/>
        <w:strike w:val="0"/>
        <w:dstrike w:val="0"/>
        <w:vanish w:val="0"/>
        <w:vertAlign w:val="superscript"/>
      </w:rPr>
    </w:lvl>
    <w:lvl w:ilvl="1">
      <w:start w:val="1"/>
      <w:numFmt w:val="lowerLetter"/>
      <w:lvlText w:val="%2)"/>
      <w:lvlJc w:val="left"/>
      <w:pPr>
        <w:ind w:left="1040" w:hanging="420"/>
      </w:pPr>
      <w:rPr>
        <w:rFonts w:hint="eastAsia"/>
      </w:rPr>
    </w:lvl>
    <w:lvl w:ilvl="2">
      <w:start w:val="1"/>
      <w:numFmt w:val="lowerRoman"/>
      <w:lvlText w:val="%3."/>
      <w:lvlJc w:val="right"/>
      <w:pPr>
        <w:ind w:left="1460" w:hanging="420"/>
      </w:pPr>
      <w:rPr>
        <w:rFonts w:hint="eastAsia"/>
      </w:rPr>
    </w:lvl>
    <w:lvl w:ilvl="3">
      <w:start w:val="1"/>
      <w:numFmt w:val="decimal"/>
      <w:lvlText w:val="%4."/>
      <w:lvlJc w:val="left"/>
      <w:pPr>
        <w:ind w:left="1880" w:hanging="420"/>
      </w:pPr>
      <w:rPr>
        <w:rFonts w:hint="eastAsia"/>
      </w:rPr>
    </w:lvl>
    <w:lvl w:ilvl="4">
      <w:start w:val="1"/>
      <w:numFmt w:val="lowerLetter"/>
      <w:lvlText w:val="%5)"/>
      <w:lvlJc w:val="left"/>
      <w:pPr>
        <w:ind w:left="2300" w:hanging="420"/>
      </w:pPr>
      <w:rPr>
        <w:rFonts w:hint="eastAsia"/>
      </w:rPr>
    </w:lvl>
    <w:lvl w:ilvl="5">
      <w:start w:val="1"/>
      <w:numFmt w:val="lowerRoman"/>
      <w:lvlText w:val="%6."/>
      <w:lvlJc w:val="right"/>
      <w:pPr>
        <w:ind w:left="2720" w:hanging="420"/>
      </w:pPr>
      <w:rPr>
        <w:rFonts w:hint="eastAsia"/>
      </w:rPr>
    </w:lvl>
    <w:lvl w:ilvl="6">
      <w:start w:val="1"/>
      <w:numFmt w:val="decimal"/>
      <w:lvlText w:val="%7."/>
      <w:lvlJc w:val="left"/>
      <w:pPr>
        <w:ind w:left="3140" w:hanging="420"/>
      </w:pPr>
      <w:rPr>
        <w:rFonts w:hint="eastAsia"/>
      </w:rPr>
    </w:lvl>
    <w:lvl w:ilvl="7">
      <w:start w:val="1"/>
      <w:numFmt w:val="lowerLetter"/>
      <w:lvlText w:val="%8)"/>
      <w:lvlJc w:val="left"/>
      <w:pPr>
        <w:ind w:left="3560" w:hanging="420"/>
      </w:pPr>
      <w:rPr>
        <w:rFonts w:hint="eastAsia"/>
      </w:rPr>
    </w:lvl>
    <w:lvl w:ilvl="8">
      <w:start w:val="1"/>
      <w:numFmt w:val="lowerRoman"/>
      <w:lvlText w:val="%9."/>
      <w:lvlJc w:val="right"/>
      <w:pPr>
        <w:ind w:left="3980" w:hanging="420"/>
      </w:pPr>
      <w:rPr>
        <w:rFonts w:hint="eastAsia"/>
      </w:rPr>
    </w:lvl>
  </w:abstractNum>
  <w:abstractNum w:abstractNumId="26" w15:restartNumberingAfterBreak="0">
    <w:nsid w:val="3D733618"/>
    <w:multiLevelType w:val="multilevel"/>
    <w:tmpl w:val="3D733618"/>
    <w:lvl w:ilvl="0">
      <w:start w:val="1"/>
      <w:numFmt w:val="decimal"/>
      <w:pStyle w:val="aff1"/>
      <w:lvlText w:val="%1)"/>
      <w:lvlJc w:val="left"/>
      <w:pPr>
        <w:tabs>
          <w:tab w:val="left" w:pos="0"/>
        </w:tabs>
        <w:ind w:left="720" w:hanging="357"/>
      </w:pPr>
      <w:rPr>
        <w:rFonts w:hint="eastAsia"/>
      </w:rPr>
    </w:lvl>
    <w:lvl w:ilvl="1">
      <w:start w:val="1"/>
      <w:numFmt w:val="lowerLetter"/>
      <w:lvlText w:val="%2)"/>
      <w:lvlJc w:val="left"/>
      <w:pPr>
        <w:tabs>
          <w:tab w:val="left" w:pos="504"/>
        </w:tabs>
        <w:ind w:left="544" w:hanging="544"/>
      </w:pPr>
      <w:rPr>
        <w:rFonts w:hint="eastAsia"/>
      </w:rPr>
    </w:lvl>
    <w:lvl w:ilvl="2">
      <w:start w:val="1"/>
      <w:numFmt w:val="lowerRoman"/>
      <w:lvlText w:val="%3."/>
      <w:lvlJc w:val="right"/>
      <w:pPr>
        <w:tabs>
          <w:tab w:val="left" w:pos="532"/>
        </w:tabs>
        <w:ind w:left="544" w:hanging="544"/>
      </w:pPr>
      <w:rPr>
        <w:rFonts w:hint="eastAsia"/>
      </w:rPr>
    </w:lvl>
    <w:lvl w:ilvl="3">
      <w:start w:val="1"/>
      <w:numFmt w:val="decimal"/>
      <w:lvlText w:val="%4."/>
      <w:lvlJc w:val="left"/>
      <w:pPr>
        <w:tabs>
          <w:tab w:val="left" w:pos="560"/>
        </w:tabs>
        <w:ind w:left="544" w:hanging="544"/>
      </w:pPr>
      <w:rPr>
        <w:rFonts w:hint="eastAsia"/>
      </w:rPr>
    </w:lvl>
    <w:lvl w:ilvl="4">
      <w:start w:val="1"/>
      <w:numFmt w:val="lowerLetter"/>
      <w:lvlText w:val="%5)"/>
      <w:lvlJc w:val="left"/>
      <w:pPr>
        <w:tabs>
          <w:tab w:val="left" w:pos="588"/>
        </w:tabs>
        <w:ind w:left="544" w:hanging="544"/>
      </w:pPr>
      <w:rPr>
        <w:rFonts w:hint="eastAsia"/>
      </w:rPr>
    </w:lvl>
    <w:lvl w:ilvl="5">
      <w:start w:val="1"/>
      <w:numFmt w:val="lowerRoman"/>
      <w:lvlText w:val="%6."/>
      <w:lvlJc w:val="right"/>
      <w:pPr>
        <w:tabs>
          <w:tab w:val="left" w:pos="616"/>
        </w:tabs>
        <w:ind w:left="544" w:hanging="544"/>
      </w:pPr>
      <w:rPr>
        <w:rFonts w:hint="eastAsia"/>
      </w:rPr>
    </w:lvl>
    <w:lvl w:ilvl="6">
      <w:start w:val="1"/>
      <w:numFmt w:val="decimal"/>
      <w:lvlText w:val="%7."/>
      <w:lvlJc w:val="left"/>
      <w:pPr>
        <w:tabs>
          <w:tab w:val="left" w:pos="644"/>
        </w:tabs>
        <w:ind w:left="544" w:hanging="544"/>
      </w:pPr>
      <w:rPr>
        <w:rFonts w:hint="eastAsia"/>
      </w:rPr>
    </w:lvl>
    <w:lvl w:ilvl="7">
      <w:start w:val="1"/>
      <w:numFmt w:val="lowerLetter"/>
      <w:lvlText w:val="%8)"/>
      <w:lvlJc w:val="left"/>
      <w:pPr>
        <w:tabs>
          <w:tab w:val="left" w:pos="672"/>
        </w:tabs>
        <w:ind w:left="544" w:hanging="544"/>
      </w:pPr>
      <w:rPr>
        <w:rFonts w:hint="eastAsia"/>
      </w:rPr>
    </w:lvl>
    <w:lvl w:ilvl="8">
      <w:start w:val="1"/>
      <w:numFmt w:val="lowerRoman"/>
      <w:lvlText w:val="%9."/>
      <w:lvlJc w:val="right"/>
      <w:pPr>
        <w:tabs>
          <w:tab w:val="left" w:pos="700"/>
        </w:tabs>
        <w:ind w:left="544" w:hanging="544"/>
      </w:pPr>
      <w:rPr>
        <w:rFonts w:hint="eastAsia"/>
      </w:rPr>
    </w:lvl>
  </w:abstractNum>
  <w:abstractNum w:abstractNumId="27" w15:restartNumberingAfterBreak="0">
    <w:nsid w:val="3E8FA091"/>
    <w:multiLevelType w:val="multilevel"/>
    <w:tmpl w:val="3E8FA091"/>
    <w:lvl w:ilvl="0">
      <w:start w:val="1"/>
      <w:numFmt w:val="decimal"/>
      <w:suff w:val="nothing"/>
      <w:lvlText w:val="示例%1："/>
      <w:lvlJc w:val="left"/>
      <w:pPr>
        <w:ind w:left="0" w:firstLine="363"/>
      </w:pPr>
      <w:rPr>
        <w:rFonts w:ascii="黑体" w:eastAsia="黑体" w:hAnsi="黑体" w:hint="eastAsia"/>
        <w:b w:val="0"/>
        <w:i w:val="0"/>
        <w:sz w:val="18"/>
        <w:szCs w:val="18"/>
        <w:vertAlign w:val="baseline"/>
      </w:rPr>
    </w:lvl>
    <w:lvl w:ilvl="1">
      <w:start w:val="1"/>
      <w:numFmt w:val="lowerLetter"/>
      <w:lvlText w:val="%2)"/>
      <w:lvlJc w:val="left"/>
      <w:pPr>
        <w:ind w:left="0" w:firstLine="0"/>
      </w:pPr>
      <w:rPr>
        <w:rFonts w:hint="eastAsia"/>
        <w:vertAlign w:val="baseline"/>
      </w:rPr>
    </w:lvl>
    <w:lvl w:ilvl="2">
      <w:start w:val="1"/>
      <w:numFmt w:val="lowerRoman"/>
      <w:lvlText w:val="%3."/>
      <w:lvlJc w:val="right"/>
      <w:pPr>
        <w:ind w:left="839" w:hanging="442"/>
      </w:pPr>
      <w:rPr>
        <w:rFonts w:hint="eastAsia"/>
        <w:vertAlign w:val="baseline"/>
      </w:rPr>
    </w:lvl>
    <w:lvl w:ilvl="3">
      <w:start w:val="1"/>
      <w:numFmt w:val="decimal"/>
      <w:lvlText w:val="%4."/>
      <w:lvlJc w:val="left"/>
      <w:pPr>
        <w:ind w:left="839" w:hanging="442"/>
      </w:pPr>
      <w:rPr>
        <w:rFonts w:hint="eastAsia"/>
        <w:vertAlign w:val="baseline"/>
      </w:rPr>
    </w:lvl>
    <w:lvl w:ilvl="4">
      <w:start w:val="1"/>
      <w:numFmt w:val="lowerLetter"/>
      <w:lvlText w:val="%5)"/>
      <w:lvlJc w:val="left"/>
      <w:pPr>
        <w:ind w:left="839" w:hanging="442"/>
      </w:pPr>
      <w:rPr>
        <w:rFonts w:hint="eastAsia"/>
        <w:vertAlign w:val="baseline"/>
      </w:rPr>
    </w:lvl>
    <w:lvl w:ilvl="5">
      <w:start w:val="1"/>
      <w:numFmt w:val="lowerRoman"/>
      <w:lvlText w:val="%6."/>
      <w:lvlJc w:val="right"/>
      <w:pPr>
        <w:ind w:left="839" w:hanging="442"/>
      </w:pPr>
      <w:rPr>
        <w:rFonts w:hint="eastAsia"/>
        <w:vertAlign w:val="baseline"/>
      </w:rPr>
    </w:lvl>
    <w:lvl w:ilvl="6">
      <w:start w:val="1"/>
      <w:numFmt w:val="decimal"/>
      <w:lvlText w:val="%7."/>
      <w:lvlJc w:val="left"/>
      <w:pPr>
        <w:ind w:left="839" w:hanging="442"/>
      </w:pPr>
      <w:rPr>
        <w:rFonts w:hint="eastAsia"/>
        <w:vertAlign w:val="baseline"/>
      </w:rPr>
    </w:lvl>
    <w:lvl w:ilvl="7">
      <w:start w:val="1"/>
      <w:numFmt w:val="lowerLetter"/>
      <w:lvlText w:val="%8)"/>
      <w:lvlJc w:val="left"/>
      <w:pPr>
        <w:ind w:left="839" w:hanging="442"/>
      </w:pPr>
      <w:rPr>
        <w:rFonts w:hint="eastAsia"/>
        <w:vertAlign w:val="baseline"/>
      </w:rPr>
    </w:lvl>
    <w:lvl w:ilvl="8">
      <w:start w:val="1"/>
      <w:numFmt w:val="lowerRoman"/>
      <w:lvlText w:val="%9."/>
      <w:lvlJc w:val="right"/>
      <w:pPr>
        <w:ind w:left="839" w:hanging="442"/>
      </w:pPr>
      <w:rPr>
        <w:rFonts w:hint="eastAsia"/>
        <w:vertAlign w:val="baseline"/>
      </w:rPr>
    </w:lvl>
  </w:abstractNum>
  <w:abstractNum w:abstractNumId="28" w15:restartNumberingAfterBreak="0">
    <w:nsid w:val="427F3686"/>
    <w:multiLevelType w:val="multilevel"/>
    <w:tmpl w:val="427F3686"/>
    <w:lvl w:ilvl="0">
      <w:start w:val="1"/>
      <w:numFmt w:val="lowerLetter"/>
      <w:lvlText w:val="%1)"/>
      <w:lvlJc w:val="left"/>
      <w:pPr>
        <w:tabs>
          <w:tab w:val="left" w:pos="851"/>
        </w:tabs>
        <w:ind w:left="851" w:hanging="426"/>
      </w:pPr>
      <w:rPr>
        <w:rFonts w:hint="default"/>
        <w:sz w:val="21"/>
        <w:lang w:eastAsia="zh-CN"/>
      </w:rPr>
    </w:lvl>
    <w:lvl w:ilvl="1">
      <w:start w:val="1"/>
      <w:numFmt w:val="decimal"/>
      <w:lvlText w:val="%2)"/>
      <w:lvlJc w:val="left"/>
      <w:pPr>
        <w:tabs>
          <w:tab w:val="left" w:pos="1276"/>
        </w:tabs>
        <w:ind w:left="1276" w:hanging="425"/>
      </w:pPr>
      <w:rPr>
        <w:rFonts w:ascii="宋体" w:eastAsia="宋体" w:hAnsi="Times New Roman" w:hint="eastAsia"/>
        <w:sz w:val="21"/>
        <w:lang w:eastAsia="zh-CN"/>
      </w:rPr>
    </w:lvl>
    <w:lvl w:ilvl="2">
      <w:start w:val="1"/>
      <w:numFmt w:val="decimal"/>
      <w:lvlText w:val="(%3)"/>
      <w:lvlJc w:val="left"/>
      <w:pPr>
        <w:ind w:left="1701" w:hanging="425"/>
      </w:pPr>
      <w:rPr>
        <w:rFonts w:ascii="宋体" w:eastAsia="宋体" w:hAnsi="Times New Roman" w:hint="eastAsia"/>
        <w:sz w:val="21"/>
      </w:rPr>
    </w:lvl>
    <w:lvl w:ilvl="3">
      <w:start w:val="1"/>
      <w:numFmt w:val="decimal"/>
      <w:lvlText w:val="%4."/>
      <w:lvlJc w:val="left"/>
      <w:pPr>
        <w:tabs>
          <w:tab w:val="left" w:pos="2100"/>
        </w:tabs>
        <w:ind w:left="2099" w:hanging="419"/>
      </w:pPr>
      <w:rPr>
        <w:rFonts w:hint="eastAsia"/>
      </w:rPr>
    </w:lvl>
    <w:lvl w:ilvl="4">
      <w:start w:val="1"/>
      <w:numFmt w:val="lowerLetter"/>
      <w:lvlText w:val="%5)"/>
      <w:lvlJc w:val="left"/>
      <w:pPr>
        <w:tabs>
          <w:tab w:val="left" w:pos="2520"/>
        </w:tabs>
        <w:ind w:left="2519" w:hanging="419"/>
      </w:pPr>
      <w:rPr>
        <w:rFonts w:hint="eastAsia"/>
      </w:rPr>
    </w:lvl>
    <w:lvl w:ilvl="5">
      <w:start w:val="1"/>
      <w:numFmt w:val="lowerRoman"/>
      <w:lvlText w:val="%6."/>
      <w:lvlJc w:val="right"/>
      <w:pPr>
        <w:tabs>
          <w:tab w:val="left" w:pos="2940"/>
        </w:tabs>
        <w:ind w:left="2939" w:hanging="419"/>
      </w:pPr>
      <w:rPr>
        <w:rFonts w:hint="eastAsia"/>
      </w:rPr>
    </w:lvl>
    <w:lvl w:ilvl="6">
      <w:start w:val="1"/>
      <w:numFmt w:val="decimal"/>
      <w:lvlText w:val="%7."/>
      <w:lvlJc w:val="left"/>
      <w:pPr>
        <w:tabs>
          <w:tab w:val="left" w:pos="3360"/>
        </w:tabs>
        <w:ind w:left="3359" w:hanging="419"/>
      </w:pPr>
      <w:rPr>
        <w:rFonts w:hint="eastAsia"/>
      </w:rPr>
    </w:lvl>
    <w:lvl w:ilvl="7">
      <w:start w:val="1"/>
      <w:numFmt w:val="lowerLetter"/>
      <w:lvlText w:val="%8)"/>
      <w:lvlJc w:val="left"/>
      <w:pPr>
        <w:tabs>
          <w:tab w:val="left" w:pos="3780"/>
        </w:tabs>
        <w:ind w:left="3779" w:hanging="419"/>
      </w:pPr>
      <w:rPr>
        <w:rFonts w:hint="eastAsia"/>
      </w:rPr>
    </w:lvl>
    <w:lvl w:ilvl="8">
      <w:start w:val="1"/>
      <w:numFmt w:val="lowerRoman"/>
      <w:lvlText w:val="%9."/>
      <w:lvlJc w:val="right"/>
      <w:pPr>
        <w:tabs>
          <w:tab w:val="left" w:pos="4200"/>
        </w:tabs>
        <w:ind w:left="4199" w:hanging="419"/>
      </w:pPr>
      <w:rPr>
        <w:rFonts w:hint="eastAsia"/>
      </w:rPr>
    </w:lvl>
  </w:abstractNum>
  <w:abstractNum w:abstractNumId="29" w15:restartNumberingAfterBreak="0">
    <w:nsid w:val="44C50F90"/>
    <w:multiLevelType w:val="multilevel"/>
    <w:tmpl w:val="44C50F90"/>
    <w:lvl w:ilvl="0">
      <w:start w:val="1"/>
      <w:numFmt w:val="lowerLetter"/>
      <w:pStyle w:val="aff2"/>
      <w:lvlText w:val="%1)"/>
      <w:lvlJc w:val="left"/>
      <w:pPr>
        <w:tabs>
          <w:tab w:val="left" w:pos="839"/>
        </w:tabs>
        <w:ind w:left="839" w:hanging="419"/>
      </w:pPr>
      <w:rPr>
        <w:rFonts w:ascii="宋体" w:eastAsia="宋体" w:hAnsi="宋体" w:hint="eastAsia"/>
        <w:b w:val="0"/>
        <w:i w:val="0"/>
        <w:sz w:val="20"/>
        <w:szCs w:val="21"/>
      </w:rPr>
    </w:lvl>
    <w:lvl w:ilvl="1">
      <w:start w:val="1"/>
      <w:numFmt w:val="decimal"/>
      <w:pStyle w:val="aff3"/>
      <w:lvlText w:val="%2)"/>
      <w:lvlJc w:val="left"/>
      <w:pPr>
        <w:tabs>
          <w:tab w:val="left" w:pos="1259"/>
        </w:tabs>
        <w:ind w:left="1259" w:hanging="420"/>
      </w:pPr>
      <w:rPr>
        <w:rFonts w:ascii="宋体" w:eastAsia="宋体" w:hAnsi="宋体" w:hint="eastAsia"/>
        <w:b w:val="0"/>
        <w:i w:val="0"/>
        <w:sz w:val="20"/>
      </w:rPr>
    </w:lvl>
    <w:lvl w:ilvl="2">
      <w:start w:val="1"/>
      <w:numFmt w:val="decimal"/>
      <w:pStyle w:val="aff4"/>
      <w:lvlText w:val="(%3)"/>
      <w:lvlJc w:val="left"/>
      <w:pPr>
        <w:tabs>
          <w:tab w:val="left" w:pos="0"/>
        </w:tabs>
        <w:ind w:left="1678" w:hanging="419"/>
      </w:pPr>
      <w:rPr>
        <w:rFonts w:ascii="宋体" w:eastAsia="宋体" w:hAnsi="宋体" w:hint="eastAsia"/>
        <w:b w:val="0"/>
        <w:i w:val="0"/>
        <w:sz w:val="20"/>
        <w:szCs w:val="21"/>
      </w:rPr>
    </w:lvl>
    <w:lvl w:ilvl="3">
      <w:start w:val="1"/>
      <w:numFmt w:val="decimal"/>
      <w:lvlText w:val="%4."/>
      <w:lvlJc w:val="left"/>
      <w:pPr>
        <w:tabs>
          <w:tab w:val="left" w:pos="2098"/>
        </w:tabs>
        <w:ind w:left="2098" w:hanging="420"/>
      </w:pPr>
      <w:rPr>
        <w:rFonts w:hint="eastAsia"/>
      </w:rPr>
    </w:lvl>
    <w:lvl w:ilvl="4">
      <w:start w:val="1"/>
      <w:numFmt w:val="lowerLetter"/>
      <w:lvlText w:val="%5)"/>
      <w:lvlJc w:val="left"/>
      <w:pPr>
        <w:tabs>
          <w:tab w:val="left" w:pos="2517"/>
        </w:tabs>
        <w:ind w:left="2517" w:hanging="419"/>
      </w:pPr>
      <w:rPr>
        <w:rFonts w:hint="eastAsia"/>
      </w:rPr>
    </w:lvl>
    <w:lvl w:ilvl="5">
      <w:start w:val="1"/>
      <w:numFmt w:val="lowerRoman"/>
      <w:lvlText w:val="%6."/>
      <w:lvlJc w:val="right"/>
      <w:pPr>
        <w:tabs>
          <w:tab w:val="left" w:pos="2942"/>
        </w:tabs>
        <w:ind w:left="2937" w:hanging="420"/>
      </w:pPr>
      <w:rPr>
        <w:rFonts w:hint="eastAsia"/>
      </w:rPr>
    </w:lvl>
    <w:lvl w:ilvl="6">
      <w:start w:val="1"/>
      <w:numFmt w:val="decimal"/>
      <w:lvlText w:val="%7."/>
      <w:lvlJc w:val="left"/>
      <w:pPr>
        <w:tabs>
          <w:tab w:val="left" w:pos="3362"/>
        </w:tabs>
        <w:ind w:left="3356" w:hanging="414"/>
      </w:pPr>
      <w:rPr>
        <w:rFonts w:hint="eastAsia"/>
      </w:rPr>
    </w:lvl>
    <w:lvl w:ilvl="7">
      <w:start w:val="1"/>
      <w:numFmt w:val="lowerLetter"/>
      <w:lvlText w:val="%8)"/>
      <w:lvlJc w:val="left"/>
      <w:pPr>
        <w:tabs>
          <w:tab w:val="left" w:pos="3781"/>
        </w:tabs>
        <w:ind w:left="3776" w:hanging="414"/>
      </w:pPr>
      <w:rPr>
        <w:rFonts w:hint="eastAsia"/>
      </w:rPr>
    </w:lvl>
    <w:lvl w:ilvl="8">
      <w:start w:val="1"/>
      <w:numFmt w:val="lowerRoman"/>
      <w:lvlText w:val="%9."/>
      <w:lvlJc w:val="right"/>
      <w:pPr>
        <w:tabs>
          <w:tab w:val="left" w:pos="4201"/>
        </w:tabs>
        <w:ind w:left="4201" w:hanging="420"/>
      </w:pPr>
      <w:rPr>
        <w:rFonts w:hint="eastAsia"/>
      </w:rPr>
    </w:lvl>
  </w:abstractNum>
  <w:abstractNum w:abstractNumId="30" w15:restartNumberingAfterBreak="0">
    <w:nsid w:val="48802D1C"/>
    <w:multiLevelType w:val="multilevel"/>
    <w:tmpl w:val="48802D1C"/>
    <w:lvl w:ilvl="0">
      <w:start w:val="1"/>
      <w:numFmt w:val="upperLetter"/>
      <w:pStyle w:val="aff5"/>
      <w:lvlText w:val="%1"/>
      <w:lvlJc w:val="left"/>
      <w:pPr>
        <w:ind w:left="420" w:hanging="420"/>
      </w:pPr>
      <w:rPr>
        <w:rFonts w:hint="eastAsia"/>
      </w:rPr>
    </w:lvl>
    <w:lvl w:ilvl="1">
      <w:start w:val="1"/>
      <w:numFmt w:val="decimal"/>
      <w:pStyle w:val="aff6"/>
      <w:suff w:val="space"/>
      <w:lvlText w:val="图%1.%2"/>
      <w:lvlJc w:val="center"/>
      <w:pPr>
        <w:ind w:left="0" w:firstLine="0"/>
      </w:pPr>
      <w:rPr>
        <w:rFonts w:hint="eastAsia"/>
      </w:rPr>
    </w:lvl>
    <w:lvl w:ilvl="2">
      <w:start w:val="1"/>
      <w:numFmt w:val="lowerRoman"/>
      <w:lvlText w:val="%3."/>
      <w:lvlJc w:val="right"/>
      <w:pPr>
        <w:ind w:left="1260" w:hanging="420"/>
      </w:pPr>
      <w:rPr>
        <w:rFonts w:hint="eastAsia"/>
      </w:rPr>
    </w:lvl>
    <w:lvl w:ilvl="3">
      <w:start w:val="1"/>
      <w:numFmt w:val="decimal"/>
      <w:lvlText w:val="%4."/>
      <w:lvlJc w:val="left"/>
      <w:pPr>
        <w:ind w:left="1680" w:hanging="420"/>
      </w:pPr>
      <w:rPr>
        <w:rFonts w:hint="eastAsia"/>
      </w:rPr>
    </w:lvl>
    <w:lvl w:ilvl="4">
      <w:start w:val="1"/>
      <w:numFmt w:val="lowerLetter"/>
      <w:lvlText w:val="%5)"/>
      <w:lvlJc w:val="left"/>
      <w:pPr>
        <w:ind w:left="2100" w:hanging="420"/>
      </w:pPr>
      <w:rPr>
        <w:rFonts w:hint="eastAsia"/>
      </w:rPr>
    </w:lvl>
    <w:lvl w:ilvl="5">
      <w:start w:val="1"/>
      <w:numFmt w:val="lowerRoman"/>
      <w:lvlText w:val="%6."/>
      <w:lvlJc w:val="right"/>
      <w:pPr>
        <w:ind w:left="2520" w:hanging="420"/>
      </w:pPr>
      <w:rPr>
        <w:rFonts w:hint="eastAsia"/>
      </w:rPr>
    </w:lvl>
    <w:lvl w:ilvl="6">
      <w:start w:val="1"/>
      <w:numFmt w:val="decimal"/>
      <w:lvlText w:val="%7."/>
      <w:lvlJc w:val="left"/>
      <w:pPr>
        <w:ind w:left="2940" w:hanging="420"/>
      </w:pPr>
      <w:rPr>
        <w:rFonts w:hint="eastAsia"/>
      </w:rPr>
    </w:lvl>
    <w:lvl w:ilvl="7">
      <w:start w:val="1"/>
      <w:numFmt w:val="lowerLetter"/>
      <w:lvlText w:val="%8)"/>
      <w:lvlJc w:val="left"/>
      <w:pPr>
        <w:ind w:left="3360" w:hanging="420"/>
      </w:pPr>
      <w:rPr>
        <w:rFonts w:hint="eastAsia"/>
      </w:rPr>
    </w:lvl>
    <w:lvl w:ilvl="8">
      <w:start w:val="1"/>
      <w:numFmt w:val="lowerRoman"/>
      <w:lvlText w:val="%9."/>
      <w:lvlJc w:val="right"/>
      <w:pPr>
        <w:ind w:left="3780" w:hanging="420"/>
      </w:pPr>
      <w:rPr>
        <w:rFonts w:hint="eastAsia"/>
      </w:rPr>
    </w:lvl>
  </w:abstractNum>
  <w:abstractNum w:abstractNumId="31" w15:restartNumberingAfterBreak="0">
    <w:nsid w:val="4B733A5F"/>
    <w:multiLevelType w:val="multilevel"/>
    <w:tmpl w:val="4B733A5F"/>
    <w:lvl w:ilvl="0">
      <w:start w:val="1"/>
      <w:numFmt w:val="decimal"/>
      <w:pStyle w:val="aff7"/>
      <w:suff w:val="nothing"/>
      <w:lvlText w:val="示例%1："/>
      <w:lvlJc w:val="left"/>
      <w:pPr>
        <w:ind w:left="0" w:firstLine="363"/>
      </w:pPr>
      <w:rPr>
        <w:rFonts w:ascii="黑体" w:eastAsia="黑体" w:hAnsi="Times New Roman" w:hint="eastAsia"/>
        <w:b w:val="0"/>
        <w:i w:val="0"/>
        <w:sz w:val="18"/>
        <w:szCs w:val="18"/>
        <w:vertAlign w:val="baseline"/>
      </w:rPr>
    </w:lvl>
    <w:lvl w:ilvl="1">
      <w:start w:val="1"/>
      <w:numFmt w:val="none"/>
      <w:suff w:val="space"/>
      <w:lvlText w:val=""/>
      <w:lvlJc w:val="left"/>
      <w:pPr>
        <w:ind w:left="0" w:firstLine="0"/>
      </w:pPr>
      <w:rPr>
        <w:rFonts w:hint="eastAsia"/>
        <w:vertAlign w:val="baseline"/>
      </w:rPr>
    </w:lvl>
    <w:lvl w:ilvl="2">
      <w:start w:val="1"/>
      <w:numFmt w:val="decimal"/>
      <w:suff w:val="space"/>
      <w:lvlText w:val="2.2.%3"/>
      <w:lvlJc w:val="left"/>
      <w:pPr>
        <w:ind w:left="0" w:firstLine="0"/>
      </w:pPr>
      <w:rPr>
        <w:rFonts w:hint="eastAsia"/>
        <w:vertAlign w:val="baseline"/>
      </w:rPr>
    </w:lvl>
    <w:lvl w:ilvl="3">
      <w:start w:val="1"/>
      <w:numFmt w:val="decimal"/>
      <w:lvlText w:val="%4."/>
      <w:lvlJc w:val="left"/>
      <w:pPr>
        <w:tabs>
          <w:tab w:val="left" w:pos="0"/>
        </w:tabs>
        <w:ind w:left="992" w:hanging="629"/>
      </w:pPr>
      <w:rPr>
        <w:rFonts w:hint="eastAsia"/>
        <w:vertAlign w:val="baseline"/>
      </w:rPr>
    </w:lvl>
    <w:lvl w:ilvl="4">
      <w:start w:val="1"/>
      <w:numFmt w:val="lowerLetter"/>
      <w:lvlText w:val="%5)"/>
      <w:lvlJc w:val="left"/>
      <w:pPr>
        <w:tabs>
          <w:tab w:val="left" w:pos="0"/>
        </w:tabs>
        <w:ind w:left="992" w:hanging="629"/>
      </w:pPr>
      <w:rPr>
        <w:rFonts w:hint="eastAsia"/>
        <w:vertAlign w:val="baseline"/>
      </w:rPr>
    </w:lvl>
    <w:lvl w:ilvl="5">
      <w:start w:val="1"/>
      <w:numFmt w:val="lowerRoman"/>
      <w:lvlText w:val="%6."/>
      <w:lvlJc w:val="right"/>
      <w:pPr>
        <w:tabs>
          <w:tab w:val="left" w:pos="0"/>
        </w:tabs>
        <w:ind w:left="992" w:hanging="629"/>
      </w:pPr>
      <w:rPr>
        <w:rFonts w:hint="eastAsia"/>
        <w:vertAlign w:val="baseline"/>
      </w:rPr>
    </w:lvl>
    <w:lvl w:ilvl="6">
      <w:start w:val="1"/>
      <w:numFmt w:val="decimal"/>
      <w:lvlText w:val="%7."/>
      <w:lvlJc w:val="left"/>
      <w:pPr>
        <w:tabs>
          <w:tab w:val="left" w:pos="0"/>
        </w:tabs>
        <w:ind w:left="992" w:hanging="629"/>
      </w:pPr>
      <w:rPr>
        <w:rFonts w:hint="eastAsia"/>
        <w:vertAlign w:val="baseline"/>
      </w:rPr>
    </w:lvl>
    <w:lvl w:ilvl="7">
      <w:start w:val="1"/>
      <w:numFmt w:val="lowerLetter"/>
      <w:lvlText w:val="%8)"/>
      <w:lvlJc w:val="left"/>
      <w:pPr>
        <w:tabs>
          <w:tab w:val="left" w:pos="0"/>
        </w:tabs>
        <w:ind w:left="992" w:hanging="629"/>
      </w:pPr>
      <w:rPr>
        <w:rFonts w:hint="eastAsia"/>
        <w:vertAlign w:val="baseline"/>
      </w:rPr>
    </w:lvl>
    <w:lvl w:ilvl="8">
      <w:start w:val="1"/>
      <w:numFmt w:val="lowerRoman"/>
      <w:lvlText w:val="%9."/>
      <w:lvlJc w:val="right"/>
      <w:pPr>
        <w:tabs>
          <w:tab w:val="left" w:pos="0"/>
        </w:tabs>
        <w:ind w:left="992" w:hanging="629"/>
      </w:pPr>
      <w:rPr>
        <w:rFonts w:hint="eastAsia"/>
        <w:vertAlign w:val="baseline"/>
      </w:rPr>
    </w:lvl>
  </w:abstractNum>
  <w:abstractNum w:abstractNumId="32" w15:restartNumberingAfterBreak="0">
    <w:nsid w:val="4E5D0534"/>
    <w:multiLevelType w:val="multilevel"/>
    <w:tmpl w:val="4E5D0534"/>
    <w:lvl w:ilvl="0">
      <w:start w:val="1"/>
      <w:numFmt w:val="decimal"/>
      <w:pStyle w:val="aff8"/>
      <w:suff w:val="nothing"/>
      <w:lvlText w:val="Figure %1　"/>
      <w:lvlJc w:val="left"/>
      <w:pPr>
        <w:ind w:left="0" w:firstLine="0"/>
      </w:pPr>
    </w:lvl>
    <w:lvl w:ilvl="1">
      <w:start w:val="1"/>
      <w:numFmt w:val="decimal"/>
      <w:suff w:val="nothing"/>
      <w:lvlText w:val="%1%2　"/>
      <w:lvlJc w:val="left"/>
      <w:pPr>
        <w:ind w:left="0" w:firstLine="0"/>
      </w:pPr>
    </w:lvl>
    <w:lvl w:ilvl="2">
      <w:start w:val="1"/>
      <w:numFmt w:val="decimal"/>
      <w:suff w:val="nothing"/>
      <w:lvlText w:val="%1%2.%3　"/>
      <w:lvlJc w:val="left"/>
      <w:pPr>
        <w:ind w:left="0" w:firstLine="0"/>
      </w:pPr>
    </w:lvl>
    <w:lvl w:ilvl="3">
      <w:start w:val="1"/>
      <w:numFmt w:val="decimal"/>
      <w:suff w:val="nothing"/>
      <w:lvlText w:val="%1%2.%3.%4　"/>
      <w:lvlJc w:val="left"/>
      <w:pPr>
        <w:ind w:left="0" w:firstLine="0"/>
      </w:pPr>
    </w:lvl>
    <w:lvl w:ilvl="4">
      <w:start w:val="1"/>
      <w:numFmt w:val="decimal"/>
      <w:suff w:val="nothing"/>
      <w:lvlText w:val="%1%2.%3.%4.%5　"/>
      <w:lvlJc w:val="left"/>
      <w:pPr>
        <w:ind w:left="0" w:firstLine="0"/>
      </w:pPr>
    </w:lvl>
    <w:lvl w:ilvl="5">
      <w:start w:val="1"/>
      <w:numFmt w:val="decimal"/>
      <w:suff w:val="nothing"/>
      <w:lvlText w:val="%1%2.%3.%4.%5.%6　"/>
      <w:lvlJc w:val="left"/>
      <w:pPr>
        <w:ind w:left="0" w:firstLine="0"/>
      </w:pPr>
    </w:lvl>
    <w:lvl w:ilvl="6">
      <w:start w:val="1"/>
      <w:numFmt w:val="decimal"/>
      <w:suff w:val="nothing"/>
      <w:lvlText w:val="%1%2.%3.%4.%5.%6.%7　"/>
      <w:lvlJc w:val="left"/>
      <w:pPr>
        <w:ind w:left="0" w:firstLine="0"/>
      </w:pPr>
    </w:lvl>
    <w:lvl w:ilvl="7">
      <w:start w:val="1"/>
      <w:numFmt w:val="decimal"/>
      <w:lvlText w:val="%1.%2.%3.%4.%5.%6.%7.%8"/>
      <w:lvlJc w:val="left"/>
      <w:pPr>
        <w:tabs>
          <w:tab w:val="left" w:pos="4348"/>
        </w:tabs>
        <w:ind w:left="3969" w:hanging="1418"/>
      </w:pPr>
    </w:lvl>
    <w:lvl w:ilvl="8">
      <w:start w:val="1"/>
      <w:numFmt w:val="decimal"/>
      <w:lvlText w:val="%1.%2.%3.%4.%5.%6.%7.%8.%9"/>
      <w:lvlJc w:val="left"/>
      <w:pPr>
        <w:tabs>
          <w:tab w:val="left" w:pos="4774"/>
        </w:tabs>
        <w:ind w:left="4677" w:hanging="1701"/>
      </w:pPr>
    </w:lvl>
  </w:abstractNum>
  <w:abstractNum w:abstractNumId="33" w15:restartNumberingAfterBreak="0">
    <w:nsid w:val="54632751"/>
    <w:multiLevelType w:val="multilevel"/>
    <w:tmpl w:val="54632751"/>
    <w:lvl w:ilvl="0">
      <w:start w:val="1"/>
      <w:numFmt w:val="none"/>
      <w:pStyle w:val="aff9"/>
      <w:suff w:val="nothing"/>
      <w:lvlText w:val="——"/>
      <w:lvlJc w:val="left"/>
      <w:pPr>
        <w:ind w:left="1588" w:firstLine="0"/>
      </w:pPr>
    </w:lvl>
    <w:lvl w:ilvl="1">
      <w:start w:val="1"/>
      <w:numFmt w:val="decimal"/>
      <w:suff w:val="nothing"/>
      <w:lvlText w:val="%1.%2　"/>
      <w:lvlJc w:val="left"/>
      <w:pPr>
        <w:ind w:left="1588" w:firstLine="0"/>
      </w:pPr>
    </w:lvl>
    <w:lvl w:ilvl="2">
      <w:start w:val="1"/>
      <w:numFmt w:val="decimal"/>
      <w:suff w:val="nothing"/>
      <w:lvlText w:val="%1.%2.%3　"/>
      <w:lvlJc w:val="left"/>
      <w:pPr>
        <w:ind w:left="1588" w:firstLine="0"/>
      </w:pPr>
    </w:lvl>
    <w:lvl w:ilvl="3">
      <w:start w:val="1"/>
      <w:numFmt w:val="decimal"/>
      <w:suff w:val="nothing"/>
      <w:lvlText w:val="%1.%2.%3.%4　"/>
      <w:lvlJc w:val="left"/>
      <w:pPr>
        <w:ind w:left="1588" w:firstLine="0"/>
      </w:pPr>
    </w:lvl>
    <w:lvl w:ilvl="4">
      <w:start w:val="1"/>
      <w:numFmt w:val="decimal"/>
      <w:suff w:val="nothing"/>
      <w:lvlText w:val="%1.%2.%3.%4.%5　"/>
      <w:lvlJc w:val="left"/>
      <w:pPr>
        <w:ind w:left="1588" w:firstLine="0"/>
      </w:pPr>
    </w:lvl>
    <w:lvl w:ilvl="5">
      <w:start w:val="1"/>
      <w:numFmt w:val="decimal"/>
      <w:suff w:val="nothing"/>
      <w:lvlText w:val="%1.%2.%3.%4.%5.%6　"/>
      <w:lvlJc w:val="left"/>
      <w:pPr>
        <w:ind w:left="1588" w:firstLine="0"/>
      </w:pPr>
    </w:lvl>
    <w:lvl w:ilvl="6">
      <w:start w:val="1"/>
      <w:numFmt w:val="decimal"/>
      <w:suff w:val="nothing"/>
      <w:lvlText w:val="%1.%2.%3.%4.%5.%6.%7　"/>
      <w:lvlJc w:val="left"/>
      <w:pPr>
        <w:ind w:left="1588" w:firstLine="0"/>
      </w:pPr>
    </w:lvl>
    <w:lvl w:ilvl="7">
      <w:start w:val="1"/>
      <w:numFmt w:val="decimal"/>
      <w:lvlText w:val="%1.%2.%3.%4.%5.%6.%7.%8"/>
      <w:lvlJc w:val="left"/>
      <w:pPr>
        <w:tabs>
          <w:tab w:val="left" w:pos="5982"/>
        </w:tabs>
        <w:ind w:left="5982" w:hanging="1418"/>
      </w:pPr>
    </w:lvl>
    <w:lvl w:ilvl="8">
      <w:start w:val="1"/>
      <w:numFmt w:val="decimal"/>
      <w:lvlText w:val="%1.%2.%3.%4.%5.%6.%7.%8.%9"/>
      <w:lvlJc w:val="left"/>
      <w:pPr>
        <w:tabs>
          <w:tab w:val="left" w:pos="6690"/>
        </w:tabs>
        <w:ind w:left="6690" w:hanging="1700"/>
      </w:pPr>
    </w:lvl>
  </w:abstractNum>
  <w:abstractNum w:abstractNumId="34" w15:restartNumberingAfterBreak="0">
    <w:nsid w:val="557C2AF5"/>
    <w:multiLevelType w:val="multilevel"/>
    <w:tmpl w:val="557C2AF5"/>
    <w:lvl w:ilvl="0">
      <w:start w:val="1"/>
      <w:numFmt w:val="decimal"/>
      <w:pStyle w:val="affa"/>
      <w:suff w:val="nothing"/>
      <w:lvlText w:val="图%1　"/>
      <w:lvlJc w:val="left"/>
      <w:pPr>
        <w:ind w:left="0" w:firstLine="0"/>
      </w:pPr>
      <w:rPr>
        <w:rFonts w:ascii="黑体" w:eastAsia="黑体" w:hAnsi="Times New Roman" w:hint="eastAsia"/>
        <w:b w:val="0"/>
        <w:i w:val="0"/>
        <w:sz w:val="21"/>
      </w:rPr>
    </w:lvl>
    <w:lvl w:ilvl="1">
      <w:start w:val="1"/>
      <w:numFmt w:val="decimal"/>
      <w:suff w:val="nothing"/>
      <w:lvlText w:val="%1%2　"/>
      <w:lvlJc w:val="left"/>
      <w:pPr>
        <w:ind w:left="0" w:firstLine="0"/>
      </w:pPr>
      <w:rPr>
        <w:rFonts w:ascii="Times New Roman" w:eastAsia="黑体" w:hAnsi="Times New Roman" w:hint="default"/>
        <w:b w:val="0"/>
        <w:i w:val="0"/>
        <w:sz w:val="21"/>
      </w:rPr>
    </w:lvl>
    <w:lvl w:ilvl="2">
      <w:start w:val="1"/>
      <w:numFmt w:val="decimal"/>
      <w:suff w:val="nothing"/>
      <w:lvlText w:val="%1%2.%3　"/>
      <w:lvlJc w:val="left"/>
      <w:pPr>
        <w:ind w:left="0" w:firstLine="0"/>
      </w:pPr>
      <w:rPr>
        <w:rFonts w:ascii="Times New Roman" w:eastAsia="黑体" w:hAnsi="Times New Roman" w:hint="default"/>
        <w:b w:val="0"/>
        <w:i w:val="0"/>
        <w:sz w:val="21"/>
      </w:rPr>
    </w:lvl>
    <w:lvl w:ilvl="3">
      <w:start w:val="1"/>
      <w:numFmt w:val="decimal"/>
      <w:suff w:val="nothing"/>
      <w:lvlText w:val="%1%2.%3.%4　"/>
      <w:lvlJc w:val="left"/>
      <w:pPr>
        <w:ind w:left="0" w:firstLine="0"/>
      </w:pPr>
      <w:rPr>
        <w:rFonts w:ascii="Times New Roman" w:eastAsia="黑体" w:hAnsi="Times New Roman" w:hint="default"/>
        <w:b w:val="0"/>
        <w:i w:val="0"/>
        <w:sz w:val="21"/>
      </w:rPr>
    </w:lvl>
    <w:lvl w:ilvl="4">
      <w:start w:val="1"/>
      <w:numFmt w:val="decimal"/>
      <w:suff w:val="nothing"/>
      <w:lvlText w:val="%1%2.%3.%4.%5　"/>
      <w:lvlJc w:val="left"/>
      <w:pPr>
        <w:ind w:left="0" w:firstLine="0"/>
      </w:pPr>
      <w:rPr>
        <w:rFonts w:ascii="Times New Roman" w:eastAsia="黑体" w:hAnsi="Times New Roman" w:hint="default"/>
        <w:b w:val="0"/>
        <w:i w:val="0"/>
        <w:sz w:val="21"/>
      </w:rPr>
    </w:lvl>
    <w:lvl w:ilvl="5">
      <w:start w:val="1"/>
      <w:numFmt w:val="decimal"/>
      <w:suff w:val="nothing"/>
      <w:lvlText w:val="%1%2.%3.%4.%5.%6　"/>
      <w:lvlJc w:val="left"/>
      <w:pPr>
        <w:ind w:left="0" w:firstLine="0"/>
      </w:pPr>
      <w:rPr>
        <w:rFonts w:ascii="Times New Roman" w:eastAsia="黑体" w:hAnsi="Times New Roman" w:hint="default"/>
        <w:b w:val="0"/>
        <w:i w:val="0"/>
        <w:sz w:val="21"/>
      </w:rPr>
    </w:lvl>
    <w:lvl w:ilvl="6">
      <w:start w:val="1"/>
      <w:numFmt w:val="decimal"/>
      <w:suff w:val="nothing"/>
      <w:lvlText w:val="%1%2.%3.%4.%5.%6.%7　"/>
      <w:lvlJc w:val="left"/>
      <w:pPr>
        <w:ind w:left="0" w:firstLine="0"/>
      </w:pPr>
      <w:rPr>
        <w:rFonts w:ascii="Times New Roman" w:eastAsia="黑体" w:hAnsi="Times New Roman" w:hint="default"/>
        <w:b w:val="0"/>
        <w:i w:val="0"/>
        <w:sz w:val="21"/>
      </w:rPr>
    </w:lvl>
    <w:lvl w:ilvl="7">
      <w:start w:val="1"/>
      <w:numFmt w:val="decimal"/>
      <w:lvlText w:val="%1.%2.%3.%4.%5.%6.%7.%8"/>
      <w:lvlJc w:val="left"/>
      <w:pPr>
        <w:tabs>
          <w:tab w:val="left" w:pos="4351"/>
        </w:tabs>
        <w:ind w:left="3969" w:hanging="1418"/>
      </w:pPr>
      <w:rPr>
        <w:rFonts w:hint="eastAsia"/>
      </w:rPr>
    </w:lvl>
    <w:lvl w:ilvl="8">
      <w:start w:val="1"/>
      <w:numFmt w:val="decimal"/>
      <w:lvlText w:val="%1.%2.%3.%4.%5.%6.%7.%8.%9"/>
      <w:lvlJc w:val="left"/>
      <w:pPr>
        <w:tabs>
          <w:tab w:val="left" w:pos="4777"/>
        </w:tabs>
        <w:ind w:left="4677" w:hanging="1700"/>
      </w:pPr>
      <w:rPr>
        <w:rFonts w:hint="eastAsia"/>
      </w:rPr>
    </w:lvl>
  </w:abstractNum>
  <w:abstractNum w:abstractNumId="35" w15:restartNumberingAfterBreak="0">
    <w:nsid w:val="5603797C"/>
    <w:multiLevelType w:val="multilevel"/>
    <w:tmpl w:val="5603797C"/>
    <w:lvl w:ilvl="0">
      <w:start w:val="1"/>
      <w:numFmt w:val="upperLetter"/>
      <w:pStyle w:val="affb"/>
      <w:suff w:val="space"/>
      <w:lvlText w:val="%1"/>
      <w:lvlJc w:val="left"/>
      <w:pPr>
        <w:ind w:left="425" w:hanging="425"/>
      </w:pPr>
      <w:rPr>
        <w:rFonts w:hint="eastAsia"/>
      </w:rPr>
    </w:lvl>
    <w:lvl w:ilvl="1">
      <w:start w:val="1"/>
      <w:numFmt w:val="decimal"/>
      <w:pStyle w:val="affc"/>
      <w:suff w:val="space"/>
      <w:lvlText w:val="表%1.%2"/>
      <w:lvlJc w:val="center"/>
      <w:pPr>
        <w:ind w:left="0" w:firstLine="0"/>
      </w:pPr>
      <w:rPr>
        <w:rFonts w:ascii="黑体" w:eastAsia="黑体" w:hint="eastAsia"/>
        <w:sz w:val="21"/>
      </w:rPr>
    </w:lvl>
    <w:lvl w:ilvl="2">
      <w:start w:val="1"/>
      <w:numFmt w:val="decimal"/>
      <w:lvlText w:val="%1.%2.%3"/>
      <w:lvlJc w:val="left"/>
      <w:pPr>
        <w:ind w:left="1418" w:hanging="567"/>
      </w:pPr>
      <w:rPr>
        <w:rFonts w:hint="eastAsia"/>
      </w:rPr>
    </w:lvl>
    <w:lvl w:ilvl="3">
      <w:start w:val="1"/>
      <w:numFmt w:val="decimal"/>
      <w:lvlText w:val="%1.%2.%3.%4"/>
      <w:lvlJc w:val="left"/>
      <w:pPr>
        <w:ind w:left="1984" w:hanging="708"/>
      </w:pPr>
      <w:rPr>
        <w:rFonts w:hint="eastAsia"/>
      </w:rPr>
    </w:lvl>
    <w:lvl w:ilvl="4">
      <w:start w:val="1"/>
      <w:numFmt w:val="decimal"/>
      <w:lvlText w:val="%1.%2.%3.%4.%5"/>
      <w:lvlJc w:val="left"/>
      <w:pPr>
        <w:ind w:left="2551" w:hanging="850"/>
      </w:pPr>
      <w:rPr>
        <w:rFonts w:hint="eastAsia"/>
      </w:rPr>
    </w:lvl>
    <w:lvl w:ilvl="5">
      <w:start w:val="1"/>
      <w:numFmt w:val="decimal"/>
      <w:lvlText w:val="%1.%2.%3.%4.%5.%6"/>
      <w:lvlJc w:val="left"/>
      <w:pPr>
        <w:ind w:left="3260" w:hanging="1134"/>
      </w:pPr>
      <w:rPr>
        <w:rFonts w:hint="eastAsia"/>
      </w:rPr>
    </w:lvl>
    <w:lvl w:ilvl="6">
      <w:start w:val="1"/>
      <w:numFmt w:val="decimal"/>
      <w:lvlText w:val="%1.%2.%3.%4.%5.%6.%7"/>
      <w:lvlJc w:val="left"/>
      <w:pPr>
        <w:ind w:left="3827" w:hanging="1276"/>
      </w:pPr>
      <w:rPr>
        <w:rFonts w:hint="eastAsia"/>
      </w:rPr>
    </w:lvl>
    <w:lvl w:ilvl="7">
      <w:start w:val="1"/>
      <w:numFmt w:val="decimal"/>
      <w:lvlText w:val="%1.%2.%3.%4.%5.%6.%7.%8"/>
      <w:lvlJc w:val="left"/>
      <w:pPr>
        <w:ind w:left="4394" w:hanging="1418"/>
      </w:pPr>
      <w:rPr>
        <w:rFonts w:hint="eastAsia"/>
      </w:rPr>
    </w:lvl>
    <w:lvl w:ilvl="8">
      <w:start w:val="1"/>
      <w:numFmt w:val="decimal"/>
      <w:lvlText w:val="%1.%2.%3.%4.%5.%6.%7.%8.%9"/>
      <w:lvlJc w:val="left"/>
      <w:pPr>
        <w:ind w:left="5102" w:hanging="1700"/>
      </w:pPr>
      <w:rPr>
        <w:rFonts w:hint="eastAsia"/>
      </w:rPr>
    </w:lvl>
  </w:abstractNum>
  <w:abstractNum w:abstractNumId="36" w15:restartNumberingAfterBreak="0">
    <w:nsid w:val="564D2089"/>
    <w:multiLevelType w:val="multilevel"/>
    <w:tmpl w:val="564D2089"/>
    <w:lvl w:ilvl="0">
      <w:start w:val="1"/>
      <w:numFmt w:val="none"/>
      <w:pStyle w:val="affd"/>
      <w:lvlText w:val="%1注"/>
      <w:lvlJc w:val="left"/>
      <w:pPr>
        <w:tabs>
          <w:tab w:val="left" w:pos="760"/>
        </w:tabs>
        <w:ind w:left="760" w:hanging="284"/>
      </w:pPr>
    </w:lvl>
    <w:lvl w:ilvl="1">
      <w:start w:val="1"/>
      <w:numFmt w:val="lowerLetter"/>
      <w:lvlText w:val="%2)"/>
      <w:lvlJc w:val="left"/>
      <w:pPr>
        <w:tabs>
          <w:tab w:val="left" w:pos="840"/>
        </w:tabs>
        <w:ind w:left="840" w:hanging="420"/>
      </w:pPr>
    </w:lvl>
    <w:lvl w:ilvl="2">
      <w:start w:val="1"/>
      <w:numFmt w:val="lowerRoman"/>
      <w:lvlText w:val="%3."/>
      <w:lvlJc w:val="right"/>
      <w:pPr>
        <w:tabs>
          <w:tab w:val="left" w:pos="1260"/>
        </w:tabs>
        <w:ind w:left="1260" w:hanging="420"/>
      </w:pPr>
    </w:lvl>
    <w:lvl w:ilvl="3">
      <w:start w:val="1"/>
      <w:numFmt w:val="decimal"/>
      <w:lvlText w:val="%4."/>
      <w:lvlJc w:val="left"/>
      <w:pPr>
        <w:tabs>
          <w:tab w:val="left" w:pos="1680"/>
        </w:tabs>
        <w:ind w:left="1680" w:hanging="420"/>
      </w:pPr>
    </w:lvl>
    <w:lvl w:ilvl="4">
      <w:start w:val="1"/>
      <w:numFmt w:val="lowerLetter"/>
      <w:lvlText w:val="%5)"/>
      <w:lvlJc w:val="left"/>
      <w:pPr>
        <w:tabs>
          <w:tab w:val="left" w:pos="2100"/>
        </w:tabs>
        <w:ind w:left="2100" w:hanging="420"/>
      </w:pPr>
    </w:lvl>
    <w:lvl w:ilvl="5">
      <w:start w:val="1"/>
      <w:numFmt w:val="lowerRoman"/>
      <w:lvlText w:val="%6."/>
      <w:lvlJc w:val="right"/>
      <w:pPr>
        <w:tabs>
          <w:tab w:val="left" w:pos="2520"/>
        </w:tabs>
        <w:ind w:left="2520" w:hanging="420"/>
      </w:pPr>
    </w:lvl>
    <w:lvl w:ilvl="6">
      <w:start w:val="1"/>
      <w:numFmt w:val="decimal"/>
      <w:lvlText w:val="%7."/>
      <w:lvlJc w:val="left"/>
      <w:pPr>
        <w:tabs>
          <w:tab w:val="left" w:pos="2940"/>
        </w:tabs>
        <w:ind w:left="2940" w:hanging="420"/>
      </w:pPr>
    </w:lvl>
    <w:lvl w:ilvl="7">
      <w:start w:val="1"/>
      <w:numFmt w:val="lowerLetter"/>
      <w:lvlText w:val="%8)"/>
      <w:lvlJc w:val="left"/>
      <w:pPr>
        <w:tabs>
          <w:tab w:val="left" w:pos="3360"/>
        </w:tabs>
        <w:ind w:left="3360" w:hanging="420"/>
      </w:pPr>
    </w:lvl>
    <w:lvl w:ilvl="8">
      <w:start w:val="1"/>
      <w:numFmt w:val="lowerRoman"/>
      <w:lvlText w:val="%9."/>
      <w:lvlJc w:val="right"/>
      <w:pPr>
        <w:tabs>
          <w:tab w:val="left" w:pos="3780"/>
        </w:tabs>
        <w:ind w:left="3780" w:hanging="420"/>
      </w:pPr>
    </w:lvl>
  </w:abstractNum>
  <w:abstractNum w:abstractNumId="37" w15:restartNumberingAfterBreak="0">
    <w:nsid w:val="60B55DC2"/>
    <w:multiLevelType w:val="multilevel"/>
    <w:tmpl w:val="60B55DC2"/>
    <w:lvl w:ilvl="0">
      <w:start w:val="1"/>
      <w:numFmt w:val="upperLetter"/>
      <w:pStyle w:val="affe"/>
      <w:lvlText w:val="%1"/>
      <w:lvlJc w:val="left"/>
      <w:pPr>
        <w:tabs>
          <w:tab w:val="left" w:pos="0"/>
        </w:tabs>
        <w:ind w:left="0" w:hanging="425"/>
      </w:pPr>
      <w:rPr>
        <w:rFonts w:hint="eastAsia"/>
      </w:rPr>
    </w:lvl>
    <w:lvl w:ilvl="1">
      <w:start w:val="1"/>
      <w:numFmt w:val="decimal"/>
      <w:pStyle w:val="afff"/>
      <w:suff w:val="nothing"/>
      <w:lvlText w:val="表%1.%2　"/>
      <w:lvlJc w:val="left"/>
      <w:pPr>
        <w:ind w:left="567" w:hanging="567"/>
      </w:pPr>
      <w:rPr>
        <w:rFonts w:hint="eastAsia"/>
      </w:rPr>
    </w:lvl>
    <w:lvl w:ilvl="2">
      <w:start w:val="1"/>
      <w:numFmt w:val="decimal"/>
      <w:lvlText w:val="%1.%2.%3"/>
      <w:lvlJc w:val="left"/>
      <w:pPr>
        <w:tabs>
          <w:tab w:val="left" w:pos="993"/>
        </w:tabs>
        <w:ind w:left="993" w:hanging="567"/>
      </w:pPr>
      <w:rPr>
        <w:rFonts w:hint="eastAsia"/>
      </w:rPr>
    </w:lvl>
    <w:lvl w:ilvl="3">
      <w:start w:val="1"/>
      <w:numFmt w:val="decimal"/>
      <w:lvlText w:val="%1.%2.%3.%4"/>
      <w:lvlJc w:val="left"/>
      <w:pPr>
        <w:tabs>
          <w:tab w:val="left" w:pos="2291"/>
        </w:tabs>
        <w:ind w:left="1559" w:hanging="708"/>
      </w:pPr>
      <w:rPr>
        <w:rFonts w:hint="eastAsia"/>
      </w:rPr>
    </w:lvl>
    <w:lvl w:ilvl="4">
      <w:start w:val="1"/>
      <w:numFmt w:val="decimal"/>
      <w:lvlText w:val="%1.%2.%3.%4.%5"/>
      <w:lvlJc w:val="left"/>
      <w:pPr>
        <w:tabs>
          <w:tab w:val="left" w:pos="3076"/>
        </w:tabs>
        <w:ind w:left="2126" w:hanging="850"/>
      </w:pPr>
      <w:rPr>
        <w:rFonts w:hint="eastAsia"/>
      </w:rPr>
    </w:lvl>
    <w:lvl w:ilvl="5">
      <w:start w:val="1"/>
      <w:numFmt w:val="decimal"/>
      <w:lvlText w:val="%1.%2.%3.%4.%5.%6"/>
      <w:lvlJc w:val="left"/>
      <w:pPr>
        <w:tabs>
          <w:tab w:val="left" w:pos="3861"/>
        </w:tabs>
        <w:ind w:left="2835" w:hanging="1134"/>
      </w:pPr>
      <w:rPr>
        <w:rFonts w:hint="eastAsia"/>
      </w:rPr>
    </w:lvl>
    <w:lvl w:ilvl="6">
      <w:start w:val="1"/>
      <w:numFmt w:val="decimal"/>
      <w:lvlText w:val="%1.%2.%3.%4.%5.%6.%7"/>
      <w:lvlJc w:val="left"/>
      <w:pPr>
        <w:tabs>
          <w:tab w:val="left" w:pos="4646"/>
        </w:tabs>
        <w:ind w:left="3402" w:hanging="1276"/>
      </w:pPr>
      <w:rPr>
        <w:rFonts w:hint="eastAsia"/>
      </w:rPr>
    </w:lvl>
    <w:lvl w:ilvl="7">
      <w:start w:val="1"/>
      <w:numFmt w:val="decimal"/>
      <w:lvlText w:val="%1.%2.%3.%4.%5.%6.%7.%8"/>
      <w:lvlJc w:val="left"/>
      <w:pPr>
        <w:tabs>
          <w:tab w:val="left" w:pos="5431"/>
        </w:tabs>
        <w:ind w:left="3969" w:hanging="1418"/>
      </w:pPr>
      <w:rPr>
        <w:rFonts w:hint="eastAsia"/>
      </w:rPr>
    </w:lvl>
    <w:lvl w:ilvl="8">
      <w:start w:val="1"/>
      <w:numFmt w:val="decimal"/>
      <w:lvlText w:val="%1.%2.%3.%4.%5.%6.%7.%8.%9"/>
      <w:lvlJc w:val="left"/>
      <w:pPr>
        <w:tabs>
          <w:tab w:val="left" w:pos="6217"/>
        </w:tabs>
        <w:ind w:left="4677" w:hanging="1700"/>
      </w:pPr>
      <w:rPr>
        <w:rFonts w:hint="eastAsia"/>
      </w:rPr>
    </w:lvl>
  </w:abstractNum>
  <w:abstractNum w:abstractNumId="38" w15:restartNumberingAfterBreak="0">
    <w:nsid w:val="644622F9"/>
    <w:multiLevelType w:val="multilevel"/>
    <w:tmpl w:val="644622F9"/>
    <w:lvl w:ilvl="0">
      <w:start w:val="1"/>
      <w:numFmt w:val="upperRoman"/>
      <w:pStyle w:val="afff0"/>
      <w:lvlText w:val="%1)"/>
      <w:lvlJc w:val="left"/>
      <w:pPr>
        <w:tabs>
          <w:tab w:val="left" w:pos="851"/>
        </w:tabs>
        <w:ind w:left="851" w:hanging="426"/>
      </w:pPr>
      <w:rPr>
        <w:rFonts w:ascii="宋体" w:eastAsia="宋体" w:hAnsi="Times New Roman" w:hint="eastAsia"/>
        <w:sz w:val="21"/>
      </w:rPr>
    </w:lvl>
    <w:lvl w:ilvl="1">
      <w:start w:val="1"/>
      <w:numFmt w:val="lowerLetter"/>
      <w:lvlText w:val="%2)"/>
      <w:lvlJc w:val="left"/>
      <w:pPr>
        <w:tabs>
          <w:tab w:val="left" w:pos="1310"/>
        </w:tabs>
        <w:ind w:left="1310" w:hanging="420"/>
      </w:pPr>
      <w:rPr>
        <w:rFonts w:hint="eastAsia"/>
      </w:rPr>
    </w:lvl>
    <w:lvl w:ilvl="2">
      <w:start w:val="1"/>
      <w:numFmt w:val="lowerRoman"/>
      <w:lvlText w:val="%3."/>
      <w:lvlJc w:val="right"/>
      <w:pPr>
        <w:tabs>
          <w:tab w:val="left" w:pos="1730"/>
        </w:tabs>
        <w:ind w:left="1730" w:hanging="420"/>
      </w:pPr>
      <w:rPr>
        <w:rFonts w:hint="eastAsia"/>
      </w:rPr>
    </w:lvl>
    <w:lvl w:ilvl="3">
      <w:start w:val="1"/>
      <w:numFmt w:val="decimal"/>
      <w:lvlText w:val="%4."/>
      <w:lvlJc w:val="left"/>
      <w:pPr>
        <w:tabs>
          <w:tab w:val="left" w:pos="2150"/>
        </w:tabs>
        <w:ind w:left="2150" w:hanging="420"/>
      </w:pPr>
      <w:rPr>
        <w:rFonts w:hint="eastAsia"/>
      </w:rPr>
    </w:lvl>
    <w:lvl w:ilvl="4">
      <w:start w:val="1"/>
      <w:numFmt w:val="lowerLetter"/>
      <w:lvlText w:val="%5)"/>
      <w:lvlJc w:val="left"/>
      <w:pPr>
        <w:tabs>
          <w:tab w:val="left" w:pos="2570"/>
        </w:tabs>
        <w:ind w:left="2570" w:hanging="420"/>
      </w:pPr>
      <w:rPr>
        <w:rFonts w:hint="eastAsia"/>
      </w:rPr>
    </w:lvl>
    <w:lvl w:ilvl="5">
      <w:start w:val="1"/>
      <w:numFmt w:val="lowerRoman"/>
      <w:lvlText w:val="%6."/>
      <w:lvlJc w:val="right"/>
      <w:pPr>
        <w:tabs>
          <w:tab w:val="left" w:pos="2990"/>
        </w:tabs>
        <w:ind w:left="2990" w:hanging="420"/>
      </w:pPr>
      <w:rPr>
        <w:rFonts w:hint="eastAsia"/>
      </w:rPr>
    </w:lvl>
    <w:lvl w:ilvl="6">
      <w:start w:val="1"/>
      <w:numFmt w:val="decimal"/>
      <w:lvlText w:val="%7."/>
      <w:lvlJc w:val="left"/>
      <w:pPr>
        <w:tabs>
          <w:tab w:val="left" w:pos="3410"/>
        </w:tabs>
        <w:ind w:left="3410" w:hanging="420"/>
      </w:pPr>
      <w:rPr>
        <w:rFonts w:hint="eastAsia"/>
      </w:rPr>
    </w:lvl>
    <w:lvl w:ilvl="7">
      <w:start w:val="1"/>
      <w:numFmt w:val="lowerLetter"/>
      <w:lvlText w:val="%8)"/>
      <w:lvlJc w:val="left"/>
      <w:pPr>
        <w:tabs>
          <w:tab w:val="left" w:pos="3830"/>
        </w:tabs>
        <w:ind w:left="3830" w:hanging="420"/>
      </w:pPr>
      <w:rPr>
        <w:rFonts w:hint="eastAsia"/>
      </w:rPr>
    </w:lvl>
    <w:lvl w:ilvl="8">
      <w:start w:val="1"/>
      <w:numFmt w:val="lowerRoman"/>
      <w:lvlText w:val="%9."/>
      <w:lvlJc w:val="right"/>
      <w:pPr>
        <w:tabs>
          <w:tab w:val="left" w:pos="4250"/>
        </w:tabs>
        <w:ind w:left="4250" w:hanging="420"/>
      </w:pPr>
      <w:rPr>
        <w:rFonts w:hint="eastAsia"/>
      </w:rPr>
    </w:lvl>
  </w:abstractNum>
  <w:abstractNum w:abstractNumId="39" w15:restartNumberingAfterBreak="0">
    <w:nsid w:val="646260FA"/>
    <w:multiLevelType w:val="multilevel"/>
    <w:tmpl w:val="646260FA"/>
    <w:lvl w:ilvl="0">
      <w:start w:val="1"/>
      <w:numFmt w:val="decimal"/>
      <w:pStyle w:val="afff1"/>
      <w:suff w:val="nothing"/>
      <w:lvlText w:val="表%1　"/>
      <w:lvlJc w:val="left"/>
      <w:pPr>
        <w:ind w:left="0" w:firstLine="0"/>
      </w:pPr>
      <w:rPr>
        <w:rFonts w:ascii="黑体" w:eastAsia="黑体" w:hAnsi="Times New Roman" w:hint="eastAsia"/>
        <w:b w:val="0"/>
        <w:i w:val="0"/>
        <w:sz w:val="21"/>
      </w:rPr>
    </w:lvl>
    <w:lvl w:ilvl="1">
      <w:start w:val="1"/>
      <w:numFmt w:val="decimal"/>
      <w:lvlText w:val="%1.%2"/>
      <w:lvlJc w:val="left"/>
      <w:pPr>
        <w:tabs>
          <w:tab w:val="left" w:pos="992"/>
        </w:tabs>
        <w:ind w:left="992" w:hanging="567"/>
      </w:pPr>
      <w:rPr>
        <w:rFonts w:hint="eastAsia"/>
      </w:rPr>
    </w:lvl>
    <w:lvl w:ilvl="2">
      <w:start w:val="1"/>
      <w:numFmt w:val="decimal"/>
      <w:lvlText w:val="%1.%2.%3"/>
      <w:lvlJc w:val="left"/>
      <w:pPr>
        <w:tabs>
          <w:tab w:val="left" w:pos="1418"/>
        </w:tabs>
        <w:ind w:left="1418" w:hanging="567"/>
      </w:pPr>
      <w:rPr>
        <w:rFonts w:hint="eastAsia"/>
      </w:rPr>
    </w:lvl>
    <w:lvl w:ilvl="3">
      <w:start w:val="1"/>
      <w:numFmt w:val="decimal"/>
      <w:lvlText w:val="%1.%2.%3.%4"/>
      <w:lvlJc w:val="left"/>
      <w:pPr>
        <w:tabs>
          <w:tab w:val="left" w:pos="1984"/>
        </w:tabs>
        <w:ind w:left="1984" w:hanging="708"/>
      </w:pPr>
      <w:rPr>
        <w:rFonts w:hint="eastAsia"/>
      </w:rPr>
    </w:lvl>
    <w:lvl w:ilvl="4">
      <w:start w:val="1"/>
      <w:numFmt w:val="decimal"/>
      <w:lvlText w:val="%1.%2.%3.%4.%5"/>
      <w:lvlJc w:val="left"/>
      <w:pPr>
        <w:tabs>
          <w:tab w:val="left" w:pos="2551"/>
        </w:tabs>
        <w:ind w:left="2551" w:hanging="850"/>
      </w:pPr>
      <w:rPr>
        <w:rFonts w:hint="eastAsia"/>
      </w:rPr>
    </w:lvl>
    <w:lvl w:ilvl="5">
      <w:start w:val="1"/>
      <w:numFmt w:val="decimal"/>
      <w:lvlText w:val="%1.%2.%3.%4.%5.%6"/>
      <w:lvlJc w:val="left"/>
      <w:pPr>
        <w:tabs>
          <w:tab w:val="left" w:pos="3260"/>
        </w:tabs>
        <w:ind w:left="3260" w:hanging="1134"/>
      </w:pPr>
      <w:rPr>
        <w:rFonts w:hint="eastAsia"/>
      </w:rPr>
    </w:lvl>
    <w:lvl w:ilvl="6">
      <w:start w:val="1"/>
      <w:numFmt w:val="decimal"/>
      <w:lvlText w:val="%1.%2.%3.%4.%5.%6.%7"/>
      <w:lvlJc w:val="left"/>
      <w:pPr>
        <w:tabs>
          <w:tab w:val="left" w:pos="3827"/>
        </w:tabs>
        <w:ind w:left="3827" w:hanging="1276"/>
      </w:pPr>
      <w:rPr>
        <w:rFonts w:hint="eastAsia"/>
      </w:rPr>
    </w:lvl>
    <w:lvl w:ilvl="7">
      <w:start w:val="1"/>
      <w:numFmt w:val="decimal"/>
      <w:lvlText w:val="%1.%2.%3.%4.%5.%6.%7.%8"/>
      <w:lvlJc w:val="left"/>
      <w:pPr>
        <w:tabs>
          <w:tab w:val="left" w:pos="4394"/>
        </w:tabs>
        <w:ind w:left="4394" w:hanging="1418"/>
      </w:pPr>
      <w:rPr>
        <w:rFonts w:hint="eastAsia"/>
      </w:rPr>
    </w:lvl>
    <w:lvl w:ilvl="8">
      <w:start w:val="1"/>
      <w:numFmt w:val="decimal"/>
      <w:lvlText w:val="%1.%2.%3.%4.%5.%6.%7.%8.%9"/>
      <w:lvlJc w:val="left"/>
      <w:pPr>
        <w:tabs>
          <w:tab w:val="left" w:pos="5102"/>
        </w:tabs>
        <w:ind w:left="5102" w:hanging="1700"/>
      </w:pPr>
      <w:rPr>
        <w:rFonts w:hint="eastAsia"/>
      </w:rPr>
    </w:lvl>
  </w:abstractNum>
  <w:abstractNum w:abstractNumId="40" w15:restartNumberingAfterBreak="0">
    <w:nsid w:val="654A26C9"/>
    <w:multiLevelType w:val="multilevel"/>
    <w:tmpl w:val="654A26C9"/>
    <w:lvl w:ilvl="0">
      <w:start w:val="1"/>
      <w:numFmt w:val="none"/>
      <w:pStyle w:val="2"/>
      <w:lvlText w:val="──"/>
      <w:lvlJc w:val="left"/>
      <w:pPr>
        <w:ind w:left="851" w:firstLine="0"/>
      </w:pPr>
      <w:rPr>
        <w:rFonts w:ascii="宋体" w:eastAsia="宋体" w:hAnsiTheme="majorHAnsi" w:hint="eastAsia"/>
        <w:b w:val="0"/>
        <w:i w:val="0"/>
        <w:sz w:val="21"/>
      </w:rPr>
    </w:lvl>
    <w:lvl w:ilvl="1">
      <w:start w:val="1"/>
      <w:numFmt w:val="bullet"/>
      <w:lvlText w:val=""/>
      <w:lvlJc w:val="left"/>
      <w:pPr>
        <w:ind w:left="1276" w:hanging="425"/>
      </w:pPr>
      <w:rPr>
        <w:rFonts w:ascii="Wingdings" w:hAnsi="Wingdings" w:hint="default"/>
      </w:rPr>
    </w:lvl>
    <w:lvl w:ilvl="2">
      <w:start w:val="1"/>
      <w:numFmt w:val="bullet"/>
      <w:lvlText w:val=""/>
      <w:lvlJc w:val="left"/>
      <w:pPr>
        <w:ind w:left="1276" w:hanging="236"/>
      </w:pPr>
      <w:rPr>
        <w:rFonts w:ascii="Wingdings" w:hAnsi="Wingdings" w:hint="default"/>
      </w:rPr>
    </w:lvl>
    <w:lvl w:ilvl="3">
      <w:start w:val="1"/>
      <w:numFmt w:val="bullet"/>
      <w:lvlText w:val=""/>
      <w:lvlJc w:val="left"/>
      <w:pPr>
        <w:ind w:left="1880" w:hanging="420"/>
      </w:pPr>
      <w:rPr>
        <w:rFonts w:ascii="Wingdings" w:hAnsi="Wingdings" w:hint="default"/>
      </w:rPr>
    </w:lvl>
    <w:lvl w:ilvl="4">
      <w:start w:val="1"/>
      <w:numFmt w:val="bullet"/>
      <w:lvlText w:val=""/>
      <w:lvlJc w:val="left"/>
      <w:pPr>
        <w:ind w:left="2300" w:hanging="420"/>
      </w:pPr>
      <w:rPr>
        <w:rFonts w:ascii="Wingdings" w:hAnsi="Wingdings" w:hint="default"/>
      </w:rPr>
    </w:lvl>
    <w:lvl w:ilvl="5">
      <w:start w:val="1"/>
      <w:numFmt w:val="bullet"/>
      <w:lvlText w:val=""/>
      <w:lvlJc w:val="left"/>
      <w:pPr>
        <w:ind w:left="2720" w:hanging="420"/>
      </w:pPr>
      <w:rPr>
        <w:rFonts w:ascii="Wingdings" w:hAnsi="Wingdings" w:hint="default"/>
      </w:rPr>
    </w:lvl>
    <w:lvl w:ilvl="6">
      <w:start w:val="1"/>
      <w:numFmt w:val="bullet"/>
      <w:lvlText w:val=""/>
      <w:lvlJc w:val="left"/>
      <w:pPr>
        <w:ind w:left="3140" w:hanging="420"/>
      </w:pPr>
      <w:rPr>
        <w:rFonts w:ascii="Wingdings" w:hAnsi="Wingdings" w:hint="default"/>
      </w:rPr>
    </w:lvl>
    <w:lvl w:ilvl="7">
      <w:start w:val="1"/>
      <w:numFmt w:val="bullet"/>
      <w:lvlText w:val=""/>
      <w:lvlJc w:val="left"/>
      <w:pPr>
        <w:ind w:left="3560" w:hanging="420"/>
      </w:pPr>
      <w:rPr>
        <w:rFonts w:ascii="Wingdings" w:hAnsi="Wingdings" w:hint="default"/>
      </w:rPr>
    </w:lvl>
    <w:lvl w:ilvl="8">
      <w:start w:val="1"/>
      <w:numFmt w:val="bullet"/>
      <w:lvlText w:val=""/>
      <w:lvlJc w:val="left"/>
      <w:pPr>
        <w:ind w:left="3980" w:hanging="420"/>
      </w:pPr>
      <w:rPr>
        <w:rFonts w:ascii="Wingdings" w:hAnsi="Wingdings" w:hint="default"/>
      </w:rPr>
    </w:lvl>
  </w:abstractNum>
  <w:abstractNum w:abstractNumId="41" w15:restartNumberingAfterBreak="0">
    <w:nsid w:val="657D3FBC"/>
    <w:multiLevelType w:val="multilevel"/>
    <w:tmpl w:val="657D3FBC"/>
    <w:lvl w:ilvl="0">
      <w:start w:val="1"/>
      <w:numFmt w:val="upperLetter"/>
      <w:pStyle w:val="afff2"/>
      <w:suff w:val="nothing"/>
      <w:lvlText w:val="附　录　%1"/>
      <w:lvlJc w:val="left"/>
      <w:pPr>
        <w:ind w:left="0" w:firstLine="0"/>
      </w:pPr>
      <w:rPr>
        <w:rFonts w:ascii="黑体" w:eastAsia="黑体" w:hAnsi="Times New Roman" w:hint="eastAsia"/>
        <w:b w:val="0"/>
        <w:i w:val="0"/>
        <w:spacing w:val="0"/>
        <w:w w:val="100"/>
        <w:sz w:val="21"/>
      </w:rPr>
    </w:lvl>
    <w:lvl w:ilvl="1">
      <w:start w:val="1"/>
      <w:numFmt w:val="decimal"/>
      <w:pStyle w:val="afff3"/>
      <w:suff w:val="nothing"/>
      <w:lvlText w:val="%1.%2　"/>
      <w:lvlJc w:val="left"/>
      <w:pPr>
        <w:ind w:left="0" w:firstLine="0"/>
      </w:pPr>
      <w:rPr>
        <w:rFonts w:ascii="黑体" w:eastAsia="黑体" w:hAnsi="Times New Roman" w:hint="eastAsia"/>
        <w:b w:val="0"/>
        <w:i w:val="0"/>
        <w:snapToGrid/>
        <w:spacing w:val="0"/>
        <w:w w:val="100"/>
        <w:kern w:val="21"/>
        <w:sz w:val="21"/>
      </w:rPr>
    </w:lvl>
    <w:lvl w:ilvl="2">
      <w:start w:val="1"/>
      <w:numFmt w:val="decimal"/>
      <w:pStyle w:val="afff4"/>
      <w:suff w:val="nothing"/>
      <w:lvlText w:val="%1.%2.%3　"/>
      <w:lvlJc w:val="left"/>
      <w:pPr>
        <w:ind w:left="0" w:firstLine="0"/>
      </w:pPr>
      <w:rPr>
        <w:rFonts w:ascii="黑体" w:eastAsia="黑体" w:hAnsi="Times New Roman" w:hint="eastAsia"/>
        <w:b w:val="0"/>
        <w:i w:val="0"/>
        <w:sz w:val="21"/>
      </w:rPr>
    </w:lvl>
    <w:lvl w:ilvl="3">
      <w:start w:val="1"/>
      <w:numFmt w:val="decimal"/>
      <w:pStyle w:val="afff5"/>
      <w:suff w:val="nothing"/>
      <w:lvlText w:val="%1.%2.%3.%4　"/>
      <w:lvlJc w:val="left"/>
      <w:pPr>
        <w:ind w:left="0" w:firstLine="0"/>
      </w:pPr>
      <w:rPr>
        <w:rFonts w:ascii="黑体" w:eastAsia="黑体" w:hAnsi="Times New Roman" w:hint="eastAsia"/>
        <w:b w:val="0"/>
        <w:i w:val="0"/>
        <w:sz w:val="21"/>
      </w:rPr>
    </w:lvl>
    <w:lvl w:ilvl="4">
      <w:start w:val="1"/>
      <w:numFmt w:val="decimal"/>
      <w:pStyle w:val="afff6"/>
      <w:suff w:val="nothing"/>
      <w:lvlText w:val="%1.%2.%3.%4.%5　"/>
      <w:lvlJc w:val="left"/>
      <w:pPr>
        <w:ind w:left="0" w:firstLine="0"/>
      </w:pPr>
      <w:rPr>
        <w:rFonts w:ascii="黑体" w:eastAsia="黑体" w:hAnsi="Times New Roman" w:hint="eastAsia"/>
        <w:b w:val="0"/>
        <w:i w:val="0"/>
        <w:sz w:val="21"/>
      </w:rPr>
    </w:lvl>
    <w:lvl w:ilvl="5">
      <w:start w:val="1"/>
      <w:numFmt w:val="decimal"/>
      <w:pStyle w:val="afff7"/>
      <w:suff w:val="nothing"/>
      <w:lvlText w:val="%1.%2.%3.%4.%5.%6　"/>
      <w:lvlJc w:val="left"/>
      <w:pPr>
        <w:ind w:left="0" w:firstLine="0"/>
      </w:pPr>
      <w:rPr>
        <w:rFonts w:ascii="黑体" w:eastAsia="黑体" w:hAnsi="Times New Roman" w:hint="eastAsia"/>
        <w:b w:val="0"/>
        <w:i w:val="0"/>
        <w:sz w:val="21"/>
      </w:rPr>
    </w:lvl>
    <w:lvl w:ilvl="6">
      <w:start w:val="1"/>
      <w:numFmt w:val="decimal"/>
      <w:pStyle w:val="afff8"/>
      <w:suff w:val="nothing"/>
      <w:lvlText w:val="%1.%2.%3.%4.%5.%6.%7　"/>
      <w:lvlJc w:val="left"/>
      <w:pPr>
        <w:ind w:left="0" w:firstLine="0"/>
      </w:pPr>
      <w:rPr>
        <w:rFonts w:ascii="黑体" w:eastAsia="黑体" w:hAnsi="Times New Roman" w:hint="eastAsia"/>
        <w:b w:val="0"/>
        <w:i w:val="0"/>
        <w:sz w:val="21"/>
      </w:rPr>
    </w:lvl>
    <w:lvl w:ilvl="7">
      <w:start w:val="1"/>
      <w:numFmt w:val="decimal"/>
      <w:lvlText w:val="%1.%2.%3.%4.%5.%6.%7.%8"/>
      <w:lvlJc w:val="left"/>
      <w:pPr>
        <w:tabs>
          <w:tab w:val="left" w:pos="4394"/>
        </w:tabs>
        <w:ind w:left="4394" w:hanging="1418"/>
      </w:pPr>
      <w:rPr>
        <w:rFonts w:hint="eastAsia"/>
      </w:rPr>
    </w:lvl>
    <w:lvl w:ilvl="8">
      <w:start w:val="1"/>
      <w:numFmt w:val="decimal"/>
      <w:lvlText w:val="%1.%2.%3.%4.%5.%6.%7.%8.%9"/>
      <w:lvlJc w:val="left"/>
      <w:pPr>
        <w:tabs>
          <w:tab w:val="left" w:pos="5102"/>
        </w:tabs>
        <w:ind w:left="5102" w:hanging="1700"/>
      </w:pPr>
      <w:rPr>
        <w:rFonts w:hint="eastAsia"/>
      </w:rPr>
    </w:lvl>
  </w:abstractNum>
  <w:abstractNum w:abstractNumId="42" w15:restartNumberingAfterBreak="0">
    <w:nsid w:val="69506ABF"/>
    <w:multiLevelType w:val="multilevel"/>
    <w:tmpl w:val="69506ABF"/>
    <w:lvl w:ilvl="0">
      <w:start w:val="1"/>
      <w:numFmt w:val="bullet"/>
      <w:pStyle w:val="20"/>
      <w:lvlText w:val=""/>
      <w:lvlJc w:val="left"/>
      <w:pPr>
        <w:ind w:left="851" w:firstLine="0"/>
      </w:pPr>
      <w:rPr>
        <w:rFonts w:ascii="Wingdings" w:hAnsi="Wingdings" w:hint="default"/>
        <w:color w:val="auto"/>
      </w:rPr>
    </w:lvl>
    <w:lvl w:ilvl="1">
      <w:start w:val="1"/>
      <w:numFmt w:val="lowerLetter"/>
      <w:lvlText w:val="%2)"/>
      <w:lvlJc w:val="left"/>
      <w:pPr>
        <w:ind w:left="1040" w:hanging="420"/>
      </w:pPr>
      <w:rPr>
        <w:rFonts w:hint="eastAsia"/>
      </w:rPr>
    </w:lvl>
    <w:lvl w:ilvl="2">
      <w:start w:val="1"/>
      <w:numFmt w:val="lowerRoman"/>
      <w:lvlText w:val="%3."/>
      <w:lvlJc w:val="right"/>
      <w:pPr>
        <w:ind w:left="1460" w:hanging="420"/>
      </w:pPr>
      <w:rPr>
        <w:rFonts w:hint="eastAsia"/>
      </w:rPr>
    </w:lvl>
    <w:lvl w:ilvl="3">
      <w:start w:val="1"/>
      <w:numFmt w:val="decimal"/>
      <w:lvlText w:val="%4."/>
      <w:lvlJc w:val="left"/>
      <w:pPr>
        <w:ind w:left="1880" w:hanging="420"/>
      </w:pPr>
      <w:rPr>
        <w:rFonts w:hint="eastAsia"/>
      </w:rPr>
    </w:lvl>
    <w:lvl w:ilvl="4">
      <w:start w:val="1"/>
      <w:numFmt w:val="lowerLetter"/>
      <w:lvlText w:val="%5)"/>
      <w:lvlJc w:val="left"/>
      <w:pPr>
        <w:ind w:left="2300" w:hanging="420"/>
      </w:pPr>
      <w:rPr>
        <w:rFonts w:hint="eastAsia"/>
      </w:rPr>
    </w:lvl>
    <w:lvl w:ilvl="5">
      <w:start w:val="1"/>
      <w:numFmt w:val="lowerRoman"/>
      <w:lvlText w:val="%6."/>
      <w:lvlJc w:val="right"/>
      <w:pPr>
        <w:ind w:left="2720" w:hanging="420"/>
      </w:pPr>
      <w:rPr>
        <w:rFonts w:hint="eastAsia"/>
      </w:rPr>
    </w:lvl>
    <w:lvl w:ilvl="6">
      <w:start w:val="1"/>
      <w:numFmt w:val="decimal"/>
      <w:lvlText w:val="%7."/>
      <w:lvlJc w:val="left"/>
      <w:pPr>
        <w:ind w:left="3140" w:hanging="420"/>
      </w:pPr>
      <w:rPr>
        <w:rFonts w:hint="eastAsia"/>
      </w:rPr>
    </w:lvl>
    <w:lvl w:ilvl="7">
      <w:start w:val="1"/>
      <w:numFmt w:val="lowerLetter"/>
      <w:lvlText w:val="%8)"/>
      <w:lvlJc w:val="left"/>
      <w:pPr>
        <w:ind w:left="3560" w:hanging="420"/>
      </w:pPr>
      <w:rPr>
        <w:rFonts w:hint="eastAsia"/>
      </w:rPr>
    </w:lvl>
    <w:lvl w:ilvl="8">
      <w:start w:val="1"/>
      <w:numFmt w:val="lowerRoman"/>
      <w:lvlText w:val="%9."/>
      <w:lvlJc w:val="right"/>
      <w:pPr>
        <w:ind w:left="3980" w:hanging="420"/>
      </w:pPr>
      <w:rPr>
        <w:rFonts w:hint="eastAsia"/>
      </w:rPr>
    </w:lvl>
  </w:abstractNum>
  <w:abstractNum w:abstractNumId="43" w15:restartNumberingAfterBreak="0">
    <w:nsid w:val="6AB870ED"/>
    <w:multiLevelType w:val="multilevel"/>
    <w:tmpl w:val="6AB870ED"/>
    <w:lvl w:ilvl="0">
      <w:start w:val="1"/>
      <w:numFmt w:val="decimal"/>
      <w:suff w:val="nothing"/>
      <w:lvlText w:val="示例%1："/>
      <w:lvlJc w:val="left"/>
      <w:pPr>
        <w:ind w:left="0" w:firstLine="363"/>
      </w:pPr>
      <w:rPr>
        <w:rFonts w:ascii="黑体" w:eastAsia="黑体" w:hAnsi="黑体" w:hint="eastAsia"/>
        <w:b w:val="0"/>
        <w:i w:val="0"/>
        <w:sz w:val="18"/>
        <w:szCs w:val="18"/>
        <w:vertAlign w:val="baseline"/>
      </w:rPr>
    </w:lvl>
    <w:lvl w:ilvl="1">
      <w:start w:val="1"/>
      <w:numFmt w:val="lowerLetter"/>
      <w:lvlText w:val="%2)"/>
      <w:lvlJc w:val="left"/>
      <w:pPr>
        <w:ind w:left="0" w:firstLine="0"/>
      </w:pPr>
      <w:rPr>
        <w:rFonts w:hint="eastAsia"/>
        <w:vertAlign w:val="baseline"/>
      </w:rPr>
    </w:lvl>
    <w:lvl w:ilvl="2">
      <w:start w:val="1"/>
      <w:numFmt w:val="lowerRoman"/>
      <w:lvlText w:val="%3."/>
      <w:lvlJc w:val="right"/>
      <w:pPr>
        <w:ind w:left="839" w:hanging="442"/>
      </w:pPr>
      <w:rPr>
        <w:rFonts w:hint="eastAsia"/>
        <w:vertAlign w:val="baseline"/>
      </w:rPr>
    </w:lvl>
    <w:lvl w:ilvl="3">
      <w:start w:val="1"/>
      <w:numFmt w:val="decimal"/>
      <w:lvlText w:val="%4."/>
      <w:lvlJc w:val="left"/>
      <w:pPr>
        <w:ind w:left="839" w:hanging="442"/>
      </w:pPr>
      <w:rPr>
        <w:rFonts w:hint="eastAsia"/>
        <w:vertAlign w:val="baseline"/>
      </w:rPr>
    </w:lvl>
    <w:lvl w:ilvl="4">
      <w:start w:val="1"/>
      <w:numFmt w:val="lowerLetter"/>
      <w:lvlText w:val="%5)"/>
      <w:lvlJc w:val="left"/>
      <w:pPr>
        <w:ind w:left="839" w:hanging="442"/>
      </w:pPr>
      <w:rPr>
        <w:rFonts w:hint="eastAsia"/>
        <w:vertAlign w:val="baseline"/>
      </w:rPr>
    </w:lvl>
    <w:lvl w:ilvl="5">
      <w:start w:val="1"/>
      <w:numFmt w:val="lowerRoman"/>
      <w:lvlText w:val="%6."/>
      <w:lvlJc w:val="right"/>
      <w:pPr>
        <w:ind w:left="839" w:hanging="442"/>
      </w:pPr>
      <w:rPr>
        <w:rFonts w:hint="eastAsia"/>
        <w:vertAlign w:val="baseline"/>
      </w:rPr>
    </w:lvl>
    <w:lvl w:ilvl="6">
      <w:start w:val="1"/>
      <w:numFmt w:val="decimal"/>
      <w:lvlText w:val="%7."/>
      <w:lvlJc w:val="left"/>
      <w:pPr>
        <w:ind w:left="839" w:hanging="442"/>
      </w:pPr>
      <w:rPr>
        <w:rFonts w:hint="eastAsia"/>
        <w:vertAlign w:val="baseline"/>
      </w:rPr>
    </w:lvl>
    <w:lvl w:ilvl="7">
      <w:start w:val="1"/>
      <w:numFmt w:val="lowerLetter"/>
      <w:lvlText w:val="%8)"/>
      <w:lvlJc w:val="left"/>
      <w:pPr>
        <w:ind w:left="839" w:hanging="442"/>
      </w:pPr>
      <w:rPr>
        <w:rFonts w:hint="eastAsia"/>
        <w:vertAlign w:val="baseline"/>
      </w:rPr>
    </w:lvl>
    <w:lvl w:ilvl="8">
      <w:start w:val="1"/>
      <w:numFmt w:val="lowerRoman"/>
      <w:lvlText w:val="%9."/>
      <w:lvlJc w:val="right"/>
      <w:pPr>
        <w:ind w:left="839" w:hanging="442"/>
      </w:pPr>
      <w:rPr>
        <w:rFonts w:hint="eastAsia"/>
        <w:vertAlign w:val="baseline"/>
      </w:rPr>
    </w:lvl>
  </w:abstractNum>
  <w:abstractNum w:abstractNumId="44" w15:restartNumberingAfterBreak="0">
    <w:nsid w:val="6CA41985"/>
    <w:multiLevelType w:val="multilevel"/>
    <w:tmpl w:val="6CA41985"/>
    <w:lvl w:ilvl="0">
      <w:start w:val="1"/>
      <w:numFmt w:val="decimal"/>
      <w:pStyle w:val="afff9"/>
      <w:lvlText w:val="%1)"/>
      <w:lvlJc w:val="left"/>
      <w:pPr>
        <w:tabs>
          <w:tab w:val="left" w:pos="823"/>
        </w:tabs>
        <w:ind w:left="823" w:hanging="420"/>
      </w:pPr>
    </w:lvl>
    <w:lvl w:ilvl="1">
      <w:start w:val="1"/>
      <w:numFmt w:val="lowerLetter"/>
      <w:lvlText w:val="%2)"/>
      <w:lvlJc w:val="left"/>
      <w:pPr>
        <w:tabs>
          <w:tab w:val="left" w:pos="840"/>
        </w:tabs>
        <w:ind w:left="840" w:hanging="420"/>
      </w:pPr>
    </w:lvl>
    <w:lvl w:ilvl="2">
      <w:start w:val="1"/>
      <w:numFmt w:val="lowerRoman"/>
      <w:lvlText w:val="%3."/>
      <w:lvlJc w:val="right"/>
      <w:pPr>
        <w:tabs>
          <w:tab w:val="left" w:pos="1260"/>
        </w:tabs>
        <w:ind w:left="1260" w:hanging="420"/>
      </w:pPr>
    </w:lvl>
    <w:lvl w:ilvl="3">
      <w:start w:val="1"/>
      <w:numFmt w:val="decimal"/>
      <w:lvlText w:val="%4."/>
      <w:lvlJc w:val="left"/>
      <w:pPr>
        <w:tabs>
          <w:tab w:val="left" w:pos="1680"/>
        </w:tabs>
        <w:ind w:left="1680" w:hanging="420"/>
      </w:pPr>
    </w:lvl>
    <w:lvl w:ilvl="4">
      <w:start w:val="1"/>
      <w:numFmt w:val="lowerLetter"/>
      <w:lvlText w:val="%5)"/>
      <w:lvlJc w:val="left"/>
      <w:pPr>
        <w:tabs>
          <w:tab w:val="left" w:pos="2100"/>
        </w:tabs>
        <w:ind w:left="2100" w:hanging="420"/>
      </w:pPr>
    </w:lvl>
    <w:lvl w:ilvl="5">
      <w:start w:val="1"/>
      <w:numFmt w:val="lowerRoman"/>
      <w:lvlText w:val="%6."/>
      <w:lvlJc w:val="right"/>
      <w:pPr>
        <w:tabs>
          <w:tab w:val="left" w:pos="2520"/>
        </w:tabs>
        <w:ind w:left="2520" w:hanging="420"/>
      </w:pPr>
    </w:lvl>
    <w:lvl w:ilvl="6">
      <w:start w:val="1"/>
      <w:numFmt w:val="decimal"/>
      <w:lvlText w:val="%7."/>
      <w:lvlJc w:val="left"/>
      <w:pPr>
        <w:tabs>
          <w:tab w:val="left" w:pos="2940"/>
        </w:tabs>
        <w:ind w:left="2940" w:hanging="420"/>
      </w:pPr>
    </w:lvl>
    <w:lvl w:ilvl="7">
      <w:start w:val="1"/>
      <w:numFmt w:val="lowerLetter"/>
      <w:lvlText w:val="%8)"/>
      <w:lvlJc w:val="left"/>
      <w:pPr>
        <w:tabs>
          <w:tab w:val="left" w:pos="3360"/>
        </w:tabs>
        <w:ind w:left="3360" w:hanging="420"/>
      </w:pPr>
    </w:lvl>
    <w:lvl w:ilvl="8">
      <w:start w:val="1"/>
      <w:numFmt w:val="lowerRoman"/>
      <w:lvlText w:val="%9."/>
      <w:lvlJc w:val="right"/>
      <w:pPr>
        <w:tabs>
          <w:tab w:val="left" w:pos="3780"/>
        </w:tabs>
        <w:ind w:left="3780" w:hanging="420"/>
      </w:pPr>
    </w:lvl>
  </w:abstractNum>
  <w:abstractNum w:abstractNumId="45" w15:restartNumberingAfterBreak="0">
    <w:nsid w:val="6CEA2025"/>
    <w:multiLevelType w:val="multilevel"/>
    <w:tmpl w:val="6CEA2025"/>
    <w:lvl w:ilvl="0">
      <w:start w:val="1"/>
      <w:numFmt w:val="none"/>
      <w:pStyle w:val="afffa"/>
      <w:suff w:val="nothing"/>
      <w:lvlText w:val="%1"/>
      <w:lvlJc w:val="left"/>
      <w:pPr>
        <w:ind w:left="0" w:firstLine="0"/>
      </w:pPr>
      <w:rPr>
        <w:rFonts w:hint="eastAsia"/>
      </w:rPr>
    </w:lvl>
    <w:lvl w:ilvl="1">
      <w:start w:val="1"/>
      <w:numFmt w:val="decimal"/>
      <w:pStyle w:val="afffb"/>
      <w:suff w:val="nothing"/>
      <w:lvlText w:val="%1%2　"/>
      <w:lvlJc w:val="left"/>
      <w:pPr>
        <w:ind w:left="0" w:firstLine="0"/>
      </w:pPr>
      <w:rPr>
        <w:rFonts w:ascii="黑体" w:eastAsia="黑体" w:hint="eastAsia"/>
        <w:b w:val="0"/>
        <w:i w:val="0"/>
        <w:sz w:val="21"/>
      </w:rPr>
    </w:lvl>
    <w:lvl w:ilvl="2">
      <w:start w:val="1"/>
      <w:numFmt w:val="decimal"/>
      <w:pStyle w:val="afffc"/>
      <w:suff w:val="nothing"/>
      <w:lvlText w:val="%1%2.%3　"/>
      <w:lvlJc w:val="left"/>
      <w:pPr>
        <w:ind w:left="0" w:firstLine="0"/>
      </w:pPr>
      <w:rPr>
        <w:rFonts w:ascii="黑体" w:eastAsia="黑体" w:hAnsi="Times New Roman" w:cs="Times New Roman" w:hint="eastAsia"/>
        <w:b w:val="0"/>
        <w:bCs w:val="0"/>
        <w:i w:val="0"/>
        <w:iCs w:val="0"/>
        <w:caps w:val="0"/>
        <w:smallCaps w:val="0"/>
        <w:strike w:val="0"/>
        <w:dstrike w:val="0"/>
        <w:vanish w:val="0"/>
        <w:color w:val="000000"/>
        <w:spacing w:val="0"/>
        <w:kern w:val="0"/>
        <w:position w:val="0"/>
        <w:sz w:val="21"/>
        <w:u w:val="none"/>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scene3d>
          <w14:camera w14:prst="orthographicFront"/>
          <w14:lightRig w14:rig="threePt" w14:dir="t">
            <w14:rot w14:lat="0" w14:lon="0" w14:rev="0"/>
          </w14:lightRig>
        </w14:scene3d>
        <w14:props3d w14:extrusionH="0" w14:contourW="0" w14:prstMaterial="none"/>
        <w14:ligatures w14:val="none"/>
        <w14:numForm w14:val="default"/>
        <w14:numSpacing w14:val="default"/>
      </w:rPr>
    </w:lvl>
    <w:lvl w:ilvl="3">
      <w:start w:val="1"/>
      <w:numFmt w:val="decimal"/>
      <w:pStyle w:val="afffd"/>
      <w:suff w:val="nothing"/>
      <w:lvlText w:val="%1%2.%3.%4　"/>
      <w:lvlJc w:val="left"/>
      <w:pPr>
        <w:ind w:left="0" w:firstLine="0"/>
      </w:pPr>
      <w:rPr>
        <w:rFonts w:ascii="黑体" w:eastAsia="黑体" w:hint="eastAsia"/>
        <w:b w:val="0"/>
        <w:i w:val="0"/>
        <w:sz w:val="21"/>
      </w:rPr>
    </w:lvl>
    <w:lvl w:ilvl="4">
      <w:start w:val="1"/>
      <w:numFmt w:val="decimal"/>
      <w:pStyle w:val="afffe"/>
      <w:suff w:val="nothing"/>
      <w:lvlText w:val="%1%2.%3.%4.%5　"/>
      <w:lvlJc w:val="left"/>
      <w:pPr>
        <w:ind w:left="0" w:firstLine="0"/>
      </w:pPr>
      <w:rPr>
        <w:rFonts w:ascii="黑体" w:eastAsia="黑体" w:hint="eastAsia"/>
        <w:b w:val="0"/>
        <w:i w:val="0"/>
        <w:sz w:val="21"/>
      </w:rPr>
    </w:lvl>
    <w:lvl w:ilvl="5">
      <w:start w:val="1"/>
      <w:numFmt w:val="decimal"/>
      <w:suff w:val="nothing"/>
      <w:lvlText w:val="%1%2.%3.%4.%5.%6　"/>
      <w:lvlJc w:val="left"/>
      <w:pPr>
        <w:ind w:left="0" w:firstLine="0"/>
      </w:pPr>
      <w:rPr>
        <w:rFonts w:ascii="黑体" w:eastAsia="黑体" w:hint="eastAsia"/>
        <w:b w:val="0"/>
        <w:i w:val="0"/>
        <w:sz w:val="21"/>
      </w:rPr>
    </w:lvl>
    <w:lvl w:ilvl="6">
      <w:start w:val="1"/>
      <w:numFmt w:val="decimal"/>
      <w:pStyle w:val="affff"/>
      <w:suff w:val="nothing"/>
      <w:lvlText w:val="%1%2.%3.%4.%5.%6.%7　"/>
      <w:lvlJc w:val="left"/>
      <w:pPr>
        <w:ind w:left="0" w:firstLine="0"/>
      </w:pPr>
      <w:rPr>
        <w:rFonts w:ascii="黑体" w:eastAsia="黑体" w:hint="eastAsia"/>
        <w:b w:val="0"/>
        <w:i w:val="0"/>
        <w:sz w:val="21"/>
      </w:rPr>
    </w:lvl>
    <w:lvl w:ilvl="7">
      <w:start w:val="1"/>
      <w:numFmt w:val="decimal"/>
      <w:lvlText w:val="%1.%2.%3.%4.%5.%6.%7.%8"/>
      <w:lvlJc w:val="left"/>
      <w:pPr>
        <w:tabs>
          <w:tab w:val="left" w:pos="4351"/>
        </w:tabs>
        <w:ind w:left="3969" w:hanging="1418"/>
      </w:pPr>
      <w:rPr>
        <w:rFonts w:hint="eastAsia"/>
      </w:rPr>
    </w:lvl>
    <w:lvl w:ilvl="8">
      <w:start w:val="1"/>
      <w:numFmt w:val="decimal"/>
      <w:lvlText w:val="%1.%2.%3.%4.%5.%6.%7.%8.%9"/>
      <w:lvlJc w:val="left"/>
      <w:pPr>
        <w:tabs>
          <w:tab w:val="left" w:pos="4777"/>
        </w:tabs>
        <w:ind w:left="4677" w:hanging="1700"/>
      </w:pPr>
      <w:rPr>
        <w:rFonts w:hint="eastAsia"/>
      </w:rPr>
    </w:lvl>
  </w:abstractNum>
  <w:abstractNum w:abstractNumId="46" w15:restartNumberingAfterBreak="0">
    <w:nsid w:val="6D6C07CD"/>
    <w:multiLevelType w:val="multilevel"/>
    <w:tmpl w:val="6D6C07CD"/>
    <w:lvl w:ilvl="0">
      <w:start w:val="1"/>
      <w:numFmt w:val="lowerLetter"/>
      <w:pStyle w:val="affff0"/>
      <w:lvlText w:val="%1)"/>
      <w:lvlJc w:val="left"/>
      <w:pPr>
        <w:tabs>
          <w:tab w:val="left" w:pos="839"/>
        </w:tabs>
        <w:ind w:left="839" w:hanging="419"/>
      </w:pPr>
      <w:rPr>
        <w:rFonts w:ascii="宋体" w:eastAsia="宋体" w:hint="eastAsia"/>
        <w:b w:val="0"/>
        <w:i w:val="0"/>
        <w:sz w:val="21"/>
      </w:rPr>
    </w:lvl>
    <w:lvl w:ilvl="1">
      <w:start w:val="1"/>
      <w:numFmt w:val="decimal"/>
      <w:pStyle w:val="affff1"/>
      <w:lvlText w:val="%2)"/>
      <w:lvlJc w:val="left"/>
      <w:pPr>
        <w:tabs>
          <w:tab w:val="left" w:pos="840"/>
        </w:tabs>
        <w:ind w:left="839" w:hanging="419"/>
      </w:pPr>
      <w:rPr>
        <w:rFonts w:ascii="宋体" w:eastAsia="宋体" w:hint="eastAsia"/>
        <w:b w:val="0"/>
        <w:i w:val="0"/>
        <w:sz w:val="21"/>
      </w:rPr>
    </w:lvl>
    <w:lvl w:ilvl="2">
      <w:start w:val="1"/>
      <w:numFmt w:val="lowerRoman"/>
      <w:lvlText w:val="%3."/>
      <w:lvlJc w:val="right"/>
      <w:pPr>
        <w:tabs>
          <w:tab w:val="left" w:pos="1260"/>
        </w:tabs>
        <w:ind w:left="1259" w:hanging="419"/>
      </w:pPr>
      <w:rPr>
        <w:rFonts w:hint="eastAsia"/>
      </w:rPr>
    </w:lvl>
    <w:lvl w:ilvl="3">
      <w:start w:val="1"/>
      <w:numFmt w:val="decimal"/>
      <w:lvlText w:val="%4."/>
      <w:lvlJc w:val="left"/>
      <w:pPr>
        <w:tabs>
          <w:tab w:val="left" w:pos="1680"/>
        </w:tabs>
        <w:ind w:left="1679" w:hanging="419"/>
      </w:pPr>
      <w:rPr>
        <w:rFonts w:hint="eastAsia"/>
      </w:rPr>
    </w:lvl>
    <w:lvl w:ilvl="4">
      <w:start w:val="1"/>
      <w:numFmt w:val="lowerLetter"/>
      <w:lvlText w:val="%5)"/>
      <w:lvlJc w:val="left"/>
      <w:pPr>
        <w:tabs>
          <w:tab w:val="left" w:pos="2100"/>
        </w:tabs>
        <w:ind w:left="2099" w:hanging="419"/>
      </w:pPr>
      <w:rPr>
        <w:rFonts w:hint="eastAsia"/>
      </w:rPr>
    </w:lvl>
    <w:lvl w:ilvl="5">
      <w:start w:val="1"/>
      <w:numFmt w:val="lowerRoman"/>
      <w:lvlText w:val="%6."/>
      <w:lvlJc w:val="right"/>
      <w:pPr>
        <w:tabs>
          <w:tab w:val="left" w:pos="2520"/>
        </w:tabs>
        <w:ind w:left="2519" w:hanging="419"/>
      </w:pPr>
      <w:rPr>
        <w:rFonts w:hint="eastAsia"/>
      </w:rPr>
    </w:lvl>
    <w:lvl w:ilvl="6">
      <w:start w:val="1"/>
      <w:numFmt w:val="decimal"/>
      <w:lvlText w:val="%7."/>
      <w:lvlJc w:val="left"/>
      <w:pPr>
        <w:tabs>
          <w:tab w:val="left" w:pos="2940"/>
        </w:tabs>
        <w:ind w:left="2939" w:hanging="419"/>
      </w:pPr>
      <w:rPr>
        <w:rFonts w:hint="eastAsia"/>
      </w:rPr>
    </w:lvl>
    <w:lvl w:ilvl="7">
      <w:start w:val="1"/>
      <w:numFmt w:val="lowerLetter"/>
      <w:lvlText w:val="%8)"/>
      <w:lvlJc w:val="left"/>
      <w:pPr>
        <w:tabs>
          <w:tab w:val="left" w:pos="3360"/>
        </w:tabs>
        <w:ind w:left="3359" w:hanging="419"/>
      </w:pPr>
      <w:rPr>
        <w:rFonts w:hint="eastAsia"/>
      </w:rPr>
    </w:lvl>
    <w:lvl w:ilvl="8">
      <w:start w:val="1"/>
      <w:numFmt w:val="lowerRoman"/>
      <w:lvlText w:val="%9."/>
      <w:lvlJc w:val="right"/>
      <w:pPr>
        <w:tabs>
          <w:tab w:val="left" w:pos="3780"/>
        </w:tabs>
        <w:ind w:left="3779" w:hanging="419"/>
      </w:pPr>
      <w:rPr>
        <w:rFonts w:hint="eastAsia"/>
      </w:rPr>
    </w:lvl>
  </w:abstractNum>
  <w:abstractNum w:abstractNumId="47" w15:restartNumberingAfterBreak="0">
    <w:nsid w:val="6DBF04F4"/>
    <w:multiLevelType w:val="multilevel"/>
    <w:tmpl w:val="6DBF04F4"/>
    <w:lvl w:ilvl="0">
      <w:start w:val="1"/>
      <w:numFmt w:val="none"/>
      <w:pStyle w:val="affff2"/>
      <w:suff w:val="nothing"/>
      <w:lvlText w:val="%1注："/>
      <w:lvlJc w:val="left"/>
      <w:pPr>
        <w:ind w:left="726" w:hanging="363"/>
      </w:pPr>
      <w:rPr>
        <w:rFonts w:ascii="黑体" w:eastAsia="黑体" w:hAnsi="Times New Roman" w:hint="eastAsia"/>
        <w:b w:val="0"/>
        <w:i w:val="0"/>
        <w:sz w:val="18"/>
      </w:rPr>
    </w:lvl>
    <w:lvl w:ilvl="1">
      <w:start w:val="1"/>
      <w:numFmt w:val="lowerLetter"/>
      <w:lvlText w:val="%2)"/>
      <w:lvlJc w:val="left"/>
      <w:pPr>
        <w:tabs>
          <w:tab w:val="left" w:pos="1140"/>
        </w:tabs>
        <w:ind w:left="726" w:hanging="363"/>
      </w:pPr>
      <w:rPr>
        <w:rFonts w:hint="eastAsia"/>
      </w:rPr>
    </w:lvl>
    <w:lvl w:ilvl="2">
      <w:start w:val="1"/>
      <w:numFmt w:val="lowerRoman"/>
      <w:lvlText w:val="%3."/>
      <w:lvlJc w:val="right"/>
      <w:pPr>
        <w:tabs>
          <w:tab w:val="left" w:pos="1140"/>
        </w:tabs>
        <w:ind w:left="726" w:hanging="363"/>
      </w:pPr>
      <w:rPr>
        <w:rFonts w:hint="eastAsia"/>
      </w:rPr>
    </w:lvl>
    <w:lvl w:ilvl="3">
      <w:start w:val="1"/>
      <w:numFmt w:val="decimal"/>
      <w:lvlText w:val="%4."/>
      <w:lvlJc w:val="left"/>
      <w:pPr>
        <w:tabs>
          <w:tab w:val="left" w:pos="1140"/>
        </w:tabs>
        <w:ind w:left="726" w:hanging="363"/>
      </w:pPr>
      <w:rPr>
        <w:rFonts w:hint="eastAsia"/>
      </w:rPr>
    </w:lvl>
    <w:lvl w:ilvl="4">
      <w:start w:val="1"/>
      <w:numFmt w:val="lowerLetter"/>
      <w:lvlText w:val="%5)"/>
      <w:lvlJc w:val="left"/>
      <w:pPr>
        <w:tabs>
          <w:tab w:val="left" w:pos="1140"/>
        </w:tabs>
        <w:ind w:left="726" w:hanging="363"/>
      </w:pPr>
      <w:rPr>
        <w:rFonts w:hint="eastAsia"/>
      </w:rPr>
    </w:lvl>
    <w:lvl w:ilvl="5">
      <w:start w:val="1"/>
      <w:numFmt w:val="lowerRoman"/>
      <w:lvlText w:val="%6."/>
      <w:lvlJc w:val="right"/>
      <w:pPr>
        <w:tabs>
          <w:tab w:val="left" w:pos="1140"/>
        </w:tabs>
        <w:ind w:left="726" w:hanging="363"/>
      </w:pPr>
      <w:rPr>
        <w:rFonts w:hint="eastAsia"/>
      </w:rPr>
    </w:lvl>
    <w:lvl w:ilvl="6">
      <w:start w:val="1"/>
      <w:numFmt w:val="decimal"/>
      <w:lvlText w:val="%7."/>
      <w:lvlJc w:val="left"/>
      <w:pPr>
        <w:tabs>
          <w:tab w:val="left" w:pos="1140"/>
        </w:tabs>
        <w:ind w:left="726" w:hanging="363"/>
      </w:pPr>
      <w:rPr>
        <w:rFonts w:hint="eastAsia"/>
      </w:rPr>
    </w:lvl>
    <w:lvl w:ilvl="7">
      <w:start w:val="1"/>
      <w:numFmt w:val="lowerLetter"/>
      <w:lvlText w:val="%8)"/>
      <w:lvlJc w:val="left"/>
      <w:pPr>
        <w:tabs>
          <w:tab w:val="left" w:pos="1140"/>
        </w:tabs>
        <w:ind w:left="726" w:hanging="363"/>
      </w:pPr>
      <w:rPr>
        <w:rFonts w:hint="eastAsia"/>
      </w:rPr>
    </w:lvl>
    <w:lvl w:ilvl="8">
      <w:start w:val="1"/>
      <w:numFmt w:val="lowerRoman"/>
      <w:lvlText w:val="%9."/>
      <w:lvlJc w:val="right"/>
      <w:pPr>
        <w:tabs>
          <w:tab w:val="left" w:pos="1140"/>
        </w:tabs>
        <w:ind w:left="726" w:hanging="363"/>
      </w:pPr>
      <w:rPr>
        <w:rFonts w:hint="eastAsia"/>
      </w:rPr>
    </w:lvl>
  </w:abstractNum>
  <w:abstractNum w:abstractNumId="48" w15:restartNumberingAfterBreak="0">
    <w:nsid w:val="6DF35F19"/>
    <w:multiLevelType w:val="multilevel"/>
    <w:tmpl w:val="6DF35F19"/>
    <w:lvl w:ilvl="0">
      <w:start w:val="1"/>
      <w:numFmt w:val="decimal"/>
      <w:pStyle w:val="affff3"/>
      <w:suff w:val="nothing"/>
      <w:lvlText w:val="Table %1　"/>
      <w:lvlJc w:val="left"/>
      <w:pPr>
        <w:ind w:left="0" w:firstLine="0"/>
      </w:pPr>
    </w:lvl>
    <w:lvl w:ilvl="1">
      <w:start w:val="1"/>
      <w:numFmt w:val="decimal"/>
      <w:suff w:val="nothing"/>
      <w:lvlText w:val="%1%2　"/>
      <w:lvlJc w:val="left"/>
      <w:pPr>
        <w:ind w:left="0" w:firstLine="0"/>
      </w:pPr>
    </w:lvl>
    <w:lvl w:ilvl="2">
      <w:start w:val="1"/>
      <w:numFmt w:val="decimal"/>
      <w:suff w:val="nothing"/>
      <w:lvlText w:val="%1%2.%3　"/>
      <w:lvlJc w:val="left"/>
      <w:pPr>
        <w:ind w:left="0" w:firstLine="0"/>
      </w:pPr>
    </w:lvl>
    <w:lvl w:ilvl="3">
      <w:start w:val="1"/>
      <w:numFmt w:val="decimal"/>
      <w:suff w:val="nothing"/>
      <w:lvlText w:val="%1%2.%3.%4　"/>
      <w:lvlJc w:val="left"/>
      <w:pPr>
        <w:ind w:left="0" w:firstLine="0"/>
      </w:pPr>
    </w:lvl>
    <w:lvl w:ilvl="4">
      <w:start w:val="1"/>
      <w:numFmt w:val="decimal"/>
      <w:suff w:val="nothing"/>
      <w:lvlText w:val="%1%2.%3.%4.%5　"/>
      <w:lvlJc w:val="left"/>
      <w:pPr>
        <w:ind w:left="0" w:firstLine="0"/>
      </w:pPr>
    </w:lvl>
    <w:lvl w:ilvl="5">
      <w:start w:val="1"/>
      <w:numFmt w:val="decimal"/>
      <w:suff w:val="nothing"/>
      <w:lvlText w:val="%1%2.%3.%4.%5.%6　"/>
      <w:lvlJc w:val="left"/>
      <w:pPr>
        <w:ind w:left="0" w:firstLine="0"/>
      </w:pPr>
    </w:lvl>
    <w:lvl w:ilvl="6">
      <w:start w:val="1"/>
      <w:numFmt w:val="decimal"/>
      <w:suff w:val="nothing"/>
      <w:lvlText w:val="%1%2.%3.%4.%5.%6.%7　"/>
      <w:lvlJc w:val="left"/>
      <w:pPr>
        <w:ind w:left="0" w:firstLine="0"/>
      </w:pPr>
    </w:lvl>
    <w:lvl w:ilvl="7">
      <w:start w:val="1"/>
      <w:numFmt w:val="decimal"/>
      <w:lvlText w:val="%1.%2.%3.%4.%5.%6.%7.%8"/>
      <w:lvlJc w:val="left"/>
      <w:pPr>
        <w:tabs>
          <w:tab w:val="left" w:pos="4348"/>
        </w:tabs>
        <w:ind w:left="3969" w:hanging="1418"/>
      </w:pPr>
    </w:lvl>
    <w:lvl w:ilvl="8">
      <w:start w:val="1"/>
      <w:numFmt w:val="decimal"/>
      <w:lvlText w:val="%1.%2.%3.%4.%5.%6.%7.%8.%9"/>
      <w:lvlJc w:val="left"/>
      <w:pPr>
        <w:tabs>
          <w:tab w:val="left" w:pos="4774"/>
        </w:tabs>
        <w:ind w:left="4677" w:hanging="1701"/>
      </w:pPr>
    </w:lvl>
  </w:abstractNum>
  <w:abstractNum w:abstractNumId="49" w15:restartNumberingAfterBreak="0">
    <w:nsid w:val="76933334"/>
    <w:multiLevelType w:val="multilevel"/>
    <w:tmpl w:val="76933334"/>
    <w:lvl w:ilvl="0">
      <w:start w:val="1"/>
      <w:numFmt w:val="none"/>
      <w:pStyle w:val="affff4"/>
      <w:lvlText w:val="%1——"/>
      <w:lvlJc w:val="left"/>
      <w:pPr>
        <w:tabs>
          <w:tab w:val="left" w:pos="330"/>
        </w:tabs>
        <w:ind w:left="948" w:hanging="420"/>
      </w:pPr>
    </w:lvl>
    <w:lvl w:ilvl="1">
      <w:start w:val="1"/>
      <w:numFmt w:val="lowerLetter"/>
      <w:lvlText w:val="%2)"/>
      <w:lvlJc w:val="left"/>
      <w:pPr>
        <w:tabs>
          <w:tab w:val="left" w:pos="840"/>
        </w:tabs>
        <w:ind w:left="840" w:hanging="420"/>
      </w:pPr>
    </w:lvl>
    <w:lvl w:ilvl="2">
      <w:start w:val="1"/>
      <w:numFmt w:val="lowerRoman"/>
      <w:lvlText w:val="%3."/>
      <w:lvlJc w:val="right"/>
      <w:pPr>
        <w:tabs>
          <w:tab w:val="left" w:pos="1260"/>
        </w:tabs>
        <w:ind w:left="1260" w:hanging="420"/>
      </w:pPr>
    </w:lvl>
    <w:lvl w:ilvl="3">
      <w:start w:val="1"/>
      <w:numFmt w:val="decimal"/>
      <w:lvlText w:val="%4."/>
      <w:lvlJc w:val="left"/>
      <w:pPr>
        <w:tabs>
          <w:tab w:val="left" w:pos="1680"/>
        </w:tabs>
        <w:ind w:left="1680" w:hanging="420"/>
      </w:pPr>
    </w:lvl>
    <w:lvl w:ilvl="4">
      <w:start w:val="1"/>
      <w:numFmt w:val="lowerLetter"/>
      <w:lvlText w:val="%5)"/>
      <w:lvlJc w:val="left"/>
      <w:pPr>
        <w:tabs>
          <w:tab w:val="left" w:pos="2100"/>
        </w:tabs>
        <w:ind w:left="2100" w:hanging="420"/>
      </w:pPr>
    </w:lvl>
    <w:lvl w:ilvl="5">
      <w:start w:val="1"/>
      <w:numFmt w:val="lowerRoman"/>
      <w:lvlText w:val="%6."/>
      <w:lvlJc w:val="right"/>
      <w:pPr>
        <w:tabs>
          <w:tab w:val="left" w:pos="2520"/>
        </w:tabs>
        <w:ind w:left="2520" w:hanging="420"/>
      </w:pPr>
    </w:lvl>
    <w:lvl w:ilvl="6">
      <w:start w:val="1"/>
      <w:numFmt w:val="decimal"/>
      <w:lvlText w:val="%7."/>
      <w:lvlJc w:val="left"/>
      <w:pPr>
        <w:tabs>
          <w:tab w:val="left" w:pos="2940"/>
        </w:tabs>
        <w:ind w:left="2940" w:hanging="420"/>
      </w:pPr>
    </w:lvl>
    <w:lvl w:ilvl="7">
      <w:start w:val="1"/>
      <w:numFmt w:val="lowerLetter"/>
      <w:lvlText w:val="%8)"/>
      <w:lvlJc w:val="left"/>
      <w:pPr>
        <w:tabs>
          <w:tab w:val="left" w:pos="3360"/>
        </w:tabs>
        <w:ind w:left="3360" w:hanging="420"/>
      </w:pPr>
    </w:lvl>
    <w:lvl w:ilvl="8">
      <w:start w:val="1"/>
      <w:numFmt w:val="lowerRoman"/>
      <w:lvlText w:val="%9."/>
      <w:lvlJc w:val="right"/>
      <w:pPr>
        <w:tabs>
          <w:tab w:val="left" w:pos="3780"/>
        </w:tabs>
        <w:ind w:left="3780" w:hanging="420"/>
      </w:pPr>
    </w:lvl>
  </w:abstractNum>
  <w:num w:numId="1" w16cid:durableId="310332333">
    <w:abstractNumId w:val="26"/>
  </w:num>
  <w:num w:numId="2" w16cid:durableId="1349091310">
    <w:abstractNumId w:val="22"/>
  </w:num>
  <w:num w:numId="3" w16cid:durableId="438329843">
    <w:abstractNumId w:val="24"/>
  </w:num>
  <w:num w:numId="4" w16cid:durableId="595283283">
    <w:abstractNumId w:val="13"/>
  </w:num>
  <w:num w:numId="5" w16cid:durableId="440418304">
    <w:abstractNumId w:val="29"/>
  </w:num>
  <w:num w:numId="6" w16cid:durableId="608129111">
    <w:abstractNumId w:val="47"/>
  </w:num>
  <w:num w:numId="7" w16cid:durableId="180095631">
    <w:abstractNumId w:val="9"/>
  </w:num>
  <w:num w:numId="8" w16cid:durableId="960066639">
    <w:abstractNumId w:val="31"/>
  </w:num>
  <w:num w:numId="9" w16cid:durableId="195431968">
    <w:abstractNumId w:val="20"/>
  </w:num>
  <w:num w:numId="10" w16cid:durableId="79832869">
    <w:abstractNumId w:val="41"/>
  </w:num>
  <w:num w:numId="11" w16cid:durableId="236747866">
    <w:abstractNumId w:val="37"/>
  </w:num>
  <w:num w:numId="12" w16cid:durableId="162480382">
    <w:abstractNumId w:val="46"/>
  </w:num>
  <w:num w:numId="13" w16cid:durableId="1892841667">
    <w:abstractNumId w:val="23"/>
  </w:num>
  <w:num w:numId="14" w16cid:durableId="1237596598">
    <w:abstractNumId w:val="11"/>
  </w:num>
  <w:num w:numId="15" w16cid:durableId="1027027135">
    <w:abstractNumId w:val="16"/>
  </w:num>
  <w:num w:numId="16" w16cid:durableId="236399413">
    <w:abstractNumId w:val="39"/>
  </w:num>
  <w:num w:numId="17" w16cid:durableId="63989363">
    <w:abstractNumId w:val="34"/>
  </w:num>
  <w:num w:numId="18" w16cid:durableId="879782297">
    <w:abstractNumId w:val="7"/>
  </w:num>
  <w:num w:numId="19" w16cid:durableId="1074742948">
    <w:abstractNumId w:val="45"/>
  </w:num>
  <w:num w:numId="20" w16cid:durableId="904223749">
    <w:abstractNumId w:val="14"/>
  </w:num>
  <w:num w:numId="21" w16cid:durableId="1190684013">
    <w:abstractNumId w:val="35"/>
  </w:num>
  <w:num w:numId="22" w16cid:durableId="537746074">
    <w:abstractNumId w:val="30"/>
  </w:num>
  <w:num w:numId="23" w16cid:durableId="507526937">
    <w:abstractNumId w:val="19"/>
  </w:num>
  <w:num w:numId="24" w16cid:durableId="1303388510">
    <w:abstractNumId w:val="10"/>
  </w:num>
  <w:num w:numId="25" w16cid:durableId="871580015">
    <w:abstractNumId w:val="21"/>
  </w:num>
  <w:num w:numId="26" w16cid:durableId="1800032770">
    <w:abstractNumId w:val="33"/>
  </w:num>
  <w:num w:numId="27" w16cid:durableId="973096467">
    <w:abstractNumId w:val="44"/>
  </w:num>
  <w:num w:numId="28" w16cid:durableId="393044395">
    <w:abstractNumId w:val="25"/>
  </w:num>
  <w:num w:numId="29" w16cid:durableId="1799646998">
    <w:abstractNumId w:val="18"/>
  </w:num>
  <w:num w:numId="30" w16cid:durableId="222183714">
    <w:abstractNumId w:val="36"/>
  </w:num>
  <w:num w:numId="31" w16cid:durableId="813302856">
    <w:abstractNumId w:val="48"/>
  </w:num>
  <w:num w:numId="32" w16cid:durableId="2008746704">
    <w:abstractNumId w:val="32"/>
  </w:num>
  <w:num w:numId="33" w16cid:durableId="232815600">
    <w:abstractNumId w:val="8"/>
  </w:num>
  <w:num w:numId="34" w16cid:durableId="1005867764">
    <w:abstractNumId w:val="49"/>
  </w:num>
  <w:num w:numId="35" w16cid:durableId="1597858361">
    <w:abstractNumId w:val="38"/>
  </w:num>
  <w:num w:numId="36" w16cid:durableId="1248809124">
    <w:abstractNumId w:val="15"/>
  </w:num>
  <w:num w:numId="37" w16cid:durableId="946229678">
    <w:abstractNumId w:val="42"/>
  </w:num>
  <w:num w:numId="38" w16cid:durableId="1722287733">
    <w:abstractNumId w:val="40"/>
  </w:num>
  <w:num w:numId="39" w16cid:durableId="38867369">
    <w:abstractNumId w:val="28"/>
  </w:num>
  <w:num w:numId="40" w16cid:durableId="976185707">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16cid:durableId="426315739">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16cid:durableId="359548956">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16cid:durableId="1861896626">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16cid:durableId="1128426723">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16cid:durableId="653877741">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16cid:durableId="149294682">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16cid:durableId="929316931">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8" w16cid:durableId="838234863">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 w16cid:durableId="1728336687">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0" w16cid:durableId="982201243">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1" w16cid:durableId="700015914">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2" w16cid:durableId="1311209820">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3" w16cid:durableId="1107769142">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4" w16cid:durableId="295641843">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5" w16cid:durableId="355080777">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6" w16cid:durableId="1907648254">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7" w16cid:durableId="1194270020">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8" w16cid:durableId="656110003">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9" w16cid:durableId="1417283589">
    <w:abstractNumId w:val="2"/>
  </w:num>
  <w:num w:numId="60" w16cid:durableId="712341337">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1" w16cid:durableId="603004904">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2" w16cid:durableId="1222866673">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3" w16cid:durableId="2028018164">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4" w16cid:durableId="2105372677">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5" w16cid:durableId="1035807411">
    <w:abstractNumId w:val="1"/>
  </w:num>
  <w:num w:numId="66" w16cid:durableId="1497114452">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7" w16cid:durableId="748966535">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8" w16cid:durableId="993753788">
    <w:abstractNumId w:val="5"/>
  </w:num>
  <w:num w:numId="69" w16cid:durableId="2046253837">
    <w:abstractNumId w:val="27"/>
  </w:num>
  <w:num w:numId="70" w16cid:durableId="801506878">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1" w16cid:durableId="354312237">
    <w:abstractNumId w:val="6"/>
  </w:num>
  <w:num w:numId="72" w16cid:durableId="534929458">
    <w:abstractNumId w:val="17"/>
  </w:num>
  <w:num w:numId="73" w16cid:durableId="146241280">
    <w:abstractNumId w:val="3"/>
  </w:num>
  <w:num w:numId="74" w16cid:durableId="7568425">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5" w16cid:durableId="1251238669">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6" w16cid:durableId="489760021">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7" w16cid:durableId="151994245">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8" w16cid:durableId="1295061840">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9" w16cid:durableId="615255856">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0" w16cid:durableId="1934704425">
    <w:abstractNumId w:val="0"/>
  </w:num>
  <w:num w:numId="81" w16cid:durableId="1893225061">
    <w:abstractNumId w:val="4"/>
  </w:num>
  <w:num w:numId="82" w16cid:durableId="430706159">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8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removePersonalInformation/>
  <w:bordersDoNotSurroundHeader/>
  <w:bordersDoNotSurroundFooter/>
  <w:proofState w:spelling="clean" w:grammar="clean"/>
  <w:trackRevisions/>
  <w:defaultTabStop w:val="420"/>
  <w:evenAndOddHeaders/>
  <w:drawingGridHorizontalSpacing w:val="105"/>
  <w:drawingGridVerticalSpacing w:val="156"/>
  <w:noPunctuationKerning/>
  <w:characterSpacingControl w:val="compressPunctuation"/>
  <w:hdrShapeDefaults>
    <o:shapedefaults v:ext="edit" spidmax="2050" fillcolor="white">
      <v:fill color="white"/>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commondata" w:val="eyJoZGlkIjoiYmVmZTg4ZDg0NjFjZTFlYmNkNGVkYzZkMDgwNjkzMjkifQ=="/>
  </w:docVars>
  <w:rsids>
    <w:rsidRoot w:val="00F558A4"/>
    <w:rsid w:val="00000244"/>
    <w:rsid w:val="00000705"/>
    <w:rsid w:val="00000C62"/>
    <w:rsid w:val="0000185F"/>
    <w:rsid w:val="000047EC"/>
    <w:rsid w:val="0000586F"/>
    <w:rsid w:val="00011241"/>
    <w:rsid w:val="0001161B"/>
    <w:rsid w:val="00013D86"/>
    <w:rsid w:val="00013E02"/>
    <w:rsid w:val="00016BD5"/>
    <w:rsid w:val="0002143C"/>
    <w:rsid w:val="000224C4"/>
    <w:rsid w:val="00024B7E"/>
    <w:rsid w:val="0002511D"/>
    <w:rsid w:val="00025A65"/>
    <w:rsid w:val="000265AC"/>
    <w:rsid w:val="00026C31"/>
    <w:rsid w:val="00027280"/>
    <w:rsid w:val="0003154D"/>
    <w:rsid w:val="000317E2"/>
    <w:rsid w:val="00031CD0"/>
    <w:rsid w:val="000320A7"/>
    <w:rsid w:val="00033E32"/>
    <w:rsid w:val="000340F6"/>
    <w:rsid w:val="0003421A"/>
    <w:rsid w:val="00035925"/>
    <w:rsid w:val="0003705D"/>
    <w:rsid w:val="00040204"/>
    <w:rsid w:val="0004142C"/>
    <w:rsid w:val="00041DD7"/>
    <w:rsid w:val="000423F3"/>
    <w:rsid w:val="00045C92"/>
    <w:rsid w:val="000465F7"/>
    <w:rsid w:val="00047B15"/>
    <w:rsid w:val="000544ED"/>
    <w:rsid w:val="00057C0A"/>
    <w:rsid w:val="000644AC"/>
    <w:rsid w:val="00064C44"/>
    <w:rsid w:val="00067CDF"/>
    <w:rsid w:val="00072D81"/>
    <w:rsid w:val="000740F5"/>
    <w:rsid w:val="00074FBE"/>
    <w:rsid w:val="00075AF1"/>
    <w:rsid w:val="00077591"/>
    <w:rsid w:val="00077703"/>
    <w:rsid w:val="000817B1"/>
    <w:rsid w:val="00083A09"/>
    <w:rsid w:val="00083B88"/>
    <w:rsid w:val="00087E55"/>
    <w:rsid w:val="0009005E"/>
    <w:rsid w:val="00092857"/>
    <w:rsid w:val="000A0E10"/>
    <w:rsid w:val="000A20A9"/>
    <w:rsid w:val="000A4070"/>
    <w:rsid w:val="000A48B1"/>
    <w:rsid w:val="000B3143"/>
    <w:rsid w:val="000B3D1F"/>
    <w:rsid w:val="000B46BB"/>
    <w:rsid w:val="000C3562"/>
    <w:rsid w:val="000C4983"/>
    <w:rsid w:val="000C633C"/>
    <w:rsid w:val="000C6B05"/>
    <w:rsid w:val="000C6DD6"/>
    <w:rsid w:val="000C7312"/>
    <w:rsid w:val="000C73D4"/>
    <w:rsid w:val="000D0EF8"/>
    <w:rsid w:val="000D3D4C"/>
    <w:rsid w:val="000D4920"/>
    <w:rsid w:val="000D4F51"/>
    <w:rsid w:val="000D718B"/>
    <w:rsid w:val="000D74E2"/>
    <w:rsid w:val="000D7FA7"/>
    <w:rsid w:val="000E0C46"/>
    <w:rsid w:val="000E37F7"/>
    <w:rsid w:val="000F030C"/>
    <w:rsid w:val="000F129C"/>
    <w:rsid w:val="000F1330"/>
    <w:rsid w:val="000F3BA3"/>
    <w:rsid w:val="00100975"/>
    <w:rsid w:val="001026CC"/>
    <w:rsid w:val="001056DE"/>
    <w:rsid w:val="00105E0E"/>
    <w:rsid w:val="0011174D"/>
    <w:rsid w:val="001122B5"/>
    <w:rsid w:val="001124C0"/>
    <w:rsid w:val="00113D15"/>
    <w:rsid w:val="001168B6"/>
    <w:rsid w:val="00120EAB"/>
    <w:rsid w:val="001225C4"/>
    <w:rsid w:val="0012354A"/>
    <w:rsid w:val="00125716"/>
    <w:rsid w:val="001306F5"/>
    <w:rsid w:val="0013175F"/>
    <w:rsid w:val="00133042"/>
    <w:rsid w:val="001421B4"/>
    <w:rsid w:val="0014287C"/>
    <w:rsid w:val="00143F74"/>
    <w:rsid w:val="00144011"/>
    <w:rsid w:val="00146AC3"/>
    <w:rsid w:val="001512B4"/>
    <w:rsid w:val="00154B60"/>
    <w:rsid w:val="00155A3D"/>
    <w:rsid w:val="00160925"/>
    <w:rsid w:val="001620A5"/>
    <w:rsid w:val="00162F74"/>
    <w:rsid w:val="001630FA"/>
    <w:rsid w:val="00164E53"/>
    <w:rsid w:val="0016699D"/>
    <w:rsid w:val="00170BBE"/>
    <w:rsid w:val="001727EF"/>
    <w:rsid w:val="00175159"/>
    <w:rsid w:val="00176208"/>
    <w:rsid w:val="001803B9"/>
    <w:rsid w:val="0018211B"/>
    <w:rsid w:val="001825BE"/>
    <w:rsid w:val="001840D3"/>
    <w:rsid w:val="00185A71"/>
    <w:rsid w:val="001900F8"/>
    <w:rsid w:val="00191258"/>
    <w:rsid w:val="00192680"/>
    <w:rsid w:val="00192722"/>
    <w:rsid w:val="00192E3F"/>
    <w:rsid w:val="00193037"/>
    <w:rsid w:val="00193A2C"/>
    <w:rsid w:val="001A288E"/>
    <w:rsid w:val="001A590F"/>
    <w:rsid w:val="001A69DB"/>
    <w:rsid w:val="001B0FA4"/>
    <w:rsid w:val="001B1E35"/>
    <w:rsid w:val="001B450A"/>
    <w:rsid w:val="001B4A61"/>
    <w:rsid w:val="001B53FB"/>
    <w:rsid w:val="001B6DC2"/>
    <w:rsid w:val="001C08FB"/>
    <w:rsid w:val="001C149C"/>
    <w:rsid w:val="001C21AC"/>
    <w:rsid w:val="001C47BA"/>
    <w:rsid w:val="001C567D"/>
    <w:rsid w:val="001C576C"/>
    <w:rsid w:val="001C59EA"/>
    <w:rsid w:val="001C7727"/>
    <w:rsid w:val="001D406C"/>
    <w:rsid w:val="001D41EE"/>
    <w:rsid w:val="001D45EB"/>
    <w:rsid w:val="001D70EE"/>
    <w:rsid w:val="001D75F9"/>
    <w:rsid w:val="001E0008"/>
    <w:rsid w:val="001E0380"/>
    <w:rsid w:val="001E0490"/>
    <w:rsid w:val="001E0DF5"/>
    <w:rsid w:val="001E13A6"/>
    <w:rsid w:val="001E13B1"/>
    <w:rsid w:val="001E16F9"/>
    <w:rsid w:val="001E6097"/>
    <w:rsid w:val="001E67BB"/>
    <w:rsid w:val="001E6F17"/>
    <w:rsid w:val="001F3A19"/>
    <w:rsid w:val="001F6262"/>
    <w:rsid w:val="00201F25"/>
    <w:rsid w:val="00202E95"/>
    <w:rsid w:val="002105B9"/>
    <w:rsid w:val="00211B18"/>
    <w:rsid w:val="00221577"/>
    <w:rsid w:val="00221C89"/>
    <w:rsid w:val="002239E8"/>
    <w:rsid w:val="00225BFA"/>
    <w:rsid w:val="0023060F"/>
    <w:rsid w:val="00230AB3"/>
    <w:rsid w:val="00231585"/>
    <w:rsid w:val="00234467"/>
    <w:rsid w:val="00237BD4"/>
    <w:rsid w:val="00237D8D"/>
    <w:rsid w:val="00241DA2"/>
    <w:rsid w:val="00244DA8"/>
    <w:rsid w:val="002453CB"/>
    <w:rsid w:val="00246A25"/>
    <w:rsid w:val="00247FEE"/>
    <w:rsid w:val="00250E7D"/>
    <w:rsid w:val="00250F05"/>
    <w:rsid w:val="00251119"/>
    <w:rsid w:val="002565D5"/>
    <w:rsid w:val="002616C9"/>
    <w:rsid w:val="002622C0"/>
    <w:rsid w:val="00273FE3"/>
    <w:rsid w:val="002769D4"/>
    <w:rsid w:val="00276BB3"/>
    <w:rsid w:val="002778AE"/>
    <w:rsid w:val="0028269A"/>
    <w:rsid w:val="00282899"/>
    <w:rsid w:val="00283590"/>
    <w:rsid w:val="00285F66"/>
    <w:rsid w:val="00286973"/>
    <w:rsid w:val="00293283"/>
    <w:rsid w:val="00294E70"/>
    <w:rsid w:val="00294F57"/>
    <w:rsid w:val="0029655B"/>
    <w:rsid w:val="0029679B"/>
    <w:rsid w:val="00296BBD"/>
    <w:rsid w:val="002A1924"/>
    <w:rsid w:val="002A6514"/>
    <w:rsid w:val="002A7420"/>
    <w:rsid w:val="002B0F12"/>
    <w:rsid w:val="002B1308"/>
    <w:rsid w:val="002B2FAE"/>
    <w:rsid w:val="002B4554"/>
    <w:rsid w:val="002C0978"/>
    <w:rsid w:val="002C34C6"/>
    <w:rsid w:val="002C42A8"/>
    <w:rsid w:val="002C49AC"/>
    <w:rsid w:val="002C72D8"/>
    <w:rsid w:val="002D01AE"/>
    <w:rsid w:val="002D11FA"/>
    <w:rsid w:val="002D2D04"/>
    <w:rsid w:val="002D7D40"/>
    <w:rsid w:val="002E0DDF"/>
    <w:rsid w:val="002E2189"/>
    <w:rsid w:val="002E2906"/>
    <w:rsid w:val="002E2D70"/>
    <w:rsid w:val="002E5635"/>
    <w:rsid w:val="002E5CC0"/>
    <w:rsid w:val="002E64C3"/>
    <w:rsid w:val="002E6A2C"/>
    <w:rsid w:val="002F1D8C"/>
    <w:rsid w:val="002F21DA"/>
    <w:rsid w:val="0030017E"/>
    <w:rsid w:val="0030050A"/>
    <w:rsid w:val="00301E13"/>
    <w:rsid w:val="00301F39"/>
    <w:rsid w:val="0030415F"/>
    <w:rsid w:val="00305D8B"/>
    <w:rsid w:val="00311195"/>
    <w:rsid w:val="00311AFD"/>
    <w:rsid w:val="00312A10"/>
    <w:rsid w:val="0031547E"/>
    <w:rsid w:val="00315C9D"/>
    <w:rsid w:val="00325926"/>
    <w:rsid w:val="00327A8A"/>
    <w:rsid w:val="00336235"/>
    <w:rsid w:val="00336610"/>
    <w:rsid w:val="00343F73"/>
    <w:rsid w:val="003441B6"/>
    <w:rsid w:val="00345060"/>
    <w:rsid w:val="0035019D"/>
    <w:rsid w:val="0035323B"/>
    <w:rsid w:val="003532FE"/>
    <w:rsid w:val="0035561E"/>
    <w:rsid w:val="003609D2"/>
    <w:rsid w:val="00363F22"/>
    <w:rsid w:val="003642F7"/>
    <w:rsid w:val="00367EFF"/>
    <w:rsid w:val="003729C9"/>
    <w:rsid w:val="00372B6B"/>
    <w:rsid w:val="00374AF3"/>
    <w:rsid w:val="00375564"/>
    <w:rsid w:val="00376C19"/>
    <w:rsid w:val="003818AE"/>
    <w:rsid w:val="00383191"/>
    <w:rsid w:val="003833D7"/>
    <w:rsid w:val="00386202"/>
    <w:rsid w:val="00386DED"/>
    <w:rsid w:val="003878C1"/>
    <w:rsid w:val="003901BA"/>
    <w:rsid w:val="003912E7"/>
    <w:rsid w:val="00393947"/>
    <w:rsid w:val="003950A2"/>
    <w:rsid w:val="0039579E"/>
    <w:rsid w:val="003A0653"/>
    <w:rsid w:val="003A2275"/>
    <w:rsid w:val="003A315D"/>
    <w:rsid w:val="003A488D"/>
    <w:rsid w:val="003A6A4F"/>
    <w:rsid w:val="003A7088"/>
    <w:rsid w:val="003B00DF"/>
    <w:rsid w:val="003B1275"/>
    <w:rsid w:val="003B1778"/>
    <w:rsid w:val="003B25D4"/>
    <w:rsid w:val="003B6D31"/>
    <w:rsid w:val="003B7EAC"/>
    <w:rsid w:val="003B7FE5"/>
    <w:rsid w:val="003C11CB"/>
    <w:rsid w:val="003C680E"/>
    <w:rsid w:val="003C75F3"/>
    <w:rsid w:val="003C78A3"/>
    <w:rsid w:val="003D1D19"/>
    <w:rsid w:val="003D6E29"/>
    <w:rsid w:val="003E0C56"/>
    <w:rsid w:val="003E12E5"/>
    <w:rsid w:val="003E1867"/>
    <w:rsid w:val="003E1911"/>
    <w:rsid w:val="003E5343"/>
    <w:rsid w:val="003E53A1"/>
    <w:rsid w:val="003E5729"/>
    <w:rsid w:val="003E5942"/>
    <w:rsid w:val="003E5B2D"/>
    <w:rsid w:val="003F029C"/>
    <w:rsid w:val="003F2F3E"/>
    <w:rsid w:val="003F4EE0"/>
    <w:rsid w:val="004003B8"/>
    <w:rsid w:val="00402153"/>
    <w:rsid w:val="00402A3E"/>
    <w:rsid w:val="00402FC1"/>
    <w:rsid w:val="00403980"/>
    <w:rsid w:val="00415836"/>
    <w:rsid w:val="004160E1"/>
    <w:rsid w:val="004163D2"/>
    <w:rsid w:val="00424D7A"/>
    <w:rsid w:val="00425082"/>
    <w:rsid w:val="004259DC"/>
    <w:rsid w:val="00431DEB"/>
    <w:rsid w:val="00441EA9"/>
    <w:rsid w:val="00445416"/>
    <w:rsid w:val="004467D0"/>
    <w:rsid w:val="00446B29"/>
    <w:rsid w:val="004529DA"/>
    <w:rsid w:val="0045397F"/>
    <w:rsid w:val="00453F9A"/>
    <w:rsid w:val="0045597A"/>
    <w:rsid w:val="00463988"/>
    <w:rsid w:val="004644BA"/>
    <w:rsid w:val="004671E0"/>
    <w:rsid w:val="00471E91"/>
    <w:rsid w:val="00472576"/>
    <w:rsid w:val="00474675"/>
    <w:rsid w:val="0047470C"/>
    <w:rsid w:val="00475592"/>
    <w:rsid w:val="004759ED"/>
    <w:rsid w:val="004777D0"/>
    <w:rsid w:val="004841D6"/>
    <w:rsid w:val="00486DFA"/>
    <w:rsid w:val="0049276D"/>
    <w:rsid w:val="004936E9"/>
    <w:rsid w:val="004964A6"/>
    <w:rsid w:val="004A0B8D"/>
    <w:rsid w:val="004A26FB"/>
    <w:rsid w:val="004A35F9"/>
    <w:rsid w:val="004A58E6"/>
    <w:rsid w:val="004A72A3"/>
    <w:rsid w:val="004A72C8"/>
    <w:rsid w:val="004B135E"/>
    <w:rsid w:val="004B24C1"/>
    <w:rsid w:val="004B289B"/>
    <w:rsid w:val="004B7F8E"/>
    <w:rsid w:val="004C292F"/>
    <w:rsid w:val="004C2A1E"/>
    <w:rsid w:val="004C5229"/>
    <w:rsid w:val="004C6D60"/>
    <w:rsid w:val="004D0798"/>
    <w:rsid w:val="004D14D0"/>
    <w:rsid w:val="004D3219"/>
    <w:rsid w:val="004D6BAC"/>
    <w:rsid w:val="004D7DC6"/>
    <w:rsid w:val="004E31B7"/>
    <w:rsid w:val="004F149F"/>
    <w:rsid w:val="004F5146"/>
    <w:rsid w:val="00500A8E"/>
    <w:rsid w:val="00502612"/>
    <w:rsid w:val="00504ABF"/>
    <w:rsid w:val="0050566E"/>
    <w:rsid w:val="00510280"/>
    <w:rsid w:val="00511751"/>
    <w:rsid w:val="005126CA"/>
    <w:rsid w:val="00513D73"/>
    <w:rsid w:val="00513E1D"/>
    <w:rsid w:val="00514A43"/>
    <w:rsid w:val="005174E5"/>
    <w:rsid w:val="00521CD2"/>
    <w:rsid w:val="00522393"/>
    <w:rsid w:val="00522620"/>
    <w:rsid w:val="0052288D"/>
    <w:rsid w:val="00524758"/>
    <w:rsid w:val="00525656"/>
    <w:rsid w:val="00525CFC"/>
    <w:rsid w:val="005263EE"/>
    <w:rsid w:val="00534C02"/>
    <w:rsid w:val="005403C0"/>
    <w:rsid w:val="0054264B"/>
    <w:rsid w:val="00543786"/>
    <w:rsid w:val="005533D7"/>
    <w:rsid w:val="005538B4"/>
    <w:rsid w:val="00554A4E"/>
    <w:rsid w:val="00556138"/>
    <w:rsid w:val="00562007"/>
    <w:rsid w:val="005703DE"/>
    <w:rsid w:val="0057077C"/>
    <w:rsid w:val="00572183"/>
    <w:rsid w:val="00573A3B"/>
    <w:rsid w:val="005744DF"/>
    <w:rsid w:val="00582778"/>
    <w:rsid w:val="0058464E"/>
    <w:rsid w:val="00587009"/>
    <w:rsid w:val="00592E8C"/>
    <w:rsid w:val="005931C8"/>
    <w:rsid w:val="00594588"/>
    <w:rsid w:val="0059612D"/>
    <w:rsid w:val="005A01CB"/>
    <w:rsid w:val="005A133C"/>
    <w:rsid w:val="005A2013"/>
    <w:rsid w:val="005A314D"/>
    <w:rsid w:val="005A3804"/>
    <w:rsid w:val="005A4FD3"/>
    <w:rsid w:val="005A58FF"/>
    <w:rsid w:val="005A5EAF"/>
    <w:rsid w:val="005A64C0"/>
    <w:rsid w:val="005B0B15"/>
    <w:rsid w:val="005B0D3B"/>
    <w:rsid w:val="005B126A"/>
    <w:rsid w:val="005B289F"/>
    <w:rsid w:val="005B3C11"/>
    <w:rsid w:val="005B6960"/>
    <w:rsid w:val="005B6B03"/>
    <w:rsid w:val="005C09A5"/>
    <w:rsid w:val="005C0AAD"/>
    <w:rsid w:val="005C1C28"/>
    <w:rsid w:val="005C4125"/>
    <w:rsid w:val="005C4165"/>
    <w:rsid w:val="005C4315"/>
    <w:rsid w:val="005C6DB5"/>
    <w:rsid w:val="005D292E"/>
    <w:rsid w:val="005E19E7"/>
    <w:rsid w:val="005E27CA"/>
    <w:rsid w:val="005E28FA"/>
    <w:rsid w:val="005E2911"/>
    <w:rsid w:val="005F3E08"/>
    <w:rsid w:val="0060150C"/>
    <w:rsid w:val="00602122"/>
    <w:rsid w:val="006026B8"/>
    <w:rsid w:val="00602B6C"/>
    <w:rsid w:val="00604594"/>
    <w:rsid w:val="0061030B"/>
    <w:rsid w:val="00613B8D"/>
    <w:rsid w:val="0061584F"/>
    <w:rsid w:val="0061716C"/>
    <w:rsid w:val="00621996"/>
    <w:rsid w:val="00621CC3"/>
    <w:rsid w:val="006240B2"/>
    <w:rsid w:val="006243A1"/>
    <w:rsid w:val="006263F2"/>
    <w:rsid w:val="00626B5B"/>
    <w:rsid w:val="00626E9E"/>
    <w:rsid w:val="0063182A"/>
    <w:rsid w:val="00631A25"/>
    <w:rsid w:val="00632E56"/>
    <w:rsid w:val="00635CBA"/>
    <w:rsid w:val="00641391"/>
    <w:rsid w:val="006415C5"/>
    <w:rsid w:val="0064338B"/>
    <w:rsid w:val="00646542"/>
    <w:rsid w:val="00646F47"/>
    <w:rsid w:val="006504F4"/>
    <w:rsid w:val="00654293"/>
    <w:rsid w:val="00654BC9"/>
    <w:rsid w:val="006552FD"/>
    <w:rsid w:val="00657144"/>
    <w:rsid w:val="00657774"/>
    <w:rsid w:val="00661250"/>
    <w:rsid w:val="00663AF3"/>
    <w:rsid w:val="006646EF"/>
    <w:rsid w:val="00666AB7"/>
    <w:rsid w:val="00666B6C"/>
    <w:rsid w:val="00667C98"/>
    <w:rsid w:val="0067459B"/>
    <w:rsid w:val="00675646"/>
    <w:rsid w:val="00675C1E"/>
    <w:rsid w:val="00682682"/>
    <w:rsid w:val="00682702"/>
    <w:rsid w:val="00686C92"/>
    <w:rsid w:val="00692368"/>
    <w:rsid w:val="006930A1"/>
    <w:rsid w:val="0069658B"/>
    <w:rsid w:val="00696B4E"/>
    <w:rsid w:val="006A082B"/>
    <w:rsid w:val="006A0B59"/>
    <w:rsid w:val="006A2EBC"/>
    <w:rsid w:val="006A5EA0"/>
    <w:rsid w:val="006A783B"/>
    <w:rsid w:val="006A7B33"/>
    <w:rsid w:val="006B2458"/>
    <w:rsid w:val="006B4E13"/>
    <w:rsid w:val="006B5C9E"/>
    <w:rsid w:val="006B6421"/>
    <w:rsid w:val="006B75DD"/>
    <w:rsid w:val="006C2A87"/>
    <w:rsid w:val="006C5E8B"/>
    <w:rsid w:val="006C67E0"/>
    <w:rsid w:val="006C6922"/>
    <w:rsid w:val="006C7ABA"/>
    <w:rsid w:val="006D024B"/>
    <w:rsid w:val="006D0D60"/>
    <w:rsid w:val="006D1122"/>
    <w:rsid w:val="006D118B"/>
    <w:rsid w:val="006D3C00"/>
    <w:rsid w:val="006D603F"/>
    <w:rsid w:val="006E3675"/>
    <w:rsid w:val="006E3905"/>
    <w:rsid w:val="006E4A7F"/>
    <w:rsid w:val="006E5565"/>
    <w:rsid w:val="006F35D5"/>
    <w:rsid w:val="006F711C"/>
    <w:rsid w:val="00702DCB"/>
    <w:rsid w:val="0070302A"/>
    <w:rsid w:val="00704290"/>
    <w:rsid w:val="00704DF6"/>
    <w:rsid w:val="0070651C"/>
    <w:rsid w:val="007132A3"/>
    <w:rsid w:val="00715F15"/>
    <w:rsid w:val="00716421"/>
    <w:rsid w:val="0071737D"/>
    <w:rsid w:val="00720247"/>
    <w:rsid w:val="00724EFB"/>
    <w:rsid w:val="00727596"/>
    <w:rsid w:val="00733A1B"/>
    <w:rsid w:val="00733AEA"/>
    <w:rsid w:val="00733C01"/>
    <w:rsid w:val="007351E2"/>
    <w:rsid w:val="00735FCA"/>
    <w:rsid w:val="007376C1"/>
    <w:rsid w:val="007419C3"/>
    <w:rsid w:val="00743DBF"/>
    <w:rsid w:val="0074438D"/>
    <w:rsid w:val="007456EA"/>
    <w:rsid w:val="007467A7"/>
    <w:rsid w:val="007469DD"/>
    <w:rsid w:val="00747136"/>
    <w:rsid w:val="0074741B"/>
    <w:rsid w:val="0074759E"/>
    <w:rsid w:val="007478EA"/>
    <w:rsid w:val="00750DC0"/>
    <w:rsid w:val="00751DF6"/>
    <w:rsid w:val="00753E93"/>
    <w:rsid w:val="0075415C"/>
    <w:rsid w:val="00763502"/>
    <w:rsid w:val="00764E5B"/>
    <w:rsid w:val="00774B9D"/>
    <w:rsid w:val="007756C4"/>
    <w:rsid w:val="007808A0"/>
    <w:rsid w:val="00783F99"/>
    <w:rsid w:val="007913AB"/>
    <w:rsid w:val="007914F7"/>
    <w:rsid w:val="0079192A"/>
    <w:rsid w:val="00791E0D"/>
    <w:rsid w:val="00792D3F"/>
    <w:rsid w:val="00793A49"/>
    <w:rsid w:val="00794103"/>
    <w:rsid w:val="00794983"/>
    <w:rsid w:val="00794FA5"/>
    <w:rsid w:val="00797D5E"/>
    <w:rsid w:val="007A5221"/>
    <w:rsid w:val="007A56A9"/>
    <w:rsid w:val="007A6DDF"/>
    <w:rsid w:val="007A7061"/>
    <w:rsid w:val="007B1625"/>
    <w:rsid w:val="007B2179"/>
    <w:rsid w:val="007B2A1B"/>
    <w:rsid w:val="007B38B8"/>
    <w:rsid w:val="007B58B8"/>
    <w:rsid w:val="007B6276"/>
    <w:rsid w:val="007B706E"/>
    <w:rsid w:val="007B71EB"/>
    <w:rsid w:val="007C39C9"/>
    <w:rsid w:val="007C6205"/>
    <w:rsid w:val="007C686A"/>
    <w:rsid w:val="007C728E"/>
    <w:rsid w:val="007D178B"/>
    <w:rsid w:val="007D26F7"/>
    <w:rsid w:val="007D2C53"/>
    <w:rsid w:val="007D3D60"/>
    <w:rsid w:val="007D54F6"/>
    <w:rsid w:val="007D699D"/>
    <w:rsid w:val="007E1980"/>
    <w:rsid w:val="007E4B76"/>
    <w:rsid w:val="007E5EA8"/>
    <w:rsid w:val="007E7D69"/>
    <w:rsid w:val="007F0CF1"/>
    <w:rsid w:val="007F12A5"/>
    <w:rsid w:val="007F1B5F"/>
    <w:rsid w:val="007F2313"/>
    <w:rsid w:val="007F45D0"/>
    <w:rsid w:val="007F4CF1"/>
    <w:rsid w:val="007F4ED3"/>
    <w:rsid w:val="007F758D"/>
    <w:rsid w:val="007F7B28"/>
    <w:rsid w:val="007F7D52"/>
    <w:rsid w:val="0080654C"/>
    <w:rsid w:val="008071C6"/>
    <w:rsid w:val="00807869"/>
    <w:rsid w:val="008104B8"/>
    <w:rsid w:val="0081113C"/>
    <w:rsid w:val="00811CEF"/>
    <w:rsid w:val="008128D5"/>
    <w:rsid w:val="00815456"/>
    <w:rsid w:val="00815E29"/>
    <w:rsid w:val="008163E4"/>
    <w:rsid w:val="00817A00"/>
    <w:rsid w:val="00817BC2"/>
    <w:rsid w:val="00821163"/>
    <w:rsid w:val="00826C0F"/>
    <w:rsid w:val="008306F4"/>
    <w:rsid w:val="008340BD"/>
    <w:rsid w:val="008351DC"/>
    <w:rsid w:val="00835DB3"/>
    <w:rsid w:val="0083617B"/>
    <w:rsid w:val="008371BD"/>
    <w:rsid w:val="00837AD0"/>
    <w:rsid w:val="00837F9F"/>
    <w:rsid w:val="00842652"/>
    <w:rsid w:val="00844779"/>
    <w:rsid w:val="0084715B"/>
    <w:rsid w:val="008504A8"/>
    <w:rsid w:val="0085251E"/>
    <w:rsid w:val="0085282E"/>
    <w:rsid w:val="00852A0D"/>
    <w:rsid w:val="00853ABE"/>
    <w:rsid w:val="00856D58"/>
    <w:rsid w:val="00861CFF"/>
    <w:rsid w:val="0086515B"/>
    <w:rsid w:val="0087198C"/>
    <w:rsid w:val="00872C1F"/>
    <w:rsid w:val="00873B42"/>
    <w:rsid w:val="00874D69"/>
    <w:rsid w:val="008760F6"/>
    <w:rsid w:val="00876AD2"/>
    <w:rsid w:val="00876B4F"/>
    <w:rsid w:val="0087768B"/>
    <w:rsid w:val="008830F5"/>
    <w:rsid w:val="00884D3B"/>
    <w:rsid w:val="008856D8"/>
    <w:rsid w:val="00892D04"/>
    <w:rsid w:val="00892E82"/>
    <w:rsid w:val="00894DCF"/>
    <w:rsid w:val="008A14BA"/>
    <w:rsid w:val="008A513F"/>
    <w:rsid w:val="008B1127"/>
    <w:rsid w:val="008B1C45"/>
    <w:rsid w:val="008B2CC2"/>
    <w:rsid w:val="008B5081"/>
    <w:rsid w:val="008B7C42"/>
    <w:rsid w:val="008C19D3"/>
    <w:rsid w:val="008C1B58"/>
    <w:rsid w:val="008C39AE"/>
    <w:rsid w:val="008C4C92"/>
    <w:rsid w:val="008C53F2"/>
    <w:rsid w:val="008C56DF"/>
    <w:rsid w:val="008C590D"/>
    <w:rsid w:val="008C6387"/>
    <w:rsid w:val="008C76CE"/>
    <w:rsid w:val="008D28FE"/>
    <w:rsid w:val="008D359F"/>
    <w:rsid w:val="008D508C"/>
    <w:rsid w:val="008D78AC"/>
    <w:rsid w:val="008D7DB9"/>
    <w:rsid w:val="008E031B"/>
    <w:rsid w:val="008E109C"/>
    <w:rsid w:val="008E4079"/>
    <w:rsid w:val="008E5B26"/>
    <w:rsid w:val="008E5C37"/>
    <w:rsid w:val="008E5C45"/>
    <w:rsid w:val="008E6A6C"/>
    <w:rsid w:val="008E7029"/>
    <w:rsid w:val="008E7EF6"/>
    <w:rsid w:val="008F1E02"/>
    <w:rsid w:val="008F1F98"/>
    <w:rsid w:val="008F6758"/>
    <w:rsid w:val="00902654"/>
    <w:rsid w:val="009040DD"/>
    <w:rsid w:val="00905010"/>
    <w:rsid w:val="00905B47"/>
    <w:rsid w:val="0091331C"/>
    <w:rsid w:val="00921CE5"/>
    <w:rsid w:val="00922082"/>
    <w:rsid w:val="00923A51"/>
    <w:rsid w:val="00923E90"/>
    <w:rsid w:val="009279DE"/>
    <w:rsid w:val="00930116"/>
    <w:rsid w:val="00935006"/>
    <w:rsid w:val="0094029A"/>
    <w:rsid w:val="0094212C"/>
    <w:rsid w:val="00945CB6"/>
    <w:rsid w:val="00953A86"/>
    <w:rsid w:val="00954689"/>
    <w:rsid w:val="00954FE1"/>
    <w:rsid w:val="00955D7C"/>
    <w:rsid w:val="00961109"/>
    <w:rsid w:val="009617C9"/>
    <w:rsid w:val="00961813"/>
    <w:rsid w:val="00961C93"/>
    <w:rsid w:val="009626EF"/>
    <w:rsid w:val="0096274E"/>
    <w:rsid w:val="00963C19"/>
    <w:rsid w:val="00965324"/>
    <w:rsid w:val="009679D9"/>
    <w:rsid w:val="0097091E"/>
    <w:rsid w:val="009715CA"/>
    <w:rsid w:val="009760D3"/>
    <w:rsid w:val="00977132"/>
    <w:rsid w:val="00981A4B"/>
    <w:rsid w:val="00982501"/>
    <w:rsid w:val="009873EB"/>
    <w:rsid w:val="009877D3"/>
    <w:rsid w:val="00994E8F"/>
    <w:rsid w:val="009951DC"/>
    <w:rsid w:val="0099582D"/>
    <w:rsid w:val="009959BB"/>
    <w:rsid w:val="00997158"/>
    <w:rsid w:val="009A3A7C"/>
    <w:rsid w:val="009A607A"/>
    <w:rsid w:val="009A68B4"/>
    <w:rsid w:val="009A6D34"/>
    <w:rsid w:val="009A72D2"/>
    <w:rsid w:val="009B03EB"/>
    <w:rsid w:val="009B1E09"/>
    <w:rsid w:val="009B2ADB"/>
    <w:rsid w:val="009B2DF6"/>
    <w:rsid w:val="009B603A"/>
    <w:rsid w:val="009C2D0E"/>
    <w:rsid w:val="009C3A14"/>
    <w:rsid w:val="009C3DAC"/>
    <w:rsid w:val="009C42E0"/>
    <w:rsid w:val="009C5D8C"/>
    <w:rsid w:val="009D1136"/>
    <w:rsid w:val="009D1B1E"/>
    <w:rsid w:val="009D5362"/>
    <w:rsid w:val="009D76C4"/>
    <w:rsid w:val="009E1415"/>
    <w:rsid w:val="009E3645"/>
    <w:rsid w:val="009E438F"/>
    <w:rsid w:val="009E60DF"/>
    <w:rsid w:val="009E6116"/>
    <w:rsid w:val="009E67A5"/>
    <w:rsid w:val="009E68CF"/>
    <w:rsid w:val="009F3F90"/>
    <w:rsid w:val="00A005BA"/>
    <w:rsid w:val="00A02E43"/>
    <w:rsid w:val="00A065F9"/>
    <w:rsid w:val="00A07A28"/>
    <w:rsid w:val="00A07BBF"/>
    <w:rsid w:val="00A07BC2"/>
    <w:rsid w:val="00A07F34"/>
    <w:rsid w:val="00A15A06"/>
    <w:rsid w:val="00A2055E"/>
    <w:rsid w:val="00A21A20"/>
    <w:rsid w:val="00A22154"/>
    <w:rsid w:val="00A24390"/>
    <w:rsid w:val="00A25C38"/>
    <w:rsid w:val="00A26DD4"/>
    <w:rsid w:val="00A33329"/>
    <w:rsid w:val="00A36BBE"/>
    <w:rsid w:val="00A37AD0"/>
    <w:rsid w:val="00A4276A"/>
    <w:rsid w:val="00A4307A"/>
    <w:rsid w:val="00A47EBB"/>
    <w:rsid w:val="00A51349"/>
    <w:rsid w:val="00A51CA5"/>
    <w:rsid w:val="00A51CDD"/>
    <w:rsid w:val="00A51E59"/>
    <w:rsid w:val="00A56088"/>
    <w:rsid w:val="00A56FED"/>
    <w:rsid w:val="00A57360"/>
    <w:rsid w:val="00A57EB7"/>
    <w:rsid w:val="00A640EA"/>
    <w:rsid w:val="00A668EB"/>
    <w:rsid w:val="00A671CE"/>
    <w:rsid w:val="00A6730D"/>
    <w:rsid w:val="00A7144E"/>
    <w:rsid w:val="00A71625"/>
    <w:rsid w:val="00A71897"/>
    <w:rsid w:val="00A71B9B"/>
    <w:rsid w:val="00A7239A"/>
    <w:rsid w:val="00A751C7"/>
    <w:rsid w:val="00A7736E"/>
    <w:rsid w:val="00A8124E"/>
    <w:rsid w:val="00A82169"/>
    <w:rsid w:val="00A87844"/>
    <w:rsid w:val="00A9369F"/>
    <w:rsid w:val="00A979B1"/>
    <w:rsid w:val="00AA038C"/>
    <w:rsid w:val="00AA10E1"/>
    <w:rsid w:val="00AA1674"/>
    <w:rsid w:val="00AA7A09"/>
    <w:rsid w:val="00AB3B50"/>
    <w:rsid w:val="00AB7E94"/>
    <w:rsid w:val="00AC05B1"/>
    <w:rsid w:val="00AC3B5D"/>
    <w:rsid w:val="00AC4499"/>
    <w:rsid w:val="00AC4982"/>
    <w:rsid w:val="00AC4E6F"/>
    <w:rsid w:val="00AD356C"/>
    <w:rsid w:val="00AE053D"/>
    <w:rsid w:val="00AE1804"/>
    <w:rsid w:val="00AE2914"/>
    <w:rsid w:val="00AE2A1A"/>
    <w:rsid w:val="00AE6D15"/>
    <w:rsid w:val="00AF273C"/>
    <w:rsid w:val="00AF2FFE"/>
    <w:rsid w:val="00AF558F"/>
    <w:rsid w:val="00AF6226"/>
    <w:rsid w:val="00B0179E"/>
    <w:rsid w:val="00B033B4"/>
    <w:rsid w:val="00B03ED6"/>
    <w:rsid w:val="00B04182"/>
    <w:rsid w:val="00B0497C"/>
    <w:rsid w:val="00B06F30"/>
    <w:rsid w:val="00B07AE3"/>
    <w:rsid w:val="00B11430"/>
    <w:rsid w:val="00B128C1"/>
    <w:rsid w:val="00B13C7F"/>
    <w:rsid w:val="00B161F9"/>
    <w:rsid w:val="00B1645A"/>
    <w:rsid w:val="00B1725B"/>
    <w:rsid w:val="00B25A12"/>
    <w:rsid w:val="00B313E0"/>
    <w:rsid w:val="00B32705"/>
    <w:rsid w:val="00B33DB7"/>
    <w:rsid w:val="00B353EB"/>
    <w:rsid w:val="00B35E93"/>
    <w:rsid w:val="00B427F2"/>
    <w:rsid w:val="00B42A00"/>
    <w:rsid w:val="00B439C4"/>
    <w:rsid w:val="00B4535E"/>
    <w:rsid w:val="00B51919"/>
    <w:rsid w:val="00B527F4"/>
    <w:rsid w:val="00B52A8C"/>
    <w:rsid w:val="00B548F8"/>
    <w:rsid w:val="00B562E7"/>
    <w:rsid w:val="00B56A02"/>
    <w:rsid w:val="00B61EEE"/>
    <w:rsid w:val="00B631A2"/>
    <w:rsid w:val="00B636A8"/>
    <w:rsid w:val="00B64173"/>
    <w:rsid w:val="00B665C6"/>
    <w:rsid w:val="00B66A38"/>
    <w:rsid w:val="00B721E0"/>
    <w:rsid w:val="00B72E84"/>
    <w:rsid w:val="00B745C1"/>
    <w:rsid w:val="00B77B18"/>
    <w:rsid w:val="00B805AF"/>
    <w:rsid w:val="00B81519"/>
    <w:rsid w:val="00B856AD"/>
    <w:rsid w:val="00B867B2"/>
    <w:rsid w:val="00B869EC"/>
    <w:rsid w:val="00B86E9B"/>
    <w:rsid w:val="00B87A8B"/>
    <w:rsid w:val="00B92B33"/>
    <w:rsid w:val="00B9397A"/>
    <w:rsid w:val="00B9633D"/>
    <w:rsid w:val="00B97E21"/>
    <w:rsid w:val="00BA2EBE"/>
    <w:rsid w:val="00BA7FA0"/>
    <w:rsid w:val="00BB0F28"/>
    <w:rsid w:val="00BB1957"/>
    <w:rsid w:val="00BB458A"/>
    <w:rsid w:val="00BB5884"/>
    <w:rsid w:val="00BC1BBF"/>
    <w:rsid w:val="00BC2E59"/>
    <w:rsid w:val="00BC3787"/>
    <w:rsid w:val="00BC3CF8"/>
    <w:rsid w:val="00BD00D3"/>
    <w:rsid w:val="00BD1659"/>
    <w:rsid w:val="00BD2359"/>
    <w:rsid w:val="00BD3AA9"/>
    <w:rsid w:val="00BD4476"/>
    <w:rsid w:val="00BD4A18"/>
    <w:rsid w:val="00BD6DB2"/>
    <w:rsid w:val="00BE11CF"/>
    <w:rsid w:val="00BE1F80"/>
    <w:rsid w:val="00BE21AB"/>
    <w:rsid w:val="00BE3E24"/>
    <w:rsid w:val="00BE55CB"/>
    <w:rsid w:val="00BE6AEB"/>
    <w:rsid w:val="00BE7562"/>
    <w:rsid w:val="00BF0138"/>
    <w:rsid w:val="00BF0F66"/>
    <w:rsid w:val="00BF1809"/>
    <w:rsid w:val="00BF2749"/>
    <w:rsid w:val="00BF31CD"/>
    <w:rsid w:val="00BF47B6"/>
    <w:rsid w:val="00BF617A"/>
    <w:rsid w:val="00BF7AFD"/>
    <w:rsid w:val="00C00192"/>
    <w:rsid w:val="00C02E9F"/>
    <w:rsid w:val="00C0379D"/>
    <w:rsid w:val="00C03931"/>
    <w:rsid w:val="00C04688"/>
    <w:rsid w:val="00C055A6"/>
    <w:rsid w:val="00C05FE3"/>
    <w:rsid w:val="00C06A32"/>
    <w:rsid w:val="00C10B24"/>
    <w:rsid w:val="00C118BD"/>
    <w:rsid w:val="00C20557"/>
    <w:rsid w:val="00C2136D"/>
    <w:rsid w:val="00C213C2"/>
    <w:rsid w:val="00C214EE"/>
    <w:rsid w:val="00C2314B"/>
    <w:rsid w:val="00C239E2"/>
    <w:rsid w:val="00C23FDF"/>
    <w:rsid w:val="00C24971"/>
    <w:rsid w:val="00C25D6F"/>
    <w:rsid w:val="00C26BE5"/>
    <w:rsid w:val="00C26E4D"/>
    <w:rsid w:val="00C27909"/>
    <w:rsid w:val="00C27B03"/>
    <w:rsid w:val="00C314E1"/>
    <w:rsid w:val="00C32888"/>
    <w:rsid w:val="00C34021"/>
    <w:rsid w:val="00C34397"/>
    <w:rsid w:val="00C4095D"/>
    <w:rsid w:val="00C40A86"/>
    <w:rsid w:val="00C40C04"/>
    <w:rsid w:val="00C40DF6"/>
    <w:rsid w:val="00C41555"/>
    <w:rsid w:val="00C42370"/>
    <w:rsid w:val="00C51921"/>
    <w:rsid w:val="00C52258"/>
    <w:rsid w:val="00C54211"/>
    <w:rsid w:val="00C601D2"/>
    <w:rsid w:val="00C62483"/>
    <w:rsid w:val="00C64012"/>
    <w:rsid w:val="00C64CD2"/>
    <w:rsid w:val="00C65BCC"/>
    <w:rsid w:val="00C66970"/>
    <w:rsid w:val="00C67764"/>
    <w:rsid w:val="00C70AA7"/>
    <w:rsid w:val="00C7199C"/>
    <w:rsid w:val="00C7510D"/>
    <w:rsid w:val="00C75296"/>
    <w:rsid w:val="00C7682A"/>
    <w:rsid w:val="00C8050E"/>
    <w:rsid w:val="00C80705"/>
    <w:rsid w:val="00C84E24"/>
    <w:rsid w:val="00C8691C"/>
    <w:rsid w:val="00C92157"/>
    <w:rsid w:val="00C932F1"/>
    <w:rsid w:val="00C97C6B"/>
    <w:rsid w:val="00CA168A"/>
    <w:rsid w:val="00CA357E"/>
    <w:rsid w:val="00CA3C8F"/>
    <w:rsid w:val="00CA44F9"/>
    <w:rsid w:val="00CA4A69"/>
    <w:rsid w:val="00CA6013"/>
    <w:rsid w:val="00CA7B88"/>
    <w:rsid w:val="00CB1EB4"/>
    <w:rsid w:val="00CB299C"/>
    <w:rsid w:val="00CB6540"/>
    <w:rsid w:val="00CB790E"/>
    <w:rsid w:val="00CC3E0C"/>
    <w:rsid w:val="00CC58D3"/>
    <w:rsid w:val="00CC6F52"/>
    <w:rsid w:val="00CC784D"/>
    <w:rsid w:val="00CC7CCE"/>
    <w:rsid w:val="00CD071B"/>
    <w:rsid w:val="00CD519E"/>
    <w:rsid w:val="00CE4514"/>
    <w:rsid w:val="00CE4528"/>
    <w:rsid w:val="00CE535F"/>
    <w:rsid w:val="00CF5500"/>
    <w:rsid w:val="00CF5C9D"/>
    <w:rsid w:val="00CF60DF"/>
    <w:rsid w:val="00D00ED2"/>
    <w:rsid w:val="00D02BF1"/>
    <w:rsid w:val="00D0337B"/>
    <w:rsid w:val="00D079B2"/>
    <w:rsid w:val="00D11337"/>
    <w:rsid w:val="00D114E9"/>
    <w:rsid w:val="00D11B64"/>
    <w:rsid w:val="00D122E9"/>
    <w:rsid w:val="00D2006E"/>
    <w:rsid w:val="00D20C15"/>
    <w:rsid w:val="00D25002"/>
    <w:rsid w:val="00D274A9"/>
    <w:rsid w:val="00D302C2"/>
    <w:rsid w:val="00D30F59"/>
    <w:rsid w:val="00D32E6C"/>
    <w:rsid w:val="00D333EE"/>
    <w:rsid w:val="00D3446E"/>
    <w:rsid w:val="00D37BFC"/>
    <w:rsid w:val="00D41CC8"/>
    <w:rsid w:val="00D427E0"/>
    <w:rsid w:val="00D429C6"/>
    <w:rsid w:val="00D44CBF"/>
    <w:rsid w:val="00D44FA3"/>
    <w:rsid w:val="00D46597"/>
    <w:rsid w:val="00D46B4B"/>
    <w:rsid w:val="00D47748"/>
    <w:rsid w:val="00D47966"/>
    <w:rsid w:val="00D54CC3"/>
    <w:rsid w:val="00D6041A"/>
    <w:rsid w:val="00D633EB"/>
    <w:rsid w:val="00D649A3"/>
    <w:rsid w:val="00D65E56"/>
    <w:rsid w:val="00D65F0F"/>
    <w:rsid w:val="00D67604"/>
    <w:rsid w:val="00D67B03"/>
    <w:rsid w:val="00D711EC"/>
    <w:rsid w:val="00D71D5F"/>
    <w:rsid w:val="00D73D32"/>
    <w:rsid w:val="00D7583A"/>
    <w:rsid w:val="00D76699"/>
    <w:rsid w:val="00D7795F"/>
    <w:rsid w:val="00D80DD2"/>
    <w:rsid w:val="00D82FF7"/>
    <w:rsid w:val="00D847FE"/>
    <w:rsid w:val="00D9013A"/>
    <w:rsid w:val="00D92FCB"/>
    <w:rsid w:val="00D9593D"/>
    <w:rsid w:val="00D9631F"/>
    <w:rsid w:val="00D964EA"/>
    <w:rsid w:val="00D966D0"/>
    <w:rsid w:val="00D97176"/>
    <w:rsid w:val="00D97D8D"/>
    <w:rsid w:val="00DA01F5"/>
    <w:rsid w:val="00DA03EA"/>
    <w:rsid w:val="00DA05D3"/>
    <w:rsid w:val="00DA0C59"/>
    <w:rsid w:val="00DA3991"/>
    <w:rsid w:val="00DA5097"/>
    <w:rsid w:val="00DB017D"/>
    <w:rsid w:val="00DB51D4"/>
    <w:rsid w:val="00DB7E6C"/>
    <w:rsid w:val="00DC3076"/>
    <w:rsid w:val="00DC575A"/>
    <w:rsid w:val="00DD5986"/>
    <w:rsid w:val="00DD5A29"/>
    <w:rsid w:val="00DD5D9D"/>
    <w:rsid w:val="00DE1C9A"/>
    <w:rsid w:val="00DE35CB"/>
    <w:rsid w:val="00DE3E1F"/>
    <w:rsid w:val="00DF21E9"/>
    <w:rsid w:val="00DF2BD3"/>
    <w:rsid w:val="00DF3157"/>
    <w:rsid w:val="00DF447A"/>
    <w:rsid w:val="00DF74D7"/>
    <w:rsid w:val="00E00F14"/>
    <w:rsid w:val="00E01362"/>
    <w:rsid w:val="00E0335B"/>
    <w:rsid w:val="00E05981"/>
    <w:rsid w:val="00E06386"/>
    <w:rsid w:val="00E07B9E"/>
    <w:rsid w:val="00E11710"/>
    <w:rsid w:val="00E1496A"/>
    <w:rsid w:val="00E20263"/>
    <w:rsid w:val="00E21F21"/>
    <w:rsid w:val="00E22762"/>
    <w:rsid w:val="00E22790"/>
    <w:rsid w:val="00E24EB4"/>
    <w:rsid w:val="00E309AA"/>
    <w:rsid w:val="00E31E58"/>
    <w:rsid w:val="00E320ED"/>
    <w:rsid w:val="00E33AFB"/>
    <w:rsid w:val="00E34218"/>
    <w:rsid w:val="00E349A0"/>
    <w:rsid w:val="00E35381"/>
    <w:rsid w:val="00E40054"/>
    <w:rsid w:val="00E40C86"/>
    <w:rsid w:val="00E4253F"/>
    <w:rsid w:val="00E46282"/>
    <w:rsid w:val="00E47512"/>
    <w:rsid w:val="00E50459"/>
    <w:rsid w:val="00E515C6"/>
    <w:rsid w:val="00E5216E"/>
    <w:rsid w:val="00E54ED3"/>
    <w:rsid w:val="00E55930"/>
    <w:rsid w:val="00E56656"/>
    <w:rsid w:val="00E57BBA"/>
    <w:rsid w:val="00E6000B"/>
    <w:rsid w:val="00E62AA6"/>
    <w:rsid w:val="00E703DE"/>
    <w:rsid w:val="00E715CC"/>
    <w:rsid w:val="00E71C11"/>
    <w:rsid w:val="00E71CB7"/>
    <w:rsid w:val="00E72DE7"/>
    <w:rsid w:val="00E76502"/>
    <w:rsid w:val="00E77F28"/>
    <w:rsid w:val="00E82344"/>
    <w:rsid w:val="00E84050"/>
    <w:rsid w:val="00E84C82"/>
    <w:rsid w:val="00E84D64"/>
    <w:rsid w:val="00E8613F"/>
    <w:rsid w:val="00E8714F"/>
    <w:rsid w:val="00E87408"/>
    <w:rsid w:val="00E914C4"/>
    <w:rsid w:val="00E934F5"/>
    <w:rsid w:val="00E93889"/>
    <w:rsid w:val="00E96961"/>
    <w:rsid w:val="00EA1E70"/>
    <w:rsid w:val="00EA2D32"/>
    <w:rsid w:val="00EA4C30"/>
    <w:rsid w:val="00EA5344"/>
    <w:rsid w:val="00EA72EC"/>
    <w:rsid w:val="00EB11CB"/>
    <w:rsid w:val="00EB275A"/>
    <w:rsid w:val="00EB2D29"/>
    <w:rsid w:val="00EB47A1"/>
    <w:rsid w:val="00EB4823"/>
    <w:rsid w:val="00EB786A"/>
    <w:rsid w:val="00EB7E60"/>
    <w:rsid w:val="00EC1578"/>
    <w:rsid w:val="00EC1C72"/>
    <w:rsid w:val="00EC3CC9"/>
    <w:rsid w:val="00EC680A"/>
    <w:rsid w:val="00ED773A"/>
    <w:rsid w:val="00EE2BED"/>
    <w:rsid w:val="00EE374B"/>
    <w:rsid w:val="00EE44F0"/>
    <w:rsid w:val="00EF1274"/>
    <w:rsid w:val="00EF1561"/>
    <w:rsid w:val="00EF4B05"/>
    <w:rsid w:val="00EF66C3"/>
    <w:rsid w:val="00EF6E91"/>
    <w:rsid w:val="00F00AC3"/>
    <w:rsid w:val="00F07936"/>
    <w:rsid w:val="00F1118B"/>
    <w:rsid w:val="00F1129A"/>
    <w:rsid w:val="00F11BB5"/>
    <w:rsid w:val="00F1382A"/>
    <w:rsid w:val="00F1417B"/>
    <w:rsid w:val="00F14514"/>
    <w:rsid w:val="00F15855"/>
    <w:rsid w:val="00F1590B"/>
    <w:rsid w:val="00F17B4C"/>
    <w:rsid w:val="00F242F3"/>
    <w:rsid w:val="00F34B99"/>
    <w:rsid w:val="00F36A9A"/>
    <w:rsid w:val="00F458C2"/>
    <w:rsid w:val="00F466B5"/>
    <w:rsid w:val="00F52DAB"/>
    <w:rsid w:val="00F5384C"/>
    <w:rsid w:val="00F543F0"/>
    <w:rsid w:val="00F55799"/>
    <w:rsid w:val="00F558A4"/>
    <w:rsid w:val="00F5620A"/>
    <w:rsid w:val="00F57766"/>
    <w:rsid w:val="00F6115E"/>
    <w:rsid w:val="00F67D61"/>
    <w:rsid w:val="00F70DB0"/>
    <w:rsid w:val="00F722CF"/>
    <w:rsid w:val="00F72ACD"/>
    <w:rsid w:val="00F7359F"/>
    <w:rsid w:val="00F74BCF"/>
    <w:rsid w:val="00F75C24"/>
    <w:rsid w:val="00F765DA"/>
    <w:rsid w:val="00F76F5D"/>
    <w:rsid w:val="00F7739C"/>
    <w:rsid w:val="00F81D29"/>
    <w:rsid w:val="00F83499"/>
    <w:rsid w:val="00F839A9"/>
    <w:rsid w:val="00F860C1"/>
    <w:rsid w:val="00F86D65"/>
    <w:rsid w:val="00F91C4D"/>
    <w:rsid w:val="00F92FD9"/>
    <w:rsid w:val="00F94B07"/>
    <w:rsid w:val="00F9532C"/>
    <w:rsid w:val="00FA2DA4"/>
    <w:rsid w:val="00FA3270"/>
    <w:rsid w:val="00FA3A68"/>
    <w:rsid w:val="00FA4870"/>
    <w:rsid w:val="00FA5F0E"/>
    <w:rsid w:val="00FA6684"/>
    <w:rsid w:val="00FA731E"/>
    <w:rsid w:val="00FB18D0"/>
    <w:rsid w:val="00FB294A"/>
    <w:rsid w:val="00FB2B38"/>
    <w:rsid w:val="00FB71E6"/>
    <w:rsid w:val="00FC0BF3"/>
    <w:rsid w:val="00FC28E6"/>
    <w:rsid w:val="00FC49E2"/>
    <w:rsid w:val="00FC6358"/>
    <w:rsid w:val="00FC7065"/>
    <w:rsid w:val="00FC788C"/>
    <w:rsid w:val="00FD2196"/>
    <w:rsid w:val="00FD320D"/>
    <w:rsid w:val="00FD669E"/>
    <w:rsid w:val="00FD7348"/>
    <w:rsid w:val="00FD78B8"/>
    <w:rsid w:val="00FD7EE4"/>
    <w:rsid w:val="00FE1A2D"/>
    <w:rsid w:val="00FE23DE"/>
    <w:rsid w:val="00FE2DBE"/>
    <w:rsid w:val="00FF44F0"/>
    <w:rsid w:val="00FF6C2A"/>
    <w:rsid w:val="00FF7C87"/>
    <w:rsid w:val="010437E8"/>
    <w:rsid w:val="011874F7"/>
    <w:rsid w:val="011A011E"/>
    <w:rsid w:val="01230D4A"/>
    <w:rsid w:val="013B77E0"/>
    <w:rsid w:val="013D4B60"/>
    <w:rsid w:val="014F4893"/>
    <w:rsid w:val="01527EDF"/>
    <w:rsid w:val="01620A4A"/>
    <w:rsid w:val="016558D4"/>
    <w:rsid w:val="01692144"/>
    <w:rsid w:val="017460A8"/>
    <w:rsid w:val="01826A17"/>
    <w:rsid w:val="01865CB7"/>
    <w:rsid w:val="01873E47"/>
    <w:rsid w:val="018777F5"/>
    <w:rsid w:val="01892922"/>
    <w:rsid w:val="018F013B"/>
    <w:rsid w:val="01974921"/>
    <w:rsid w:val="019E5783"/>
    <w:rsid w:val="019E6747"/>
    <w:rsid w:val="01A1067E"/>
    <w:rsid w:val="01A3073B"/>
    <w:rsid w:val="01A50C41"/>
    <w:rsid w:val="01A55FD7"/>
    <w:rsid w:val="01A83748"/>
    <w:rsid w:val="01AA0D33"/>
    <w:rsid w:val="01AE0281"/>
    <w:rsid w:val="01AE348F"/>
    <w:rsid w:val="01B03C40"/>
    <w:rsid w:val="01C74429"/>
    <w:rsid w:val="01C92080"/>
    <w:rsid w:val="01CB55DF"/>
    <w:rsid w:val="01E52B66"/>
    <w:rsid w:val="01EE0979"/>
    <w:rsid w:val="01FF1E15"/>
    <w:rsid w:val="0209230E"/>
    <w:rsid w:val="021B21A8"/>
    <w:rsid w:val="022259CA"/>
    <w:rsid w:val="023241EB"/>
    <w:rsid w:val="02380088"/>
    <w:rsid w:val="02431BA0"/>
    <w:rsid w:val="024706EC"/>
    <w:rsid w:val="024A100E"/>
    <w:rsid w:val="025F37F9"/>
    <w:rsid w:val="02687874"/>
    <w:rsid w:val="026A113C"/>
    <w:rsid w:val="02785724"/>
    <w:rsid w:val="02790EAE"/>
    <w:rsid w:val="028049AE"/>
    <w:rsid w:val="028E3199"/>
    <w:rsid w:val="029A2B2E"/>
    <w:rsid w:val="02A256DD"/>
    <w:rsid w:val="02A8425B"/>
    <w:rsid w:val="02A95B8D"/>
    <w:rsid w:val="02AC1184"/>
    <w:rsid w:val="02B379D6"/>
    <w:rsid w:val="02BD4D0D"/>
    <w:rsid w:val="02C73EED"/>
    <w:rsid w:val="02D212D8"/>
    <w:rsid w:val="02E90AD1"/>
    <w:rsid w:val="02F079B0"/>
    <w:rsid w:val="03035063"/>
    <w:rsid w:val="03074F92"/>
    <w:rsid w:val="03082C08"/>
    <w:rsid w:val="03094B15"/>
    <w:rsid w:val="030B47EA"/>
    <w:rsid w:val="030D7F98"/>
    <w:rsid w:val="031C39EF"/>
    <w:rsid w:val="03217B69"/>
    <w:rsid w:val="032254E1"/>
    <w:rsid w:val="03253180"/>
    <w:rsid w:val="032D76A3"/>
    <w:rsid w:val="03305CC9"/>
    <w:rsid w:val="0339556B"/>
    <w:rsid w:val="033E26F8"/>
    <w:rsid w:val="03457CFC"/>
    <w:rsid w:val="034D69DD"/>
    <w:rsid w:val="034F0B7A"/>
    <w:rsid w:val="03514EF1"/>
    <w:rsid w:val="035C787B"/>
    <w:rsid w:val="035F3CD1"/>
    <w:rsid w:val="035F7B7A"/>
    <w:rsid w:val="03613949"/>
    <w:rsid w:val="036156BE"/>
    <w:rsid w:val="03686904"/>
    <w:rsid w:val="037E716F"/>
    <w:rsid w:val="03836A76"/>
    <w:rsid w:val="038D6A07"/>
    <w:rsid w:val="038F38C2"/>
    <w:rsid w:val="0399137D"/>
    <w:rsid w:val="039C50CB"/>
    <w:rsid w:val="03A04F32"/>
    <w:rsid w:val="03AB5609"/>
    <w:rsid w:val="03AB6EF2"/>
    <w:rsid w:val="03B46F8A"/>
    <w:rsid w:val="03B52A24"/>
    <w:rsid w:val="03BA5545"/>
    <w:rsid w:val="03BC705F"/>
    <w:rsid w:val="03BF4C1B"/>
    <w:rsid w:val="03C66CBE"/>
    <w:rsid w:val="03C96C74"/>
    <w:rsid w:val="03D10EC6"/>
    <w:rsid w:val="03DA24E8"/>
    <w:rsid w:val="03DE26C4"/>
    <w:rsid w:val="03E0628D"/>
    <w:rsid w:val="03EB2BAA"/>
    <w:rsid w:val="03F03517"/>
    <w:rsid w:val="03F1185E"/>
    <w:rsid w:val="03F8455B"/>
    <w:rsid w:val="04003C23"/>
    <w:rsid w:val="040130DA"/>
    <w:rsid w:val="04025BED"/>
    <w:rsid w:val="0408618B"/>
    <w:rsid w:val="0413667C"/>
    <w:rsid w:val="041A27EB"/>
    <w:rsid w:val="042C11E6"/>
    <w:rsid w:val="04310280"/>
    <w:rsid w:val="044028ED"/>
    <w:rsid w:val="044844CA"/>
    <w:rsid w:val="0456671E"/>
    <w:rsid w:val="04742199"/>
    <w:rsid w:val="04757107"/>
    <w:rsid w:val="047A4573"/>
    <w:rsid w:val="047C1FF5"/>
    <w:rsid w:val="0486122C"/>
    <w:rsid w:val="048C1D29"/>
    <w:rsid w:val="048F6818"/>
    <w:rsid w:val="04932CE9"/>
    <w:rsid w:val="04A344A2"/>
    <w:rsid w:val="04A62A1C"/>
    <w:rsid w:val="04A9176B"/>
    <w:rsid w:val="04B34642"/>
    <w:rsid w:val="04B50F34"/>
    <w:rsid w:val="04B5339A"/>
    <w:rsid w:val="04CC3C51"/>
    <w:rsid w:val="04CE5ACF"/>
    <w:rsid w:val="04D550AF"/>
    <w:rsid w:val="04D612AB"/>
    <w:rsid w:val="04D66F00"/>
    <w:rsid w:val="04D7142F"/>
    <w:rsid w:val="04E11CA6"/>
    <w:rsid w:val="04E85DCF"/>
    <w:rsid w:val="04FF28AB"/>
    <w:rsid w:val="050B343F"/>
    <w:rsid w:val="05124782"/>
    <w:rsid w:val="05197BEC"/>
    <w:rsid w:val="052844F9"/>
    <w:rsid w:val="052A201D"/>
    <w:rsid w:val="052E4D8C"/>
    <w:rsid w:val="053172D6"/>
    <w:rsid w:val="053B327B"/>
    <w:rsid w:val="054079EE"/>
    <w:rsid w:val="054307C7"/>
    <w:rsid w:val="054321EA"/>
    <w:rsid w:val="05545772"/>
    <w:rsid w:val="056B22E2"/>
    <w:rsid w:val="056F0162"/>
    <w:rsid w:val="057F7775"/>
    <w:rsid w:val="058D3C8C"/>
    <w:rsid w:val="05981890"/>
    <w:rsid w:val="05A21435"/>
    <w:rsid w:val="05AA033F"/>
    <w:rsid w:val="05AD7DDA"/>
    <w:rsid w:val="05B92E01"/>
    <w:rsid w:val="05C00100"/>
    <w:rsid w:val="05C25634"/>
    <w:rsid w:val="05C2781D"/>
    <w:rsid w:val="05D00A7D"/>
    <w:rsid w:val="05D04B4B"/>
    <w:rsid w:val="05D7292E"/>
    <w:rsid w:val="05D830A9"/>
    <w:rsid w:val="05DC3F5B"/>
    <w:rsid w:val="05FB28F4"/>
    <w:rsid w:val="05FB443E"/>
    <w:rsid w:val="06045DEB"/>
    <w:rsid w:val="06065D5F"/>
    <w:rsid w:val="060F2E1B"/>
    <w:rsid w:val="06126BE7"/>
    <w:rsid w:val="06150A60"/>
    <w:rsid w:val="062643D8"/>
    <w:rsid w:val="06345599"/>
    <w:rsid w:val="063C2B92"/>
    <w:rsid w:val="065C71D0"/>
    <w:rsid w:val="065E2E82"/>
    <w:rsid w:val="06706B65"/>
    <w:rsid w:val="06794E1A"/>
    <w:rsid w:val="06853245"/>
    <w:rsid w:val="06951976"/>
    <w:rsid w:val="069C0701"/>
    <w:rsid w:val="06A90DFF"/>
    <w:rsid w:val="06AA428C"/>
    <w:rsid w:val="06AF6992"/>
    <w:rsid w:val="06C05671"/>
    <w:rsid w:val="06C15099"/>
    <w:rsid w:val="06C912EF"/>
    <w:rsid w:val="06D1216B"/>
    <w:rsid w:val="06F77014"/>
    <w:rsid w:val="06FE2BDD"/>
    <w:rsid w:val="07034975"/>
    <w:rsid w:val="07053FEA"/>
    <w:rsid w:val="07106873"/>
    <w:rsid w:val="0734148C"/>
    <w:rsid w:val="073D05A6"/>
    <w:rsid w:val="073D2903"/>
    <w:rsid w:val="074007F0"/>
    <w:rsid w:val="074C24F9"/>
    <w:rsid w:val="0758035F"/>
    <w:rsid w:val="075A238B"/>
    <w:rsid w:val="076063FB"/>
    <w:rsid w:val="07682E16"/>
    <w:rsid w:val="07707311"/>
    <w:rsid w:val="077509A6"/>
    <w:rsid w:val="077950DE"/>
    <w:rsid w:val="07816181"/>
    <w:rsid w:val="07880422"/>
    <w:rsid w:val="078A6069"/>
    <w:rsid w:val="0790030E"/>
    <w:rsid w:val="07957492"/>
    <w:rsid w:val="079B438E"/>
    <w:rsid w:val="07A418B9"/>
    <w:rsid w:val="07B62F76"/>
    <w:rsid w:val="07C51754"/>
    <w:rsid w:val="07CC2CA9"/>
    <w:rsid w:val="07DD7312"/>
    <w:rsid w:val="07EB07A5"/>
    <w:rsid w:val="07FE60DB"/>
    <w:rsid w:val="080D2DB2"/>
    <w:rsid w:val="08243B7C"/>
    <w:rsid w:val="0830544F"/>
    <w:rsid w:val="08320651"/>
    <w:rsid w:val="084116A2"/>
    <w:rsid w:val="084C024D"/>
    <w:rsid w:val="085726D3"/>
    <w:rsid w:val="08601134"/>
    <w:rsid w:val="087D297A"/>
    <w:rsid w:val="087D754D"/>
    <w:rsid w:val="087E71F2"/>
    <w:rsid w:val="087F5A30"/>
    <w:rsid w:val="088640DE"/>
    <w:rsid w:val="088A4403"/>
    <w:rsid w:val="08AA5F6D"/>
    <w:rsid w:val="08B71FA9"/>
    <w:rsid w:val="08B75217"/>
    <w:rsid w:val="08BD0334"/>
    <w:rsid w:val="08C538B6"/>
    <w:rsid w:val="08C5460B"/>
    <w:rsid w:val="08C711B3"/>
    <w:rsid w:val="08C87118"/>
    <w:rsid w:val="08DC4C5E"/>
    <w:rsid w:val="08DE7CF3"/>
    <w:rsid w:val="08E05947"/>
    <w:rsid w:val="08F206F9"/>
    <w:rsid w:val="08F56E30"/>
    <w:rsid w:val="08FB5E6F"/>
    <w:rsid w:val="08FE4370"/>
    <w:rsid w:val="09016927"/>
    <w:rsid w:val="090258C5"/>
    <w:rsid w:val="09147312"/>
    <w:rsid w:val="09265ECC"/>
    <w:rsid w:val="092744CD"/>
    <w:rsid w:val="093E1C05"/>
    <w:rsid w:val="094701A5"/>
    <w:rsid w:val="094A6DCC"/>
    <w:rsid w:val="094C19B7"/>
    <w:rsid w:val="09500589"/>
    <w:rsid w:val="09582137"/>
    <w:rsid w:val="095D1F27"/>
    <w:rsid w:val="09616F12"/>
    <w:rsid w:val="096572CA"/>
    <w:rsid w:val="097E3869"/>
    <w:rsid w:val="09816E7C"/>
    <w:rsid w:val="098175B4"/>
    <w:rsid w:val="09825A2B"/>
    <w:rsid w:val="09840C60"/>
    <w:rsid w:val="0987464A"/>
    <w:rsid w:val="09A26563"/>
    <w:rsid w:val="09A30318"/>
    <w:rsid w:val="09B259BF"/>
    <w:rsid w:val="09CA3152"/>
    <w:rsid w:val="09D00C1A"/>
    <w:rsid w:val="09D12AEE"/>
    <w:rsid w:val="09D5345C"/>
    <w:rsid w:val="09DC752C"/>
    <w:rsid w:val="09EC09D7"/>
    <w:rsid w:val="09F076EA"/>
    <w:rsid w:val="09F369EE"/>
    <w:rsid w:val="09F7302D"/>
    <w:rsid w:val="09FF1B96"/>
    <w:rsid w:val="0A03446D"/>
    <w:rsid w:val="0A051F93"/>
    <w:rsid w:val="0A0E180B"/>
    <w:rsid w:val="0A14667A"/>
    <w:rsid w:val="0A192D07"/>
    <w:rsid w:val="0A1A51BC"/>
    <w:rsid w:val="0A40121D"/>
    <w:rsid w:val="0A424F95"/>
    <w:rsid w:val="0A43175D"/>
    <w:rsid w:val="0A5D61E5"/>
    <w:rsid w:val="0A5E3330"/>
    <w:rsid w:val="0A70714A"/>
    <w:rsid w:val="0A736F4E"/>
    <w:rsid w:val="0A7B114B"/>
    <w:rsid w:val="0A7D249F"/>
    <w:rsid w:val="0A825391"/>
    <w:rsid w:val="0A9231B5"/>
    <w:rsid w:val="0A982E07"/>
    <w:rsid w:val="0A997478"/>
    <w:rsid w:val="0AA51080"/>
    <w:rsid w:val="0AA92D3A"/>
    <w:rsid w:val="0AA9448A"/>
    <w:rsid w:val="0AAE6186"/>
    <w:rsid w:val="0AB537CB"/>
    <w:rsid w:val="0ABD6D6A"/>
    <w:rsid w:val="0AC0115D"/>
    <w:rsid w:val="0AC0341F"/>
    <w:rsid w:val="0ACA1A87"/>
    <w:rsid w:val="0ACC54D5"/>
    <w:rsid w:val="0ACD4F8F"/>
    <w:rsid w:val="0AD005A0"/>
    <w:rsid w:val="0AE166A3"/>
    <w:rsid w:val="0AE803CA"/>
    <w:rsid w:val="0AEB3F8A"/>
    <w:rsid w:val="0AED049C"/>
    <w:rsid w:val="0AED26B2"/>
    <w:rsid w:val="0AEE73A5"/>
    <w:rsid w:val="0AF00961"/>
    <w:rsid w:val="0AF81693"/>
    <w:rsid w:val="0AFC5DE4"/>
    <w:rsid w:val="0B027F65"/>
    <w:rsid w:val="0B0C7351"/>
    <w:rsid w:val="0B145473"/>
    <w:rsid w:val="0B1563BD"/>
    <w:rsid w:val="0B2D099D"/>
    <w:rsid w:val="0B3133EF"/>
    <w:rsid w:val="0B3322C1"/>
    <w:rsid w:val="0B444D3D"/>
    <w:rsid w:val="0B4A433B"/>
    <w:rsid w:val="0B4E2AA6"/>
    <w:rsid w:val="0B565CEF"/>
    <w:rsid w:val="0B5B1074"/>
    <w:rsid w:val="0B69309A"/>
    <w:rsid w:val="0B781F88"/>
    <w:rsid w:val="0B7F6F43"/>
    <w:rsid w:val="0B8667DE"/>
    <w:rsid w:val="0B867103"/>
    <w:rsid w:val="0B8F1E26"/>
    <w:rsid w:val="0B9335CE"/>
    <w:rsid w:val="0B957346"/>
    <w:rsid w:val="0BA23811"/>
    <w:rsid w:val="0BA5619F"/>
    <w:rsid w:val="0BAA1044"/>
    <w:rsid w:val="0BB60264"/>
    <w:rsid w:val="0BBC119F"/>
    <w:rsid w:val="0BC53F6F"/>
    <w:rsid w:val="0BD25EA5"/>
    <w:rsid w:val="0BD94DEF"/>
    <w:rsid w:val="0BFA7029"/>
    <w:rsid w:val="0BFB32FC"/>
    <w:rsid w:val="0C135FED"/>
    <w:rsid w:val="0C173980"/>
    <w:rsid w:val="0C1A3018"/>
    <w:rsid w:val="0C1B32D2"/>
    <w:rsid w:val="0C207324"/>
    <w:rsid w:val="0C2A7A8F"/>
    <w:rsid w:val="0C2B3EE2"/>
    <w:rsid w:val="0C347B5E"/>
    <w:rsid w:val="0C380547"/>
    <w:rsid w:val="0C3C3CAB"/>
    <w:rsid w:val="0C3D246D"/>
    <w:rsid w:val="0C4C5374"/>
    <w:rsid w:val="0C547201"/>
    <w:rsid w:val="0C584D28"/>
    <w:rsid w:val="0C5A4558"/>
    <w:rsid w:val="0C6B6F6D"/>
    <w:rsid w:val="0C736082"/>
    <w:rsid w:val="0C7523BC"/>
    <w:rsid w:val="0C767678"/>
    <w:rsid w:val="0C772B70"/>
    <w:rsid w:val="0C780991"/>
    <w:rsid w:val="0C9C2445"/>
    <w:rsid w:val="0C9D68D7"/>
    <w:rsid w:val="0CA12FD5"/>
    <w:rsid w:val="0CAD06C0"/>
    <w:rsid w:val="0CAE0209"/>
    <w:rsid w:val="0CB22D72"/>
    <w:rsid w:val="0CB35800"/>
    <w:rsid w:val="0CC36160"/>
    <w:rsid w:val="0CC872A8"/>
    <w:rsid w:val="0CD239F6"/>
    <w:rsid w:val="0CD55E1A"/>
    <w:rsid w:val="0CD6314F"/>
    <w:rsid w:val="0CEA3BC3"/>
    <w:rsid w:val="0CEE31B2"/>
    <w:rsid w:val="0CEE4FD6"/>
    <w:rsid w:val="0CF278E7"/>
    <w:rsid w:val="0D0043AA"/>
    <w:rsid w:val="0D02646A"/>
    <w:rsid w:val="0D03637C"/>
    <w:rsid w:val="0D055D76"/>
    <w:rsid w:val="0D0B39F3"/>
    <w:rsid w:val="0D110D5E"/>
    <w:rsid w:val="0D12085F"/>
    <w:rsid w:val="0D15073F"/>
    <w:rsid w:val="0D1A623C"/>
    <w:rsid w:val="0D202006"/>
    <w:rsid w:val="0D2B61B4"/>
    <w:rsid w:val="0D326F2B"/>
    <w:rsid w:val="0D3424BE"/>
    <w:rsid w:val="0D374B59"/>
    <w:rsid w:val="0D3A1F3B"/>
    <w:rsid w:val="0D3A63F7"/>
    <w:rsid w:val="0D3B22D4"/>
    <w:rsid w:val="0D425382"/>
    <w:rsid w:val="0D4769E0"/>
    <w:rsid w:val="0D5A43A4"/>
    <w:rsid w:val="0D5F19BA"/>
    <w:rsid w:val="0D5F7C0C"/>
    <w:rsid w:val="0D6A469D"/>
    <w:rsid w:val="0D6B035F"/>
    <w:rsid w:val="0D725B91"/>
    <w:rsid w:val="0D76045B"/>
    <w:rsid w:val="0D80015A"/>
    <w:rsid w:val="0D8746B1"/>
    <w:rsid w:val="0D88283C"/>
    <w:rsid w:val="0D986730"/>
    <w:rsid w:val="0DB25A15"/>
    <w:rsid w:val="0DB776F2"/>
    <w:rsid w:val="0DC21F49"/>
    <w:rsid w:val="0DDE48B1"/>
    <w:rsid w:val="0DE325EB"/>
    <w:rsid w:val="0DE84F7F"/>
    <w:rsid w:val="0DF465A6"/>
    <w:rsid w:val="0DF90D86"/>
    <w:rsid w:val="0DFD40FC"/>
    <w:rsid w:val="0E0007B9"/>
    <w:rsid w:val="0E047574"/>
    <w:rsid w:val="0E124E18"/>
    <w:rsid w:val="0E1424A5"/>
    <w:rsid w:val="0E1455CD"/>
    <w:rsid w:val="0E1F38BB"/>
    <w:rsid w:val="0E4965FA"/>
    <w:rsid w:val="0E4D4021"/>
    <w:rsid w:val="0E5A5D81"/>
    <w:rsid w:val="0E655EFC"/>
    <w:rsid w:val="0E6C6CB8"/>
    <w:rsid w:val="0E6E3B77"/>
    <w:rsid w:val="0E7B2823"/>
    <w:rsid w:val="0E7F55E5"/>
    <w:rsid w:val="0E827AF2"/>
    <w:rsid w:val="0E8C4A31"/>
    <w:rsid w:val="0EA0672E"/>
    <w:rsid w:val="0EA40860"/>
    <w:rsid w:val="0EA907BB"/>
    <w:rsid w:val="0EB35CED"/>
    <w:rsid w:val="0EB74A58"/>
    <w:rsid w:val="0EC4023A"/>
    <w:rsid w:val="0ED72807"/>
    <w:rsid w:val="0EE048A3"/>
    <w:rsid w:val="0EE34F31"/>
    <w:rsid w:val="0EEC1D07"/>
    <w:rsid w:val="0EFE4EAD"/>
    <w:rsid w:val="0F002F7E"/>
    <w:rsid w:val="0F043B65"/>
    <w:rsid w:val="0F1829CB"/>
    <w:rsid w:val="0F1D3938"/>
    <w:rsid w:val="0F2B4388"/>
    <w:rsid w:val="0F2F6BC5"/>
    <w:rsid w:val="0F4075C9"/>
    <w:rsid w:val="0F422FB5"/>
    <w:rsid w:val="0F596464"/>
    <w:rsid w:val="0F621156"/>
    <w:rsid w:val="0F646396"/>
    <w:rsid w:val="0F6D2564"/>
    <w:rsid w:val="0F6F3EE4"/>
    <w:rsid w:val="0F8132BE"/>
    <w:rsid w:val="0F864147"/>
    <w:rsid w:val="0F8C04FA"/>
    <w:rsid w:val="0F931DEF"/>
    <w:rsid w:val="0F983285"/>
    <w:rsid w:val="0F997F5A"/>
    <w:rsid w:val="0F9A4135"/>
    <w:rsid w:val="0FA0296D"/>
    <w:rsid w:val="0FA47B58"/>
    <w:rsid w:val="0FA554A5"/>
    <w:rsid w:val="0FA800A1"/>
    <w:rsid w:val="0FAC4C5F"/>
    <w:rsid w:val="0FB966FE"/>
    <w:rsid w:val="0FBC5227"/>
    <w:rsid w:val="0FC95ECB"/>
    <w:rsid w:val="0FD94C19"/>
    <w:rsid w:val="0FDF0FFC"/>
    <w:rsid w:val="0FE60171"/>
    <w:rsid w:val="0FE96213"/>
    <w:rsid w:val="0FED7751"/>
    <w:rsid w:val="0FF166C8"/>
    <w:rsid w:val="0FF26B15"/>
    <w:rsid w:val="0FF56606"/>
    <w:rsid w:val="10090ECC"/>
    <w:rsid w:val="100D394F"/>
    <w:rsid w:val="1032191B"/>
    <w:rsid w:val="10447ECB"/>
    <w:rsid w:val="10565DEF"/>
    <w:rsid w:val="105E41AB"/>
    <w:rsid w:val="10686A7C"/>
    <w:rsid w:val="106A6FF4"/>
    <w:rsid w:val="107109E4"/>
    <w:rsid w:val="10733087"/>
    <w:rsid w:val="10760B9C"/>
    <w:rsid w:val="107C64E6"/>
    <w:rsid w:val="10870065"/>
    <w:rsid w:val="10C27C88"/>
    <w:rsid w:val="10C657C1"/>
    <w:rsid w:val="10E82744"/>
    <w:rsid w:val="10E90D7E"/>
    <w:rsid w:val="10EC7A97"/>
    <w:rsid w:val="10F04883"/>
    <w:rsid w:val="10F2689C"/>
    <w:rsid w:val="10FC45AE"/>
    <w:rsid w:val="11082706"/>
    <w:rsid w:val="11133F3D"/>
    <w:rsid w:val="11181C9A"/>
    <w:rsid w:val="111D7B10"/>
    <w:rsid w:val="111E393A"/>
    <w:rsid w:val="11274EE5"/>
    <w:rsid w:val="112C64AC"/>
    <w:rsid w:val="112D7C44"/>
    <w:rsid w:val="11304D44"/>
    <w:rsid w:val="11384DBD"/>
    <w:rsid w:val="11460C9B"/>
    <w:rsid w:val="1150770D"/>
    <w:rsid w:val="115514FF"/>
    <w:rsid w:val="11576A07"/>
    <w:rsid w:val="11594324"/>
    <w:rsid w:val="115F45E3"/>
    <w:rsid w:val="116D25D5"/>
    <w:rsid w:val="116E70CC"/>
    <w:rsid w:val="116F77AC"/>
    <w:rsid w:val="117225F6"/>
    <w:rsid w:val="11753DC5"/>
    <w:rsid w:val="11755591"/>
    <w:rsid w:val="11800CDF"/>
    <w:rsid w:val="118573CF"/>
    <w:rsid w:val="1189762E"/>
    <w:rsid w:val="1190027F"/>
    <w:rsid w:val="11903F53"/>
    <w:rsid w:val="119B2AB6"/>
    <w:rsid w:val="11A675E9"/>
    <w:rsid w:val="11AE1F52"/>
    <w:rsid w:val="11B03E31"/>
    <w:rsid w:val="11B31E14"/>
    <w:rsid w:val="11B416B6"/>
    <w:rsid w:val="11B85F87"/>
    <w:rsid w:val="11B95321"/>
    <w:rsid w:val="11D77FB8"/>
    <w:rsid w:val="11F248EC"/>
    <w:rsid w:val="11F36341"/>
    <w:rsid w:val="120174E4"/>
    <w:rsid w:val="120359A8"/>
    <w:rsid w:val="12076B76"/>
    <w:rsid w:val="12112F53"/>
    <w:rsid w:val="122C7FAA"/>
    <w:rsid w:val="122D0F5C"/>
    <w:rsid w:val="12394ECF"/>
    <w:rsid w:val="1239656D"/>
    <w:rsid w:val="1243266C"/>
    <w:rsid w:val="124776D0"/>
    <w:rsid w:val="12497F02"/>
    <w:rsid w:val="124F4B0C"/>
    <w:rsid w:val="12616602"/>
    <w:rsid w:val="12643CC5"/>
    <w:rsid w:val="126637EB"/>
    <w:rsid w:val="12843C71"/>
    <w:rsid w:val="128A572B"/>
    <w:rsid w:val="12923C9E"/>
    <w:rsid w:val="12A03E89"/>
    <w:rsid w:val="12A22C62"/>
    <w:rsid w:val="12A76434"/>
    <w:rsid w:val="12A771A7"/>
    <w:rsid w:val="12AA28F0"/>
    <w:rsid w:val="12AD766B"/>
    <w:rsid w:val="12AE007A"/>
    <w:rsid w:val="12B544D6"/>
    <w:rsid w:val="12B615B8"/>
    <w:rsid w:val="12C02EFB"/>
    <w:rsid w:val="12D26BC1"/>
    <w:rsid w:val="12D555FE"/>
    <w:rsid w:val="12D63686"/>
    <w:rsid w:val="12D93947"/>
    <w:rsid w:val="12DC1D60"/>
    <w:rsid w:val="12ED12B6"/>
    <w:rsid w:val="12F33FA6"/>
    <w:rsid w:val="12F44D15"/>
    <w:rsid w:val="12FD7367"/>
    <w:rsid w:val="12FE285B"/>
    <w:rsid w:val="12FF4064"/>
    <w:rsid w:val="12FF5369"/>
    <w:rsid w:val="13161A51"/>
    <w:rsid w:val="132A5000"/>
    <w:rsid w:val="132D76E1"/>
    <w:rsid w:val="13387CAA"/>
    <w:rsid w:val="13473498"/>
    <w:rsid w:val="134C0C32"/>
    <w:rsid w:val="135E44C2"/>
    <w:rsid w:val="13600F7D"/>
    <w:rsid w:val="136A2D86"/>
    <w:rsid w:val="13727BFB"/>
    <w:rsid w:val="13841999"/>
    <w:rsid w:val="13973FB4"/>
    <w:rsid w:val="13976858"/>
    <w:rsid w:val="13984D1A"/>
    <w:rsid w:val="139B458F"/>
    <w:rsid w:val="139D3D10"/>
    <w:rsid w:val="13A110E4"/>
    <w:rsid w:val="13A22F4B"/>
    <w:rsid w:val="13A44306"/>
    <w:rsid w:val="13A93A93"/>
    <w:rsid w:val="13C3137A"/>
    <w:rsid w:val="13C52C67"/>
    <w:rsid w:val="13D2754D"/>
    <w:rsid w:val="13DD7ADC"/>
    <w:rsid w:val="13EA3084"/>
    <w:rsid w:val="13EE5FAE"/>
    <w:rsid w:val="13EF3330"/>
    <w:rsid w:val="13F84FEE"/>
    <w:rsid w:val="13FA28C0"/>
    <w:rsid w:val="140C5DAF"/>
    <w:rsid w:val="14110083"/>
    <w:rsid w:val="142042FF"/>
    <w:rsid w:val="14265107"/>
    <w:rsid w:val="14276FAA"/>
    <w:rsid w:val="142A0397"/>
    <w:rsid w:val="142B7A5B"/>
    <w:rsid w:val="142D3DD2"/>
    <w:rsid w:val="14302AD8"/>
    <w:rsid w:val="143C4AA7"/>
    <w:rsid w:val="143E6B7B"/>
    <w:rsid w:val="144837BD"/>
    <w:rsid w:val="14495A5C"/>
    <w:rsid w:val="14602175"/>
    <w:rsid w:val="14645558"/>
    <w:rsid w:val="1467127C"/>
    <w:rsid w:val="146A5FC5"/>
    <w:rsid w:val="146B658F"/>
    <w:rsid w:val="147C10A3"/>
    <w:rsid w:val="147F72E3"/>
    <w:rsid w:val="1484524F"/>
    <w:rsid w:val="14AD3953"/>
    <w:rsid w:val="14B018AC"/>
    <w:rsid w:val="14B02C60"/>
    <w:rsid w:val="14B424FA"/>
    <w:rsid w:val="14BB75CE"/>
    <w:rsid w:val="14C23E01"/>
    <w:rsid w:val="14C36CD2"/>
    <w:rsid w:val="14CA15E9"/>
    <w:rsid w:val="14CE7BA3"/>
    <w:rsid w:val="14D902A4"/>
    <w:rsid w:val="14DD5C60"/>
    <w:rsid w:val="14E60E7C"/>
    <w:rsid w:val="14FE7E26"/>
    <w:rsid w:val="150270D0"/>
    <w:rsid w:val="150572EB"/>
    <w:rsid w:val="15086E33"/>
    <w:rsid w:val="15133401"/>
    <w:rsid w:val="15152C6A"/>
    <w:rsid w:val="151C5D19"/>
    <w:rsid w:val="1522300F"/>
    <w:rsid w:val="15292570"/>
    <w:rsid w:val="152A2FBD"/>
    <w:rsid w:val="153E7657"/>
    <w:rsid w:val="154A3A86"/>
    <w:rsid w:val="154C11AD"/>
    <w:rsid w:val="154E6355"/>
    <w:rsid w:val="15515C8F"/>
    <w:rsid w:val="15537304"/>
    <w:rsid w:val="1554473E"/>
    <w:rsid w:val="15595889"/>
    <w:rsid w:val="155B41DF"/>
    <w:rsid w:val="15634EAD"/>
    <w:rsid w:val="15664C3B"/>
    <w:rsid w:val="157517AE"/>
    <w:rsid w:val="15791A87"/>
    <w:rsid w:val="158D108E"/>
    <w:rsid w:val="15A81666"/>
    <w:rsid w:val="15C727F2"/>
    <w:rsid w:val="15CA3BC8"/>
    <w:rsid w:val="15CE574C"/>
    <w:rsid w:val="15D626D6"/>
    <w:rsid w:val="15D923D5"/>
    <w:rsid w:val="15DB65DD"/>
    <w:rsid w:val="15ED6B3A"/>
    <w:rsid w:val="15F53317"/>
    <w:rsid w:val="15F66C34"/>
    <w:rsid w:val="15FF59BA"/>
    <w:rsid w:val="16117F11"/>
    <w:rsid w:val="1618546B"/>
    <w:rsid w:val="16195FB1"/>
    <w:rsid w:val="16254440"/>
    <w:rsid w:val="16255F02"/>
    <w:rsid w:val="162B1BA2"/>
    <w:rsid w:val="162E56F7"/>
    <w:rsid w:val="163024E6"/>
    <w:rsid w:val="16353CD6"/>
    <w:rsid w:val="16360897"/>
    <w:rsid w:val="16372AB3"/>
    <w:rsid w:val="16377978"/>
    <w:rsid w:val="163A1216"/>
    <w:rsid w:val="1649504D"/>
    <w:rsid w:val="16542293"/>
    <w:rsid w:val="165759DF"/>
    <w:rsid w:val="16617A47"/>
    <w:rsid w:val="16630CF9"/>
    <w:rsid w:val="167266D3"/>
    <w:rsid w:val="16767E08"/>
    <w:rsid w:val="167C35DD"/>
    <w:rsid w:val="167D2034"/>
    <w:rsid w:val="1681168A"/>
    <w:rsid w:val="16907088"/>
    <w:rsid w:val="16995880"/>
    <w:rsid w:val="169F059D"/>
    <w:rsid w:val="16AB4A01"/>
    <w:rsid w:val="16B7798F"/>
    <w:rsid w:val="16BD60B7"/>
    <w:rsid w:val="16CB696E"/>
    <w:rsid w:val="16D35113"/>
    <w:rsid w:val="16DB474E"/>
    <w:rsid w:val="16DE4297"/>
    <w:rsid w:val="16F15F9F"/>
    <w:rsid w:val="16FA779A"/>
    <w:rsid w:val="1704694C"/>
    <w:rsid w:val="17226147"/>
    <w:rsid w:val="175234D8"/>
    <w:rsid w:val="17682D86"/>
    <w:rsid w:val="1778082E"/>
    <w:rsid w:val="177A03B7"/>
    <w:rsid w:val="17891999"/>
    <w:rsid w:val="178C78A3"/>
    <w:rsid w:val="178D3AF2"/>
    <w:rsid w:val="17937905"/>
    <w:rsid w:val="17973754"/>
    <w:rsid w:val="179761F4"/>
    <w:rsid w:val="179E48A3"/>
    <w:rsid w:val="17A0154D"/>
    <w:rsid w:val="17BE23A8"/>
    <w:rsid w:val="17CC0527"/>
    <w:rsid w:val="17CE4D52"/>
    <w:rsid w:val="17CF0812"/>
    <w:rsid w:val="17CF598E"/>
    <w:rsid w:val="17D64F6F"/>
    <w:rsid w:val="17E50CFD"/>
    <w:rsid w:val="17F644C3"/>
    <w:rsid w:val="17F66552"/>
    <w:rsid w:val="17FA6EAF"/>
    <w:rsid w:val="18023E4E"/>
    <w:rsid w:val="180721D5"/>
    <w:rsid w:val="181B0BD3"/>
    <w:rsid w:val="181B6479"/>
    <w:rsid w:val="182826DD"/>
    <w:rsid w:val="18294E3D"/>
    <w:rsid w:val="183C74C7"/>
    <w:rsid w:val="183F132C"/>
    <w:rsid w:val="1845767D"/>
    <w:rsid w:val="18463EA2"/>
    <w:rsid w:val="184A1E8C"/>
    <w:rsid w:val="18694035"/>
    <w:rsid w:val="186C0202"/>
    <w:rsid w:val="186E51A7"/>
    <w:rsid w:val="18724D28"/>
    <w:rsid w:val="18757098"/>
    <w:rsid w:val="18763F52"/>
    <w:rsid w:val="188053B9"/>
    <w:rsid w:val="18811665"/>
    <w:rsid w:val="18814EDA"/>
    <w:rsid w:val="18817859"/>
    <w:rsid w:val="18950440"/>
    <w:rsid w:val="18A274C5"/>
    <w:rsid w:val="18AE3910"/>
    <w:rsid w:val="18B007D5"/>
    <w:rsid w:val="18B136E2"/>
    <w:rsid w:val="18B2152A"/>
    <w:rsid w:val="18BA12EA"/>
    <w:rsid w:val="18C255E3"/>
    <w:rsid w:val="18CD5E83"/>
    <w:rsid w:val="18D64045"/>
    <w:rsid w:val="18DA6CE0"/>
    <w:rsid w:val="18EC1E97"/>
    <w:rsid w:val="18FE0E2A"/>
    <w:rsid w:val="190C03D8"/>
    <w:rsid w:val="190F0738"/>
    <w:rsid w:val="190F70EF"/>
    <w:rsid w:val="191346D6"/>
    <w:rsid w:val="191C7413"/>
    <w:rsid w:val="1921046B"/>
    <w:rsid w:val="19276AFB"/>
    <w:rsid w:val="193119C6"/>
    <w:rsid w:val="1933171F"/>
    <w:rsid w:val="193C2BA8"/>
    <w:rsid w:val="193E5E72"/>
    <w:rsid w:val="194F017F"/>
    <w:rsid w:val="195843C9"/>
    <w:rsid w:val="195F0827"/>
    <w:rsid w:val="1962411C"/>
    <w:rsid w:val="196C7BFE"/>
    <w:rsid w:val="198044D3"/>
    <w:rsid w:val="19846530"/>
    <w:rsid w:val="19971296"/>
    <w:rsid w:val="19995018"/>
    <w:rsid w:val="19BE5CBA"/>
    <w:rsid w:val="19C84BE5"/>
    <w:rsid w:val="19CA28B1"/>
    <w:rsid w:val="19CE142F"/>
    <w:rsid w:val="19CE23A1"/>
    <w:rsid w:val="19CE5477"/>
    <w:rsid w:val="19D46ED5"/>
    <w:rsid w:val="19DA51F9"/>
    <w:rsid w:val="19DE0729"/>
    <w:rsid w:val="19EC0A79"/>
    <w:rsid w:val="19EE22D6"/>
    <w:rsid w:val="19EE71FA"/>
    <w:rsid w:val="19FC3A16"/>
    <w:rsid w:val="1A07140F"/>
    <w:rsid w:val="1A08264E"/>
    <w:rsid w:val="1A0A4D15"/>
    <w:rsid w:val="1A11228E"/>
    <w:rsid w:val="1A202193"/>
    <w:rsid w:val="1A345F7C"/>
    <w:rsid w:val="1A355FC8"/>
    <w:rsid w:val="1A3631DC"/>
    <w:rsid w:val="1A397BE1"/>
    <w:rsid w:val="1A430C40"/>
    <w:rsid w:val="1A4563DB"/>
    <w:rsid w:val="1A51408A"/>
    <w:rsid w:val="1A530AF8"/>
    <w:rsid w:val="1A536997"/>
    <w:rsid w:val="1A5403CD"/>
    <w:rsid w:val="1A557B96"/>
    <w:rsid w:val="1A5D25AB"/>
    <w:rsid w:val="1A601574"/>
    <w:rsid w:val="1A626269"/>
    <w:rsid w:val="1A664558"/>
    <w:rsid w:val="1A674F2E"/>
    <w:rsid w:val="1A70111B"/>
    <w:rsid w:val="1A795B66"/>
    <w:rsid w:val="1A7E3566"/>
    <w:rsid w:val="1A894D7A"/>
    <w:rsid w:val="1A8C6415"/>
    <w:rsid w:val="1A9B2288"/>
    <w:rsid w:val="1AA90718"/>
    <w:rsid w:val="1AAB623F"/>
    <w:rsid w:val="1AB44A0B"/>
    <w:rsid w:val="1AB77A0E"/>
    <w:rsid w:val="1AC5057E"/>
    <w:rsid w:val="1AD2160F"/>
    <w:rsid w:val="1AD37BFD"/>
    <w:rsid w:val="1AD83B9C"/>
    <w:rsid w:val="1ADC289C"/>
    <w:rsid w:val="1AED461A"/>
    <w:rsid w:val="1AF22F83"/>
    <w:rsid w:val="1B0B3181"/>
    <w:rsid w:val="1B1871A8"/>
    <w:rsid w:val="1B1D4FBD"/>
    <w:rsid w:val="1B21400E"/>
    <w:rsid w:val="1B2274AA"/>
    <w:rsid w:val="1B231A30"/>
    <w:rsid w:val="1B232FE1"/>
    <w:rsid w:val="1B2B0C8F"/>
    <w:rsid w:val="1B321E80"/>
    <w:rsid w:val="1B351FAC"/>
    <w:rsid w:val="1B3A75C2"/>
    <w:rsid w:val="1B3B3D39"/>
    <w:rsid w:val="1B3E2C1D"/>
    <w:rsid w:val="1B3F760D"/>
    <w:rsid w:val="1B414897"/>
    <w:rsid w:val="1B4E5BEA"/>
    <w:rsid w:val="1B5E450B"/>
    <w:rsid w:val="1B6243BC"/>
    <w:rsid w:val="1B6603B7"/>
    <w:rsid w:val="1B6C54E2"/>
    <w:rsid w:val="1B7376B1"/>
    <w:rsid w:val="1B7A3BBE"/>
    <w:rsid w:val="1B9062A4"/>
    <w:rsid w:val="1B962E7B"/>
    <w:rsid w:val="1B980F04"/>
    <w:rsid w:val="1B9C1D4E"/>
    <w:rsid w:val="1B9F3B5C"/>
    <w:rsid w:val="1BAF7727"/>
    <w:rsid w:val="1BBC3648"/>
    <w:rsid w:val="1BBD0ADA"/>
    <w:rsid w:val="1BBE4697"/>
    <w:rsid w:val="1BC546BE"/>
    <w:rsid w:val="1BC7582F"/>
    <w:rsid w:val="1BCD0059"/>
    <w:rsid w:val="1BD83AE2"/>
    <w:rsid w:val="1BDB2B53"/>
    <w:rsid w:val="1BDD4B1E"/>
    <w:rsid w:val="1BE90F5C"/>
    <w:rsid w:val="1BED454D"/>
    <w:rsid w:val="1BF3541B"/>
    <w:rsid w:val="1BF42B1D"/>
    <w:rsid w:val="1C00080C"/>
    <w:rsid w:val="1C073948"/>
    <w:rsid w:val="1C086DEA"/>
    <w:rsid w:val="1C0A0AA6"/>
    <w:rsid w:val="1C0D4CD7"/>
    <w:rsid w:val="1C1100D4"/>
    <w:rsid w:val="1C13279F"/>
    <w:rsid w:val="1C1E0C92"/>
    <w:rsid w:val="1C47468D"/>
    <w:rsid w:val="1C497AA1"/>
    <w:rsid w:val="1C4C6DDD"/>
    <w:rsid w:val="1C532349"/>
    <w:rsid w:val="1C673D3F"/>
    <w:rsid w:val="1C6C3379"/>
    <w:rsid w:val="1C7B0886"/>
    <w:rsid w:val="1C8579C4"/>
    <w:rsid w:val="1C933388"/>
    <w:rsid w:val="1C9411C2"/>
    <w:rsid w:val="1CB270FC"/>
    <w:rsid w:val="1CB2765E"/>
    <w:rsid w:val="1CB407CA"/>
    <w:rsid w:val="1CB83A6B"/>
    <w:rsid w:val="1CCE0F2F"/>
    <w:rsid w:val="1CD45E0C"/>
    <w:rsid w:val="1CD47B07"/>
    <w:rsid w:val="1CE75DA9"/>
    <w:rsid w:val="1CF7199F"/>
    <w:rsid w:val="1D012D05"/>
    <w:rsid w:val="1D07748D"/>
    <w:rsid w:val="1D0C4F8F"/>
    <w:rsid w:val="1D17405F"/>
    <w:rsid w:val="1D186368"/>
    <w:rsid w:val="1D1A6E90"/>
    <w:rsid w:val="1D2859DC"/>
    <w:rsid w:val="1D307023"/>
    <w:rsid w:val="1D3346A4"/>
    <w:rsid w:val="1D405C46"/>
    <w:rsid w:val="1D4B4063"/>
    <w:rsid w:val="1D4C5AE0"/>
    <w:rsid w:val="1D6A6C82"/>
    <w:rsid w:val="1D842918"/>
    <w:rsid w:val="1D904AD9"/>
    <w:rsid w:val="1D9449DD"/>
    <w:rsid w:val="1DB10392"/>
    <w:rsid w:val="1DBA71E0"/>
    <w:rsid w:val="1DC15308"/>
    <w:rsid w:val="1DCD0209"/>
    <w:rsid w:val="1DD92887"/>
    <w:rsid w:val="1DE611FF"/>
    <w:rsid w:val="1DFE2B43"/>
    <w:rsid w:val="1E022928"/>
    <w:rsid w:val="1E043B06"/>
    <w:rsid w:val="1E05210A"/>
    <w:rsid w:val="1E0C6F3E"/>
    <w:rsid w:val="1E14079C"/>
    <w:rsid w:val="1E21169B"/>
    <w:rsid w:val="1E2527AC"/>
    <w:rsid w:val="1E2C614B"/>
    <w:rsid w:val="1E2D79A1"/>
    <w:rsid w:val="1E2E7618"/>
    <w:rsid w:val="1E323A13"/>
    <w:rsid w:val="1E341B6E"/>
    <w:rsid w:val="1E4A18B2"/>
    <w:rsid w:val="1E4B0460"/>
    <w:rsid w:val="1E5229A2"/>
    <w:rsid w:val="1E74728F"/>
    <w:rsid w:val="1E775FF5"/>
    <w:rsid w:val="1E7940ED"/>
    <w:rsid w:val="1E7948A6"/>
    <w:rsid w:val="1E7C7664"/>
    <w:rsid w:val="1E7E6FFA"/>
    <w:rsid w:val="1E932C51"/>
    <w:rsid w:val="1E971A51"/>
    <w:rsid w:val="1EAA20B1"/>
    <w:rsid w:val="1EAB50B3"/>
    <w:rsid w:val="1EB236C7"/>
    <w:rsid w:val="1EB3017E"/>
    <w:rsid w:val="1EBB6D60"/>
    <w:rsid w:val="1EC51899"/>
    <w:rsid w:val="1ECC12E5"/>
    <w:rsid w:val="1ED41ADC"/>
    <w:rsid w:val="1EDD6BE3"/>
    <w:rsid w:val="1EE03A71"/>
    <w:rsid w:val="1EE473B8"/>
    <w:rsid w:val="1EF566C1"/>
    <w:rsid w:val="1EF972E3"/>
    <w:rsid w:val="1EFE2483"/>
    <w:rsid w:val="1F066139"/>
    <w:rsid w:val="1F071B9F"/>
    <w:rsid w:val="1F1521B4"/>
    <w:rsid w:val="1F181142"/>
    <w:rsid w:val="1F1B28C3"/>
    <w:rsid w:val="1F1F0689"/>
    <w:rsid w:val="1F242861"/>
    <w:rsid w:val="1F246C23"/>
    <w:rsid w:val="1F311A4B"/>
    <w:rsid w:val="1F321188"/>
    <w:rsid w:val="1F356CA1"/>
    <w:rsid w:val="1F3F5F09"/>
    <w:rsid w:val="1F4B53D2"/>
    <w:rsid w:val="1F4E3CA7"/>
    <w:rsid w:val="1F4E720F"/>
    <w:rsid w:val="1F5D7E39"/>
    <w:rsid w:val="1F645556"/>
    <w:rsid w:val="1F6B4233"/>
    <w:rsid w:val="1F6B47B0"/>
    <w:rsid w:val="1F6B68E4"/>
    <w:rsid w:val="1F6C5FCE"/>
    <w:rsid w:val="1F6D61B8"/>
    <w:rsid w:val="1F746D14"/>
    <w:rsid w:val="1F9D4580"/>
    <w:rsid w:val="1FA61864"/>
    <w:rsid w:val="1FAD215A"/>
    <w:rsid w:val="1FB73CB1"/>
    <w:rsid w:val="1FBA76ED"/>
    <w:rsid w:val="1FD3326D"/>
    <w:rsid w:val="1FD851AD"/>
    <w:rsid w:val="1FE0336B"/>
    <w:rsid w:val="1FE770D3"/>
    <w:rsid w:val="1FEB1FE0"/>
    <w:rsid w:val="1FED038F"/>
    <w:rsid w:val="1FEF0CEE"/>
    <w:rsid w:val="1FFB2D75"/>
    <w:rsid w:val="20063EE2"/>
    <w:rsid w:val="20080C11"/>
    <w:rsid w:val="20143E85"/>
    <w:rsid w:val="20241A58"/>
    <w:rsid w:val="202F1C7B"/>
    <w:rsid w:val="203F4160"/>
    <w:rsid w:val="20592BE1"/>
    <w:rsid w:val="206045C9"/>
    <w:rsid w:val="206F285C"/>
    <w:rsid w:val="207225F1"/>
    <w:rsid w:val="20781B0B"/>
    <w:rsid w:val="207B335B"/>
    <w:rsid w:val="207E21E2"/>
    <w:rsid w:val="20890C50"/>
    <w:rsid w:val="20940E3D"/>
    <w:rsid w:val="20A93C62"/>
    <w:rsid w:val="20AA6F98"/>
    <w:rsid w:val="20C20786"/>
    <w:rsid w:val="20D35723"/>
    <w:rsid w:val="20E10C6B"/>
    <w:rsid w:val="20E35880"/>
    <w:rsid w:val="20E51F3B"/>
    <w:rsid w:val="20E85BFF"/>
    <w:rsid w:val="20EF2BFD"/>
    <w:rsid w:val="20F24AD3"/>
    <w:rsid w:val="20FC2A30"/>
    <w:rsid w:val="21002BB3"/>
    <w:rsid w:val="21025026"/>
    <w:rsid w:val="210963B5"/>
    <w:rsid w:val="210A0E39"/>
    <w:rsid w:val="211831A3"/>
    <w:rsid w:val="21224D81"/>
    <w:rsid w:val="21234242"/>
    <w:rsid w:val="212A0224"/>
    <w:rsid w:val="21317655"/>
    <w:rsid w:val="213A031C"/>
    <w:rsid w:val="2146291E"/>
    <w:rsid w:val="214A6397"/>
    <w:rsid w:val="215041E8"/>
    <w:rsid w:val="21573E0F"/>
    <w:rsid w:val="215B58D9"/>
    <w:rsid w:val="21611807"/>
    <w:rsid w:val="2169786C"/>
    <w:rsid w:val="217429A0"/>
    <w:rsid w:val="217D4012"/>
    <w:rsid w:val="2189443E"/>
    <w:rsid w:val="218B7270"/>
    <w:rsid w:val="218C2B72"/>
    <w:rsid w:val="218D152A"/>
    <w:rsid w:val="21A468D8"/>
    <w:rsid w:val="21A83DB1"/>
    <w:rsid w:val="21A8684F"/>
    <w:rsid w:val="21AB04FA"/>
    <w:rsid w:val="21B1598B"/>
    <w:rsid w:val="21C20C5D"/>
    <w:rsid w:val="21E31373"/>
    <w:rsid w:val="21EC42A0"/>
    <w:rsid w:val="21F3038B"/>
    <w:rsid w:val="21F95A0E"/>
    <w:rsid w:val="22052471"/>
    <w:rsid w:val="22067661"/>
    <w:rsid w:val="220B6D58"/>
    <w:rsid w:val="22100F52"/>
    <w:rsid w:val="22114BEF"/>
    <w:rsid w:val="221B0E79"/>
    <w:rsid w:val="221B63A0"/>
    <w:rsid w:val="222770CB"/>
    <w:rsid w:val="2229085D"/>
    <w:rsid w:val="222A4631"/>
    <w:rsid w:val="222A5BA1"/>
    <w:rsid w:val="22300D2E"/>
    <w:rsid w:val="22327245"/>
    <w:rsid w:val="22362097"/>
    <w:rsid w:val="22450107"/>
    <w:rsid w:val="22486A69"/>
    <w:rsid w:val="225447AD"/>
    <w:rsid w:val="225D5851"/>
    <w:rsid w:val="22617F60"/>
    <w:rsid w:val="226707B9"/>
    <w:rsid w:val="22670C45"/>
    <w:rsid w:val="228E4B87"/>
    <w:rsid w:val="228E5A0B"/>
    <w:rsid w:val="22914E5B"/>
    <w:rsid w:val="229C246A"/>
    <w:rsid w:val="229D0D79"/>
    <w:rsid w:val="22A00653"/>
    <w:rsid w:val="22A654E7"/>
    <w:rsid w:val="22AF4CE0"/>
    <w:rsid w:val="22AF69DE"/>
    <w:rsid w:val="22B15791"/>
    <w:rsid w:val="22B23E9F"/>
    <w:rsid w:val="22B32169"/>
    <w:rsid w:val="22B84A26"/>
    <w:rsid w:val="22C04F96"/>
    <w:rsid w:val="22C05F21"/>
    <w:rsid w:val="22C87E24"/>
    <w:rsid w:val="22CC31F6"/>
    <w:rsid w:val="22D35F6C"/>
    <w:rsid w:val="22DF73CD"/>
    <w:rsid w:val="22E22A19"/>
    <w:rsid w:val="22E2589E"/>
    <w:rsid w:val="22F339A3"/>
    <w:rsid w:val="22F6730A"/>
    <w:rsid w:val="230F43FC"/>
    <w:rsid w:val="23254438"/>
    <w:rsid w:val="23302351"/>
    <w:rsid w:val="23397125"/>
    <w:rsid w:val="233D2F2A"/>
    <w:rsid w:val="233F4827"/>
    <w:rsid w:val="2344197F"/>
    <w:rsid w:val="235002CB"/>
    <w:rsid w:val="23532A0E"/>
    <w:rsid w:val="236C7B58"/>
    <w:rsid w:val="236D670B"/>
    <w:rsid w:val="236E2967"/>
    <w:rsid w:val="23761904"/>
    <w:rsid w:val="238166D6"/>
    <w:rsid w:val="238315DD"/>
    <w:rsid w:val="2394465A"/>
    <w:rsid w:val="239E2991"/>
    <w:rsid w:val="23A33334"/>
    <w:rsid w:val="23BA5744"/>
    <w:rsid w:val="23BB4296"/>
    <w:rsid w:val="23CB6DE0"/>
    <w:rsid w:val="23D00CCA"/>
    <w:rsid w:val="23D831C1"/>
    <w:rsid w:val="23DE179B"/>
    <w:rsid w:val="23E80503"/>
    <w:rsid w:val="23EB01EE"/>
    <w:rsid w:val="23EB2B98"/>
    <w:rsid w:val="23ED7E77"/>
    <w:rsid w:val="23EE53EE"/>
    <w:rsid w:val="23F24EDE"/>
    <w:rsid w:val="24024BBA"/>
    <w:rsid w:val="240319F0"/>
    <w:rsid w:val="24087BD5"/>
    <w:rsid w:val="240D1D92"/>
    <w:rsid w:val="241530BC"/>
    <w:rsid w:val="242B6AF9"/>
    <w:rsid w:val="2432177F"/>
    <w:rsid w:val="24354CF4"/>
    <w:rsid w:val="24362A4A"/>
    <w:rsid w:val="244F3191"/>
    <w:rsid w:val="24582428"/>
    <w:rsid w:val="245B62A4"/>
    <w:rsid w:val="245C60A5"/>
    <w:rsid w:val="245E1A15"/>
    <w:rsid w:val="246200D8"/>
    <w:rsid w:val="246C591F"/>
    <w:rsid w:val="249F1129"/>
    <w:rsid w:val="24A1265B"/>
    <w:rsid w:val="24A71584"/>
    <w:rsid w:val="24AC40B9"/>
    <w:rsid w:val="24AF2DCF"/>
    <w:rsid w:val="24AF360A"/>
    <w:rsid w:val="24B10704"/>
    <w:rsid w:val="24B8071F"/>
    <w:rsid w:val="24B84C95"/>
    <w:rsid w:val="24BF0632"/>
    <w:rsid w:val="24C04512"/>
    <w:rsid w:val="24CA3276"/>
    <w:rsid w:val="24E54A43"/>
    <w:rsid w:val="24E72DE8"/>
    <w:rsid w:val="24EF7C73"/>
    <w:rsid w:val="24F165C5"/>
    <w:rsid w:val="24F854AA"/>
    <w:rsid w:val="250169D1"/>
    <w:rsid w:val="250650DC"/>
    <w:rsid w:val="250A2A66"/>
    <w:rsid w:val="250A32B7"/>
    <w:rsid w:val="250A6257"/>
    <w:rsid w:val="25115838"/>
    <w:rsid w:val="25213D8E"/>
    <w:rsid w:val="2547125A"/>
    <w:rsid w:val="25494FD2"/>
    <w:rsid w:val="2552754E"/>
    <w:rsid w:val="2553007B"/>
    <w:rsid w:val="25535E50"/>
    <w:rsid w:val="25541A04"/>
    <w:rsid w:val="255C4733"/>
    <w:rsid w:val="255F07F2"/>
    <w:rsid w:val="2561073B"/>
    <w:rsid w:val="25694E5E"/>
    <w:rsid w:val="256D244F"/>
    <w:rsid w:val="25813692"/>
    <w:rsid w:val="25815702"/>
    <w:rsid w:val="258B7398"/>
    <w:rsid w:val="258D357E"/>
    <w:rsid w:val="25915851"/>
    <w:rsid w:val="25935A3D"/>
    <w:rsid w:val="25992522"/>
    <w:rsid w:val="25A10E19"/>
    <w:rsid w:val="25B82821"/>
    <w:rsid w:val="25BC39F6"/>
    <w:rsid w:val="25BF278D"/>
    <w:rsid w:val="25C67110"/>
    <w:rsid w:val="25C7502F"/>
    <w:rsid w:val="25E83D1F"/>
    <w:rsid w:val="25EA5613"/>
    <w:rsid w:val="25F46952"/>
    <w:rsid w:val="25F72780"/>
    <w:rsid w:val="25FA6E75"/>
    <w:rsid w:val="25FC58DD"/>
    <w:rsid w:val="260C6090"/>
    <w:rsid w:val="26176897"/>
    <w:rsid w:val="261E3098"/>
    <w:rsid w:val="26256FC1"/>
    <w:rsid w:val="262D0F4C"/>
    <w:rsid w:val="262E5F76"/>
    <w:rsid w:val="2637310C"/>
    <w:rsid w:val="263E74FA"/>
    <w:rsid w:val="26437F91"/>
    <w:rsid w:val="264E3D6F"/>
    <w:rsid w:val="26551E45"/>
    <w:rsid w:val="265C5A3E"/>
    <w:rsid w:val="265E3BA0"/>
    <w:rsid w:val="266A2FF7"/>
    <w:rsid w:val="266E2511"/>
    <w:rsid w:val="26797B39"/>
    <w:rsid w:val="267C2877"/>
    <w:rsid w:val="267C4F33"/>
    <w:rsid w:val="267E514F"/>
    <w:rsid w:val="267F37DB"/>
    <w:rsid w:val="268564DD"/>
    <w:rsid w:val="26897FCA"/>
    <w:rsid w:val="26954766"/>
    <w:rsid w:val="26972F8B"/>
    <w:rsid w:val="26997893"/>
    <w:rsid w:val="26BE3918"/>
    <w:rsid w:val="26BF08EE"/>
    <w:rsid w:val="26C31621"/>
    <w:rsid w:val="26C9745E"/>
    <w:rsid w:val="26CC7C68"/>
    <w:rsid w:val="26CF0F7B"/>
    <w:rsid w:val="26D21714"/>
    <w:rsid w:val="26E308C7"/>
    <w:rsid w:val="26EF0897"/>
    <w:rsid w:val="26F974C5"/>
    <w:rsid w:val="26FA620C"/>
    <w:rsid w:val="26FD2518"/>
    <w:rsid w:val="26FE7C31"/>
    <w:rsid w:val="27085D52"/>
    <w:rsid w:val="270A4857"/>
    <w:rsid w:val="270A69E3"/>
    <w:rsid w:val="270E7009"/>
    <w:rsid w:val="27183191"/>
    <w:rsid w:val="271905B8"/>
    <w:rsid w:val="271E248E"/>
    <w:rsid w:val="27247D85"/>
    <w:rsid w:val="2725381D"/>
    <w:rsid w:val="272C6C44"/>
    <w:rsid w:val="273A1647"/>
    <w:rsid w:val="273E013E"/>
    <w:rsid w:val="273F0584"/>
    <w:rsid w:val="274533DF"/>
    <w:rsid w:val="274816D5"/>
    <w:rsid w:val="274B037B"/>
    <w:rsid w:val="2751353C"/>
    <w:rsid w:val="275D6771"/>
    <w:rsid w:val="276107E9"/>
    <w:rsid w:val="27660573"/>
    <w:rsid w:val="276D0206"/>
    <w:rsid w:val="276D6ACC"/>
    <w:rsid w:val="27735344"/>
    <w:rsid w:val="2776733D"/>
    <w:rsid w:val="279710FB"/>
    <w:rsid w:val="279A3CAB"/>
    <w:rsid w:val="279B450C"/>
    <w:rsid w:val="279D467A"/>
    <w:rsid w:val="279E3A83"/>
    <w:rsid w:val="27A11BEB"/>
    <w:rsid w:val="27A1351F"/>
    <w:rsid w:val="27A42066"/>
    <w:rsid w:val="27AA608C"/>
    <w:rsid w:val="27AF3C1B"/>
    <w:rsid w:val="27B315E9"/>
    <w:rsid w:val="27B318D8"/>
    <w:rsid w:val="27BB55F2"/>
    <w:rsid w:val="27BD3A55"/>
    <w:rsid w:val="27BD665B"/>
    <w:rsid w:val="27C63013"/>
    <w:rsid w:val="27C84E96"/>
    <w:rsid w:val="27CA59F0"/>
    <w:rsid w:val="27CD314E"/>
    <w:rsid w:val="27D139D1"/>
    <w:rsid w:val="27D60AAD"/>
    <w:rsid w:val="27D647DF"/>
    <w:rsid w:val="27DF5779"/>
    <w:rsid w:val="27E12940"/>
    <w:rsid w:val="27E14E89"/>
    <w:rsid w:val="27E47234"/>
    <w:rsid w:val="27E91EB5"/>
    <w:rsid w:val="27F31D5F"/>
    <w:rsid w:val="27FD5BB0"/>
    <w:rsid w:val="2806386C"/>
    <w:rsid w:val="28135696"/>
    <w:rsid w:val="28250BDF"/>
    <w:rsid w:val="282B00A2"/>
    <w:rsid w:val="28376276"/>
    <w:rsid w:val="28456721"/>
    <w:rsid w:val="284633C6"/>
    <w:rsid w:val="28501A6D"/>
    <w:rsid w:val="28582370"/>
    <w:rsid w:val="285A3A71"/>
    <w:rsid w:val="28700AC7"/>
    <w:rsid w:val="287F0F82"/>
    <w:rsid w:val="28803F95"/>
    <w:rsid w:val="28814E79"/>
    <w:rsid w:val="28AB2963"/>
    <w:rsid w:val="28AF1D5F"/>
    <w:rsid w:val="28B46A35"/>
    <w:rsid w:val="28B965C6"/>
    <w:rsid w:val="28C571C8"/>
    <w:rsid w:val="28C73AF2"/>
    <w:rsid w:val="28CA3759"/>
    <w:rsid w:val="28D23F7B"/>
    <w:rsid w:val="28D50972"/>
    <w:rsid w:val="28D525DC"/>
    <w:rsid w:val="28D728F5"/>
    <w:rsid w:val="28D845F4"/>
    <w:rsid w:val="28DB254B"/>
    <w:rsid w:val="28DF0E1A"/>
    <w:rsid w:val="28E545FF"/>
    <w:rsid w:val="28E60570"/>
    <w:rsid w:val="28ED5865"/>
    <w:rsid w:val="28F11872"/>
    <w:rsid w:val="28F51D24"/>
    <w:rsid w:val="28FF4758"/>
    <w:rsid w:val="290F4234"/>
    <w:rsid w:val="291A4E2D"/>
    <w:rsid w:val="29211D35"/>
    <w:rsid w:val="29247101"/>
    <w:rsid w:val="29247C85"/>
    <w:rsid w:val="29264E57"/>
    <w:rsid w:val="29276B79"/>
    <w:rsid w:val="292E4C0A"/>
    <w:rsid w:val="293425FB"/>
    <w:rsid w:val="29362F04"/>
    <w:rsid w:val="293C4533"/>
    <w:rsid w:val="294A756A"/>
    <w:rsid w:val="294D3374"/>
    <w:rsid w:val="29524C76"/>
    <w:rsid w:val="29525CC3"/>
    <w:rsid w:val="295327B3"/>
    <w:rsid w:val="295D3646"/>
    <w:rsid w:val="295F5E6C"/>
    <w:rsid w:val="29753C18"/>
    <w:rsid w:val="297D34EA"/>
    <w:rsid w:val="29905063"/>
    <w:rsid w:val="299E09A2"/>
    <w:rsid w:val="29A7179A"/>
    <w:rsid w:val="29B86327"/>
    <w:rsid w:val="29B975AA"/>
    <w:rsid w:val="29BF37E8"/>
    <w:rsid w:val="29CC2D83"/>
    <w:rsid w:val="29CF181E"/>
    <w:rsid w:val="29CF7E9E"/>
    <w:rsid w:val="29D33359"/>
    <w:rsid w:val="29D72C30"/>
    <w:rsid w:val="29E15743"/>
    <w:rsid w:val="29E91483"/>
    <w:rsid w:val="29F23E8A"/>
    <w:rsid w:val="2A084001"/>
    <w:rsid w:val="2A094D30"/>
    <w:rsid w:val="2A0F69E5"/>
    <w:rsid w:val="2A151926"/>
    <w:rsid w:val="2A1526FC"/>
    <w:rsid w:val="2A3364DB"/>
    <w:rsid w:val="2A3F69A3"/>
    <w:rsid w:val="2A44220C"/>
    <w:rsid w:val="2A587A65"/>
    <w:rsid w:val="2A5A16BA"/>
    <w:rsid w:val="2A84703B"/>
    <w:rsid w:val="2A8E16AC"/>
    <w:rsid w:val="2A946583"/>
    <w:rsid w:val="2AA143D0"/>
    <w:rsid w:val="2AA84927"/>
    <w:rsid w:val="2ABC1DA2"/>
    <w:rsid w:val="2AC1187B"/>
    <w:rsid w:val="2AC33130"/>
    <w:rsid w:val="2AC97260"/>
    <w:rsid w:val="2ACA3080"/>
    <w:rsid w:val="2AD70A00"/>
    <w:rsid w:val="2AD9215F"/>
    <w:rsid w:val="2AE74AF2"/>
    <w:rsid w:val="2AFB7A08"/>
    <w:rsid w:val="2AFC3AD5"/>
    <w:rsid w:val="2B0430D2"/>
    <w:rsid w:val="2B057E77"/>
    <w:rsid w:val="2B204EAE"/>
    <w:rsid w:val="2B2A7653"/>
    <w:rsid w:val="2B3114EA"/>
    <w:rsid w:val="2B3F19E9"/>
    <w:rsid w:val="2B463C79"/>
    <w:rsid w:val="2B4B06F5"/>
    <w:rsid w:val="2B4B4BEF"/>
    <w:rsid w:val="2B4E4234"/>
    <w:rsid w:val="2B5E72FD"/>
    <w:rsid w:val="2B5F3A89"/>
    <w:rsid w:val="2B674404"/>
    <w:rsid w:val="2B6D2B2A"/>
    <w:rsid w:val="2B732DA8"/>
    <w:rsid w:val="2B7F1F93"/>
    <w:rsid w:val="2B8D373E"/>
    <w:rsid w:val="2B8F1438"/>
    <w:rsid w:val="2B922C84"/>
    <w:rsid w:val="2B962478"/>
    <w:rsid w:val="2B9A2D59"/>
    <w:rsid w:val="2BA016C4"/>
    <w:rsid w:val="2BAB0FFC"/>
    <w:rsid w:val="2BAB7796"/>
    <w:rsid w:val="2BAD0F7D"/>
    <w:rsid w:val="2BB31190"/>
    <w:rsid w:val="2BBB10E4"/>
    <w:rsid w:val="2BBE1B4A"/>
    <w:rsid w:val="2BC90C1A"/>
    <w:rsid w:val="2BCA5889"/>
    <w:rsid w:val="2BCD5388"/>
    <w:rsid w:val="2BD915C8"/>
    <w:rsid w:val="2BF33EE9"/>
    <w:rsid w:val="2BF76105"/>
    <w:rsid w:val="2BFA7101"/>
    <w:rsid w:val="2BFB062F"/>
    <w:rsid w:val="2BFC1091"/>
    <w:rsid w:val="2C071A1D"/>
    <w:rsid w:val="2C072F7D"/>
    <w:rsid w:val="2C1D4515"/>
    <w:rsid w:val="2C271DE5"/>
    <w:rsid w:val="2C2C3CD8"/>
    <w:rsid w:val="2C2D204E"/>
    <w:rsid w:val="2C355048"/>
    <w:rsid w:val="2C3A3755"/>
    <w:rsid w:val="2C3C724B"/>
    <w:rsid w:val="2C3C773F"/>
    <w:rsid w:val="2C45744C"/>
    <w:rsid w:val="2C4C7889"/>
    <w:rsid w:val="2C57197F"/>
    <w:rsid w:val="2C5C50AA"/>
    <w:rsid w:val="2C5D6255"/>
    <w:rsid w:val="2C5E66EB"/>
    <w:rsid w:val="2C7557BB"/>
    <w:rsid w:val="2C7B7E90"/>
    <w:rsid w:val="2C81688F"/>
    <w:rsid w:val="2C847F39"/>
    <w:rsid w:val="2C8C39F6"/>
    <w:rsid w:val="2C9F759E"/>
    <w:rsid w:val="2CAD41C2"/>
    <w:rsid w:val="2CB25B52"/>
    <w:rsid w:val="2CB30748"/>
    <w:rsid w:val="2CBA2040"/>
    <w:rsid w:val="2CBE13EB"/>
    <w:rsid w:val="2CC6445B"/>
    <w:rsid w:val="2CD03F52"/>
    <w:rsid w:val="2CD0422B"/>
    <w:rsid w:val="2CD138A1"/>
    <w:rsid w:val="2CD64293"/>
    <w:rsid w:val="2CDD047A"/>
    <w:rsid w:val="2CE9198B"/>
    <w:rsid w:val="2CF00928"/>
    <w:rsid w:val="2CF02F60"/>
    <w:rsid w:val="2CF4409B"/>
    <w:rsid w:val="2CF50B0C"/>
    <w:rsid w:val="2CFA3055"/>
    <w:rsid w:val="2CFF7D6C"/>
    <w:rsid w:val="2D0D4B37"/>
    <w:rsid w:val="2D0F08AF"/>
    <w:rsid w:val="2D267517"/>
    <w:rsid w:val="2D34785A"/>
    <w:rsid w:val="2D382F2D"/>
    <w:rsid w:val="2D643B6E"/>
    <w:rsid w:val="2D675138"/>
    <w:rsid w:val="2D68612F"/>
    <w:rsid w:val="2D691DF4"/>
    <w:rsid w:val="2D7E4292"/>
    <w:rsid w:val="2D9C38E0"/>
    <w:rsid w:val="2DA07495"/>
    <w:rsid w:val="2DB157CF"/>
    <w:rsid w:val="2DB85F9A"/>
    <w:rsid w:val="2DBC07F5"/>
    <w:rsid w:val="2DBC16C1"/>
    <w:rsid w:val="2DC773DC"/>
    <w:rsid w:val="2DCF0631"/>
    <w:rsid w:val="2DD5302C"/>
    <w:rsid w:val="2DD86728"/>
    <w:rsid w:val="2DE6679F"/>
    <w:rsid w:val="2DEA7E32"/>
    <w:rsid w:val="2DEC06A4"/>
    <w:rsid w:val="2DEF7418"/>
    <w:rsid w:val="2DF05F66"/>
    <w:rsid w:val="2DF57414"/>
    <w:rsid w:val="2DF63A2A"/>
    <w:rsid w:val="2DFB0BBD"/>
    <w:rsid w:val="2DFD4BFA"/>
    <w:rsid w:val="2E015345"/>
    <w:rsid w:val="2E0746D0"/>
    <w:rsid w:val="2E0B376C"/>
    <w:rsid w:val="2E0C4DEE"/>
    <w:rsid w:val="2E0C65E0"/>
    <w:rsid w:val="2E1E7FD6"/>
    <w:rsid w:val="2E1F75F9"/>
    <w:rsid w:val="2E254445"/>
    <w:rsid w:val="2E262D01"/>
    <w:rsid w:val="2E363CD2"/>
    <w:rsid w:val="2E3D33F6"/>
    <w:rsid w:val="2E3F3071"/>
    <w:rsid w:val="2E4C14FD"/>
    <w:rsid w:val="2E4F3D79"/>
    <w:rsid w:val="2E5216B8"/>
    <w:rsid w:val="2E5D084F"/>
    <w:rsid w:val="2E6D1288"/>
    <w:rsid w:val="2E7F780C"/>
    <w:rsid w:val="2E8845B1"/>
    <w:rsid w:val="2E903AF3"/>
    <w:rsid w:val="2E925949"/>
    <w:rsid w:val="2E960014"/>
    <w:rsid w:val="2EA86362"/>
    <w:rsid w:val="2EC57AEC"/>
    <w:rsid w:val="2ECC7947"/>
    <w:rsid w:val="2ECC7FDA"/>
    <w:rsid w:val="2F010D72"/>
    <w:rsid w:val="2F044E1C"/>
    <w:rsid w:val="2F082AC1"/>
    <w:rsid w:val="2F11301B"/>
    <w:rsid w:val="2F20442B"/>
    <w:rsid w:val="2F2C6FEB"/>
    <w:rsid w:val="2F383497"/>
    <w:rsid w:val="2F405E96"/>
    <w:rsid w:val="2F45680A"/>
    <w:rsid w:val="2F46135D"/>
    <w:rsid w:val="2F503216"/>
    <w:rsid w:val="2F55429D"/>
    <w:rsid w:val="2F59122B"/>
    <w:rsid w:val="2F6C77B9"/>
    <w:rsid w:val="2F6F6B89"/>
    <w:rsid w:val="2F7F541D"/>
    <w:rsid w:val="2F935CE7"/>
    <w:rsid w:val="2F990D84"/>
    <w:rsid w:val="2F9F1136"/>
    <w:rsid w:val="2FA0151D"/>
    <w:rsid w:val="2FA20772"/>
    <w:rsid w:val="2FA766A1"/>
    <w:rsid w:val="2FB942A6"/>
    <w:rsid w:val="2FBC2356"/>
    <w:rsid w:val="2FBD7EC1"/>
    <w:rsid w:val="2FBE01E7"/>
    <w:rsid w:val="2FC17E5A"/>
    <w:rsid w:val="2FCA0B66"/>
    <w:rsid w:val="2FD9551C"/>
    <w:rsid w:val="2FE04785"/>
    <w:rsid w:val="2FEE69B5"/>
    <w:rsid w:val="2FFD0E93"/>
    <w:rsid w:val="30006BD5"/>
    <w:rsid w:val="300322B4"/>
    <w:rsid w:val="30131FFB"/>
    <w:rsid w:val="301A0C97"/>
    <w:rsid w:val="30231790"/>
    <w:rsid w:val="30385CD2"/>
    <w:rsid w:val="303931F3"/>
    <w:rsid w:val="30450EFF"/>
    <w:rsid w:val="304D4511"/>
    <w:rsid w:val="305C055B"/>
    <w:rsid w:val="30670A02"/>
    <w:rsid w:val="30696F53"/>
    <w:rsid w:val="307E6E71"/>
    <w:rsid w:val="30823F2A"/>
    <w:rsid w:val="30847806"/>
    <w:rsid w:val="30921AB0"/>
    <w:rsid w:val="30B74367"/>
    <w:rsid w:val="30BA3134"/>
    <w:rsid w:val="30BB7659"/>
    <w:rsid w:val="30DD412D"/>
    <w:rsid w:val="30E33F32"/>
    <w:rsid w:val="310E3AA9"/>
    <w:rsid w:val="31115DBD"/>
    <w:rsid w:val="3117078A"/>
    <w:rsid w:val="31175141"/>
    <w:rsid w:val="311A1F18"/>
    <w:rsid w:val="311C002C"/>
    <w:rsid w:val="31223A28"/>
    <w:rsid w:val="31232B7B"/>
    <w:rsid w:val="3126159A"/>
    <w:rsid w:val="31281206"/>
    <w:rsid w:val="312B0219"/>
    <w:rsid w:val="312B1F7C"/>
    <w:rsid w:val="313E31D8"/>
    <w:rsid w:val="314562CF"/>
    <w:rsid w:val="316136A3"/>
    <w:rsid w:val="31616BA2"/>
    <w:rsid w:val="316300D0"/>
    <w:rsid w:val="31644EAC"/>
    <w:rsid w:val="3171205F"/>
    <w:rsid w:val="31742E88"/>
    <w:rsid w:val="317A63DD"/>
    <w:rsid w:val="317C194B"/>
    <w:rsid w:val="318A2BFA"/>
    <w:rsid w:val="31996C45"/>
    <w:rsid w:val="319E4006"/>
    <w:rsid w:val="31A90FD2"/>
    <w:rsid w:val="31AD68E8"/>
    <w:rsid w:val="31BC0702"/>
    <w:rsid w:val="31BF778E"/>
    <w:rsid w:val="31C60AA0"/>
    <w:rsid w:val="31C80EC1"/>
    <w:rsid w:val="31CD66D0"/>
    <w:rsid w:val="31DA2BFE"/>
    <w:rsid w:val="31E44209"/>
    <w:rsid w:val="31E63FDC"/>
    <w:rsid w:val="31E66BCD"/>
    <w:rsid w:val="31E942BD"/>
    <w:rsid w:val="31EC5F2B"/>
    <w:rsid w:val="31FB7558"/>
    <w:rsid w:val="3201271D"/>
    <w:rsid w:val="32221084"/>
    <w:rsid w:val="32266AC7"/>
    <w:rsid w:val="322D241A"/>
    <w:rsid w:val="323939BA"/>
    <w:rsid w:val="325769C5"/>
    <w:rsid w:val="325C65F4"/>
    <w:rsid w:val="325F6C63"/>
    <w:rsid w:val="32620416"/>
    <w:rsid w:val="327613D0"/>
    <w:rsid w:val="32843437"/>
    <w:rsid w:val="3284589B"/>
    <w:rsid w:val="328A6B71"/>
    <w:rsid w:val="328B20CA"/>
    <w:rsid w:val="32951895"/>
    <w:rsid w:val="329C27FA"/>
    <w:rsid w:val="32A27637"/>
    <w:rsid w:val="32AC57A3"/>
    <w:rsid w:val="32BB44FF"/>
    <w:rsid w:val="32C302C7"/>
    <w:rsid w:val="32D26D83"/>
    <w:rsid w:val="32EE57F6"/>
    <w:rsid w:val="32FA3F59"/>
    <w:rsid w:val="32FB2029"/>
    <w:rsid w:val="330851CD"/>
    <w:rsid w:val="331F6132"/>
    <w:rsid w:val="33266952"/>
    <w:rsid w:val="332673E7"/>
    <w:rsid w:val="332A1CF3"/>
    <w:rsid w:val="332C3221"/>
    <w:rsid w:val="332D08A5"/>
    <w:rsid w:val="333E2C87"/>
    <w:rsid w:val="33417015"/>
    <w:rsid w:val="33462221"/>
    <w:rsid w:val="334B63B9"/>
    <w:rsid w:val="3350510B"/>
    <w:rsid w:val="33681965"/>
    <w:rsid w:val="33692839"/>
    <w:rsid w:val="336A6C4B"/>
    <w:rsid w:val="337530DE"/>
    <w:rsid w:val="339265BC"/>
    <w:rsid w:val="33A1247D"/>
    <w:rsid w:val="33AD1EB2"/>
    <w:rsid w:val="33AF34EC"/>
    <w:rsid w:val="33B10A4B"/>
    <w:rsid w:val="33B10BC8"/>
    <w:rsid w:val="33C81DDE"/>
    <w:rsid w:val="33C82E1F"/>
    <w:rsid w:val="33D068BE"/>
    <w:rsid w:val="33D83EF8"/>
    <w:rsid w:val="33DB1E35"/>
    <w:rsid w:val="33E0036F"/>
    <w:rsid w:val="33E43F84"/>
    <w:rsid w:val="33E6015F"/>
    <w:rsid w:val="33EC2896"/>
    <w:rsid w:val="33F4638A"/>
    <w:rsid w:val="3408304C"/>
    <w:rsid w:val="34104569"/>
    <w:rsid w:val="34111876"/>
    <w:rsid w:val="3414448E"/>
    <w:rsid w:val="341815E7"/>
    <w:rsid w:val="341F7A94"/>
    <w:rsid w:val="342034AB"/>
    <w:rsid w:val="34234335"/>
    <w:rsid w:val="342A3590"/>
    <w:rsid w:val="342B67FA"/>
    <w:rsid w:val="342D5ABF"/>
    <w:rsid w:val="342E1F62"/>
    <w:rsid w:val="342F1130"/>
    <w:rsid w:val="34342CFA"/>
    <w:rsid w:val="34435EC8"/>
    <w:rsid w:val="34512CA6"/>
    <w:rsid w:val="34543AA0"/>
    <w:rsid w:val="34712001"/>
    <w:rsid w:val="347629B3"/>
    <w:rsid w:val="347B3268"/>
    <w:rsid w:val="347F1163"/>
    <w:rsid w:val="347F3640"/>
    <w:rsid w:val="3489363D"/>
    <w:rsid w:val="348E4466"/>
    <w:rsid w:val="3491604D"/>
    <w:rsid w:val="34936CE2"/>
    <w:rsid w:val="34983880"/>
    <w:rsid w:val="34B12E0E"/>
    <w:rsid w:val="34BA769A"/>
    <w:rsid w:val="34C10E62"/>
    <w:rsid w:val="34C33F2B"/>
    <w:rsid w:val="34C469ED"/>
    <w:rsid w:val="34CA79E2"/>
    <w:rsid w:val="34CF0AA7"/>
    <w:rsid w:val="34DC09D9"/>
    <w:rsid w:val="34E467FE"/>
    <w:rsid w:val="34E73FF3"/>
    <w:rsid w:val="34EA7012"/>
    <w:rsid w:val="34F12149"/>
    <w:rsid w:val="34F32B36"/>
    <w:rsid w:val="35020CF9"/>
    <w:rsid w:val="350F6104"/>
    <w:rsid w:val="35183E90"/>
    <w:rsid w:val="352028A6"/>
    <w:rsid w:val="352D192D"/>
    <w:rsid w:val="353C78A4"/>
    <w:rsid w:val="35455903"/>
    <w:rsid w:val="35494B7A"/>
    <w:rsid w:val="355E4A74"/>
    <w:rsid w:val="35614940"/>
    <w:rsid w:val="35660560"/>
    <w:rsid w:val="356D12EF"/>
    <w:rsid w:val="35716870"/>
    <w:rsid w:val="35750579"/>
    <w:rsid w:val="3577247C"/>
    <w:rsid w:val="35792A5B"/>
    <w:rsid w:val="357B620A"/>
    <w:rsid w:val="358F28F3"/>
    <w:rsid w:val="35935DF5"/>
    <w:rsid w:val="35A04A00"/>
    <w:rsid w:val="35A103A1"/>
    <w:rsid w:val="35A43B29"/>
    <w:rsid w:val="35A8449D"/>
    <w:rsid w:val="35AC4C20"/>
    <w:rsid w:val="35B91D00"/>
    <w:rsid w:val="35BA2FB8"/>
    <w:rsid w:val="35C7016C"/>
    <w:rsid w:val="35CE0677"/>
    <w:rsid w:val="35D07049"/>
    <w:rsid w:val="35E30B2B"/>
    <w:rsid w:val="35ED6373"/>
    <w:rsid w:val="35EE66D1"/>
    <w:rsid w:val="35F22801"/>
    <w:rsid w:val="35F456B7"/>
    <w:rsid w:val="35F47057"/>
    <w:rsid w:val="35FD2102"/>
    <w:rsid w:val="36032F7B"/>
    <w:rsid w:val="36033424"/>
    <w:rsid w:val="36055878"/>
    <w:rsid w:val="3608121E"/>
    <w:rsid w:val="36087965"/>
    <w:rsid w:val="360D379F"/>
    <w:rsid w:val="36146BDF"/>
    <w:rsid w:val="362353CB"/>
    <w:rsid w:val="36293496"/>
    <w:rsid w:val="36322D16"/>
    <w:rsid w:val="36370E76"/>
    <w:rsid w:val="364407D3"/>
    <w:rsid w:val="36634F7D"/>
    <w:rsid w:val="36653C36"/>
    <w:rsid w:val="366760DD"/>
    <w:rsid w:val="366948DA"/>
    <w:rsid w:val="366A1C7F"/>
    <w:rsid w:val="367232CD"/>
    <w:rsid w:val="36764A75"/>
    <w:rsid w:val="367C4ADB"/>
    <w:rsid w:val="36803894"/>
    <w:rsid w:val="36835E6A"/>
    <w:rsid w:val="369C2E2D"/>
    <w:rsid w:val="36B87296"/>
    <w:rsid w:val="36C0044A"/>
    <w:rsid w:val="36C15ACE"/>
    <w:rsid w:val="36D166AA"/>
    <w:rsid w:val="36DB1A2A"/>
    <w:rsid w:val="36DC57C2"/>
    <w:rsid w:val="36E05087"/>
    <w:rsid w:val="36E412B6"/>
    <w:rsid w:val="36FF3B5F"/>
    <w:rsid w:val="37012942"/>
    <w:rsid w:val="37120CC7"/>
    <w:rsid w:val="37183ED5"/>
    <w:rsid w:val="37184516"/>
    <w:rsid w:val="37274FCC"/>
    <w:rsid w:val="3730437E"/>
    <w:rsid w:val="373302F5"/>
    <w:rsid w:val="37437913"/>
    <w:rsid w:val="37457DA7"/>
    <w:rsid w:val="37533A8E"/>
    <w:rsid w:val="377360FA"/>
    <w:rsid w:val="37755AE1"/>
    <w:rsid w:val="37762A2C"/>
    <w:rsid w:val="37860EB6"/>
    <w:rsid w:val="378C2A57"/>
    <w:rsid w:val="379218DA"/>
    <w:rsid w:val="37977E1F"/>
    <w:rsid w:val="3799158F"/>
    <w:rsid w:val="379D500A"/>
    <w:rsid w:val="379F3CE1"/>
    <w:rsid w:val="37A240CE"/>
    <w:rsid w:val="37A367C3"/>
    <w:rsid w:val="37C0707F"/>
    <w:rsid w:val="37C16C4A"/>
    <w:rsid w:val="37CD3840"/>
    <w:rsid w:val="37D351C9"/>
    <w:rsid w:val="37E0249E"/>
    <w:rsid w:val="37E24D0F"/>
    <w:rsid w:val="37E70CE9"/>
    <w:rsid w:val="37E97779"/>
    <w:rsid w:val="37EE7619"/>
    <w:rsid w:val="37F7266B"/>
    <w:rsid w:val="3804685D"/>
    <w:rsid w:val="380A05F1"/>
    <w:rsid w:val="38185891"/>
    <w:rsid w:val="381A321A"/>
    <w:rsid w:val="381A719B"/>
    <w:rsid w:val="382006C8"/>
    <w:rsid w:val="3824639B"/>
    <w:rsid w:val="38286CC9"/>
    <w:rsid w:val="382B2D46"/>
    <w:rsid w:val="382D7371"/>
    <w:rsid w:val="3835307B"/>
    <w:rsid w:val="3841654D"/>
    <w:rsid w:val="384653A1"/>
    <w:rsid w:val="384729D8"/>
    <w:rsid w:val="385513F1"/>
    <w:rsid w:val="385E347F"/>
    <w:rsid w:val="385F69F9"/>
    <w:rsid w:val="386F7617"/>
    <w:rsid w:val="38776E47"/>
    <w:rsid w:val="387951E6"/>
    <w:rsid w:val="387B329C"/>
    <w:rsid w:val="388E3D7D"/>
    <w:rsid w:val="389072F5"/>
    <w:rsid w:val="389F135A"/>
    <w:rsid w:val="38A8605B"/>
    <w:rsid w:val="38AF451F"/>
    <w:rsid w:val="38B35727"/>
    <w:rsid w:val="38B93DC5"/>
    <w:rsid w:val="38C00C2D"/>
    <w:rsid w:val="38CE5413"/>
    <w:rsid w:val="38E675FC"/>
    <w:rsid w:val="391051EC"/>
    <w:rsid w:val="3912448A"/>
    <w:rsid w:val="39191D27"/>
    <w:rsid w:val="39201A9D"/>
    <w:rsid w:val="39254BC7"/>
    <w:rsid w:val="39271A59"/>
    <w:rsid w:val="392C0125"/>
    <w:rsid w:val="393B617B"/>
    <w:rsid w:val="393D1C35"/>
    <w:rsid w:val="393D629F"/>
    <w:rsid w:val="39610F6C"/>
    <w:rsid w:val="396225FF"/>
    <w:rsid w:val="39665D6E"/>
    <w:rsid w:val="39706B79"/>
    <w:rsid w:val="39783EBA"/>
    <w:rsid w:val="39860EFB"/>
    <w:rsid w:val="3986636E"/>
    <w:rsid w:val="398E6732"/>
    <w:rsid w:val="39902D77"/>
    <w:rsid w:val="399344E7"/>
    <w:rsid w:val="39B51320"/>
    <w:rsid w:val="39B76F03"/>
    <w:rsid w:val="39B82CD9"/>
    <w:rsid w:val="39C05736"/>
    <w:rsid w:val="39C473F5"/>
    <w:rsid w:val="39C64CFA"/>
    <w:rsid w:val="39C9422E"/>
    <w:rsid w:val="39D01893"/>
    <w:rsid w:val="39D536B6"/>
    <w:rsid w:val="39DC33C3"/>
    <w:rsid w:val="39E77644"/>
    <w:rsid w:val="39EA43D9"/>
    <w:rsid w:val="39EE564E"/>
    <w:rsid w:val="39F72F3A"/>
    <w:rsid w:val="39FF75B5"/>
    <w:rsid w:val="3A04743A"/>
    <w:rsid w:val="3A0D6A2C"/>
    <w:rsid w:val="3A0F149B"/>
    <w:rsid w:val="3A0F675E"/>
    <w:rsid w:val="3A1150B0"/>
    <w:rsid w:val="3A155E79"/>
    <w:rsid w:val="3A1A6AE5"/>
    <w:rsid w:val="3A1E3AFF"/>
    <w:rsid w:val="3A234C60"/>
    <w:rsid w:val="3A2617A4"/>
    <w:rsid w:val="3A2C6875"/>
    <w:rsid w:val="3A3020F5"/>
    <w:rsid w:val="3A323597"/>
    <w:rsid w:val="3A393009"/>
    <w:rsid w:val="3A3A6036"/>
    <w:rsid w:val="3A3E558A"/>
    <w:rsid w:val="3A4970B9"/>
    <w:rsid w:val="3A4D56A6"/>
    <w:rsid w:val="3A4F1552"/>
    <w:rsid w:val="3A596AE7"/>
    <w:rsid w:val="3A5C1560"/>
    <w:rsid w:val="3A656CF4"/>
    <w:rsid w:val="3A6A2FC8"/>
    <w:rsid w:val="3A6D2F30"/>
    <w:rsid w:val="3A70363A"/>
    <w:rsid w:val="3A77393B"/>
    <w:rsid w:val="3A7E5DE9"/>
    <w:rsid w:val="3A8F5896"/>
    <w:rsid w:val="3A93394D"/>
    <w:rsid w:val="3A956292"/>
    <w:rsid w:val="3AAC19B3"/>
    <w:rsid w:val="3AAF03D8"/>
    <w:rsid w:val="3AB176D6"/>
    <w:rsid w:val="3ABF69A3"/>
    <w:rsid w:val="3ACA612C"/>
    <w:rsid w:val="3AD273C0"/>
    <w:rsid w:val="3AE35129"/>
    <w:rsid w:val="3AEA4D62"/>
    <w:rsid w:val="3B0D5612"/>
    <w:rsid w:val="3B0E05EE"/>
    <w:rsid w:val="3B157214"/>
    <w:rsid w:val="3B196D9D"/>
    <w:rsid w:val="3B220E55"/>
    <w:rsid w:val="3B313993"/>
    <w:rsid w:val="3B355A2C"/>
    <w:rsid w:val="3B37710C"/>
    <w:rsid w:val="3B3A5D0A"/>
    <w:rsid w:val="3B4A0070"/>
    <w:rsid w:val="3B4B199C"/>
    <w:rsid w:val="3B4C2CCE"/>
    <w:rsid w:val="3B5F041A"/>
    <w:rsid w:val="3B6049CB"/>
    <w:rsid w:val="3B6E0E96"/>
    <w:rsid w:val="3B707318"/>
    <w:rsid w:val="3B724929"/>
    <w:rsid w:val="3B7641EF"/>
    <w:rsid w:val="3B7C6DC6"/>
    <w:rsid w:val="3B843F8B"/>
    <w:rsid w:val="3B8A478F"/>
    <w:rsid w:val="3B8C564C"/>
    <w:rsid w:val="3B904AEE"/>
    <w:rsid w:val="3B91061F"/>
    <w:rsid w:val="3B950976"/>
    <w:rsid w:val="3B9A634C"/>
    <w:rsid w:val="3B9B54A9"/>
    <w:rsid w:val="3B9C79A8"/>
    <w:rsid w:val="3BA52FFA"/>
    <w:rsid w:val="3BAE2EF2"/>
    <w:rsid w:val="3BB3545E"/>
    <w:rsid w:val="3BD71651"/>
    <w:rsid w:val="3BF12B77"/>
    <w:rsid w:val="3BFA61CA"/>
    <w:rsid w:val="3BFD63F8"/>
    <w:rsid w:val="3C0C3270"/>
    <w:rsid w:val="3C14169C"/>
    <w:rsid w:val="3C1852A6"/>
    <w:rsid w:val="3C190093"/>
    <w:rsid w:val="3C1D214F"/>
    <w:rsid w:val="3C26748B"/>
    <w:rsid w:val="3C3260A7"/>
    <w:rsid w:val="3C37679C"/>
    <w:rsid w:val="3C3A521C"/>
    <w:rsid w:val="3C3C0F95"/>
    <w:rsid w:val="3C3F2833"/>
    <w:rsid w:val="3C485B8B"/>
    <w:rsid w:val="3C4E319A"/>
    <w:rsid w:val="3C4E7F8A"/>
    <w:rsid w:val="3C5E397B"/>
    <w:rsid w:val="3C5E3DA5"/>
    <w:rsid w:val="3C5F7395"/>
    <w:rsid w:val="3C6105BB"/>
    <w:rsid w:val="3C69321D"/>
    <w:rsid w:val="3C6F5979"/>
    <w:rsid w:val="3C790A5D"/>
    <w:rsid w:val="3C81317E"/>
    <w:rsid w:val="3C89224F"/>
    <w:rsid w:val="3C8B3997"/>
    <w:rsid w:val="3C984F3B"/>
    <w:rsid w:val="3CA57936"/>
    <w:rsid w:val="3CAC23C0"/>
    <w:rsid w:val="3CD86534"/>
    <w:rsid w:val="3CEB3AA2"/>
    <w:rsid w:val="3CF36758"/>
    <w:rsid w:val="3CF60691"/>
    <w:rsid w:val="3CF814EA"/>
    <w:rsid w:val="3D050206"/>
    <w:rsid w:val="3D0B5494"/>
    <w:rsid w:val="3D120DB9"/>
    <w:rsid w:val="3D13618F"/>
    <w:rsid w:val="3D1478ED"/>
    <w:rsid w:val="3D16142C"/>
    <w:rsid w:val="3D174FDE"/>
    <w:rsid w:val="3D232155"/>
    <w:rsid w:val="3D3262DC"/>
    <w:rsid w:val="3D356E64"/>
    <w:rsid w:val="3D460335"/>
    <w:rsid w:val="3D525972"/>
    <w:rsid w:val="3D630C85"/>
    <w:rsid w:val="3D6B6585"/>
    <w:rsid w:val="3D796A87"/>
    <w:rsid w:val="3D851406"/>
    <w:rsid w:val="3D891297"/>
    <w:rsid w:val="3D960B78"/>
    <w:rsid w:val="3D9C0E95"/>
    <w:rsid w:val="3D9E1DA6"/>
    <w:rsid w:val="3D9F5075"/>
    <w:rsid w:val="3DA117FA"/>
    <w:rsid w:val="3DA13CA1"/>
    <w:rsid w:val="3DA63E0E"/>
    <w:rsid w:val="3DAA3A8F"/>
    <w:rsid w:val="3DB01BF7"/>
    <w:rsid w:val="3DB36BB5"/>
    <w:rsid w:val="3DB62522"/>
    <w:rsid w:val="3DBD1C4F"/>
    <w:rsid w:val="3DC32FDD"/>
    <w:rsid w:val="3DC92CFC"/>
    <w:rsid w:val="3DDF42CD"/>
    <w:rsid w:val="3DE418E4"/>
    <w:rsid w:val="3DEF70F7"/>
    <w:rsid w:val="3DF76DB4"/>
    <w:rsid w:val="3E0F75AA"/>
    <w:rsid w:val="3E155F41"/>
    <w:rsid w:val="3E19554C"/>
    <w:rsid w:val="3E1C000D"/>
    <w:rsid w:val="3E22482B"/>
    <w:rsid w:val="3E432AAE"/>
    <w:rsid w:val="3E4F0B52"/>
    <w:rsid w:val="3E57060E"/>
    <w:rsid w:val="3E5D46A3"/>
    <w:rsid w:val="3E5F7E77"/>
    <w:rsid w:val="3E6415C6"/>
    <w:rsid w:val="3E677C72"/>
    <w:rsid w:val="3E7151BB"/>
    <w:rsid w:val="3E8135D7"/>
    <w:rsid w:val="3E8143F8"/>
    <w:rsid w:val="3E817D4C"/>
    <w:rsid w:val="3E82682F"/>
    <w:rsid w:val="3E980AC8"/>
    <w:rsid w:val="3EA16C22"/>
    <w:rsid w:val="3EB70DA6"/>
    <w:rsid w:val="3EC040FF"/>
    <w:rsid w:val="3EC23BDD"/>
    <w:rsid w:val="3ED75DC0"/>
    <w:rsid w:val="3EF21DDE"/>
    <w:rsid w:val="3EF93730"/>
    <w:rsid w:val="3F0140BA"/>
    <w:rsid w:val="3F0361F7"/>
    <w:rsid w:val="3F051FF1"/>
    <w:rsid w:val="3F0D6C18"/>
    <w:rsid w:val="3F0F624C"/>
    <w:rsid w:val="3F140E8F"/>
    <w:rsid w:val="3F1B741F"/>
    <w:rsid w:val="3F1E3FB1"/>
    <w:rsid w:val="3F2850CB"/>
    <w:rsid w:val="3F2F7290"/>
    <w:rsid w:val="3F3B1158"/>
    <w:rsid w:val="3F3C245E"/>
    <w:rsid w:val="3F4904BB"/>
    <w:rsid w:val="3F5269C9"/>
    <w:rsid w:val="3F593B15"/>
    <w:rsid w:val="3F60113E"/>
    <w:rsid w:val="3F631D54"/>
    <w:rsid w:val="3F740A45"/>
    <w:rsid w:val="3F746048"/>
    <w:rsid w:val="3F76656C"/>
    <w:rsid w:val="3F857F63"/>
    <w:rsid w:val="3F962EA0"/>
    <w:rsid w:val="3FA573AF"/>
    <w:rsid w:val="3FB57A49"/>
    <w:rsid w:val="3FC3235E"/>
    <w:rsid w:val="3FC72FCF"/>
    <w:rsid w:val="3FCB476F"/>
    <w:rsid w:val="3FD16AB8"/>
    <w:rsid w:val="3FD24533"/>
    <w:rsid w:val="3FD6662A"/>
    <w:rsid w:val="3FD87896"/>
    <w:rsid w:val="3FDA6666"/>
    <w:rsid w:val="3FE26F6C"/>
    <w:rsid w:val="3FED6C5F"/>
    <w:rsid w:val="3FF3244A"/>
    <w:rsid w:val="3FF81676"/>
    <w:rsid w:val="400A4C3A"/>
    <w:rsid w:val="40154656"/>
    <w:rsid w:val="402619A2"/>
    <w:rsid w:val="4033522C"/>
    <w:rsid w:val="40440A91"/>
    <w:rsid w:val="404D19C2"/>
    <w:rsid w:val="40512D68"/>
    <w:rsid w:val="405240F7"/>
    <w:rsid w:val="406E5A51"/>
    <w:rsid w:val="40736F4F"/>
    <w:rsid w:val="407D7752"/>
    <w:rsid w:val="407F02D3"/>
    <w:rsid w:val="40825418"/>
    <w:rsid w:val="40867A01"/>
    <w:rsid w:val="408D0011"/>
    <w:rsid w:val="409058B6"/>
    <w:rsid w:val="4099423A"/>
    <w:rsid w:val="40A2448B"/>
    <w:rsid w:val="40B15622"/>
    <w:rsid w:val="40B575CF"/>
    <w:rsid w:val="40B86E20"/>
    <w:rsid w:val="40B94864"/>
    <w:rsid w:val="40CB28E7"/>
    <w:rsid w:val="40CC2D2E"/>
    <w:rsid w:val="40D21EC7"/>
    <w:rsid w:val="40D74F39"/>
    <w:rsid w:val="40D94ADA"/>
    <w:rsid w:val="40E22CFD"/>
    <w:rsid w:val="40EA07C8"/>
    <w:rsid w:val="40F100B7"/>
    <w:rsid w:val="40FD0FE2"/>
    <w:rsid w:val="40FD6D78"/>
    <w:rsid w:val="40FE7EBA"/>
    <w:rsid w:val="41120BB0"/>
    <w:rsid w:val="411B4645"/>
    <w:rsid w:val="412459FB"/>
    <w:rsid w:val="412C0409"/>
    <w:rsid w:val="413E766E"/>
    <w:rsid w:val="41474F88"/>
    <w:rsid w:val="414A533D"/>
    <w:rsid w:val="414A618D"/>
    <w:rsid w:val="41523323"/>
    <w:rsid w:val="415E0848"/>
    <w:rsid w:val="416834E1"/>
    <w:rsid w:val="416A46B3"/>
    <w:rsid w:val="417E3F5C"/>
    <w:rsid w:val="41807676"/>
    <w:rsid w:val="41855F2A"/>
    <w:rsid w:val="41870F04"/>
    <w:rsid w:val="418E2EE9"/>
    <w:rsid w:val="41902810"/>
    <w:rsid w:val="41946D14"/>
    <w:rsid w:val="419A1121"/>
    <w:rsid w:val="41A03134"/>
    <w:rsid w:val="41A0519F"/>
    <w:rsid w:val="41A2127D"/>
    <w:rsid w:val="41A2306B"/>
    <w:rsid w:val="41AE2D0B"/>
    <w:rsid w:val="41AF4BA8"/>
    <w:rsid w:val="41D57EC1"/>
    <w:rsid w:val="41D82928"/>
    <w:rsid w:val="41DC22E9"/>
    <w:rsid w:val="41E17178"/>
    <w:rsid w:val="42010CB6"/>
    <w:rsid w:val="42051E29"/>
    <w:rsid w:val="421266C8"/>
    <w:rsid w:val="422034F4"/>
    <w:rsid w:val="42240023"/>
    <w:rsid w:val="42275FC2"/>
    <w:rsid w:val="42282C50"/>
    <w:rsid w:val="422D5B01"/>
    <w:rsid w:val="423F6B5A"/>
    <w:rsid w:val="42462CFD"/>
    <w:rsid w:val="424B292C"/>
    <w:rsid w:val="425132C0"/>
    <w:rsid w:val="42527821"/>
    <w:rsid w:val="42576B28"/>
    <w:rsid w:val="425E2AA8"/>
    <w:rsid w:val="42601DED"/>
    <w:rsid w:val="42621814"/>
    <w:rsid w:val="42794704"/>
    <w:rsid w:val="427A15B3"/>
    <w:rsid w:val="42907EEA"/>
    <w:rsid w:val="429A094E"/>
    <w:rsid w:val="429F2A8B"/>
    <w:rsid w:val="42A52BB6"/>
    <w:rsid w:val="42A87227"/>
    <w:rsid w:val="42A92E39"/>
    <w:rsid w:val="42B673D4"/>
    <w:rsid w:val="42CA7505"/>
    <w:rsid w:val="42D650BB"/>
    <w:rsid w:val="42E25BFC"/>
    <w:rsid w:val="42E52F3D"/>
    <w:rsid w:val="42E9256D"/>
    <w:rsid w:val="42F013A5"/>
    <w:rsid w:val="42F14A36"/>
    <w:rsid w:val="42FB3C7C"/>
    <w:rsid w:val="43150953"/>
    <w:rsid w:val="43160A00"/>
    <w:rsid w:val="43162688"/>
    <w:rsid w:val="431A50BA"/>
    <w:rsid w:val="431B4A98"/>
    <w:rsid w:val="43257E5B"/>
    <w:rsid w:val="4327241A"/>
    <w:rsid w:val="432877D4"/>
    <w:rsid w:val="432D5866"/>
    <w:rsid w:val="4335566E"/>
    <w:rsid w:val="43397FDC"/>
    <w:rsid w:val="433B64AB"/>
    <w:rsid w:val="4355293C"/>
    <w:rsid w:val="43571337"/>
    <w:rsid w:val="435B2648"/>
    <w:rsid w:val="435E3EE6"/>
    <w:rsid w:val="43682C7D"/>
    <w:rsid w:val="4369164B"/>
    <w:rsid w:val="436A71A8"/>
    <w:rsid w:val="436F73F1"/>
    <w:rsid w:val="43702906"/>
    <w:rsid w:val="43793B54"/>
    <w:rsid w:val="437A2ED2"/>
    <w:rsid w:val="437A3A81"/>
    <w:rsid w:val="438407B5"/>
    <w:rsid w:val="438A6A89"/>
    <w:rsid w:val="4390457B"/>
    <w:rsid w:val="43993170"/>
    <w:rsid w:val="439A0BDC"/>
    <w:rsid w:val="439A6D3F"/>
    <w:rsid w:val="43A57B40"/>
    <w:rsid w:val="43AB15E9"/>
    <w:rsid w:val="43BC0E15"/>
    <w:rsid w:val="43C07A1B"/>
    <w:rsid w:val="43C3333C"/>
    <w:rsid w:val="43C9451E"/>
    <w:rsid w:val="43C96BE2"/>
    <w:rsid w:val="43CA7063"/>
    <w:rsid w:val="43CB67B2"/>
    <w:rsid w:val="43CE2E1A"/>
    <w:rsid w:val="43D44BF3"/>
    <w:rsid w:val="43D45F57"/>
    <w:rsid w:val="43E25E0C"/>
    <w:rsid w:val="43F16B09"/>
    <w:rsid w:val="43F63C1F"/>
    <w:rsid w:val="43FB6A47"/>
    <w:rsid w:val="43FD219C"/>
    <w:rsid w:val="440D5009"/>
    <w:rsid w:val="44115A08"/>
    <w:rsid w:val="441A736A"/>
    <w:rsid w:val="441B5933"/>
    <w:rsid w:val="441D292F"/>
    <w:rsid w:val="441E5C7E"/>
    <w:rsid w:val="44250560"/>
    <w:rsid w:val="442951C6"/>
    <w:rsid w:val="4430487B"/>
    <w:rsid w:val="443658C8"/>
    <w:rsid w:val="443840D8"/>
    <w:rsid w:val="44426989"/>
    <w:rsid w:val="444A05DB"/>
    <w:rsid w:val="446520EA"/>
    <w:rsid w:val="446A51D7"/>
    <w:rsid w:val="44736590"/>
    <w:rsid w:val="447D039C"/>
    <w:rsid w:val="447F6B0D"/>
    <w:rsid w:val="448A6795"/>
    <w:rsid w:val="44A402DA"/>
    <w:rsid w:val="44AE0F81"/>
    <w:rsid w:val="44B1251D"/>
    <w:rsid w:val="44B32010"/>
    <w:rsid w:val="44BA3699"/>
    <w:rsid w:val="44BC7116"/>
    <w:rsid w:val="44C65B04"/>
    <w:rsid w:val="44CA0185"/>
    <w:rsid w:val="44CC56DF"/>
    <w:rsid w:val="44F677C1"/>
    <w:rsid w:val="450252B4"/>
    <w:rsid w:val="45133798"/>
    <w:rsid w:val="4513524F"/>
    <w:rsid w:val="451B169B"/>
    <w:rsid w:val="45280B23"/>
    <w:rsid w:val="452D591E"/>
    <w:rsid w:val="4530291D"/>
    <w:rsid w:val="453C2120"/>
    <w:rsid w:val="454E6894"/>
    <w:rsid w:val="45554294"/>
    <w:rsid w:val="45646541"/>
    <w:rsid w:val="457507AD"/>
    <w:rsid w:val="458B0703"/>
    <w:rsid w:val="45905DC6"/>
    <w:rsid w:val="459B5A7B"/>
    <w:rsid w:val="45A04342"/>
    <w:rsid w:val="45A84C00"/>
    <w:rsid w:val="45A86EDD"/>
    <w:rsid w:val="45B7568E"/>
    <w:rsid w:val="45BD5E0D"/>
    <w:rsid w:val="45D364DE"/>
    <w:rsid w:val="45E17591"/>
    <w:rsid w:val="45E972E9"/>
    <w:rsid w:val="45FE179A"/>
    <w:rsid w:val="45FE71D4"/>
    <w:rsid w:val="460963E7"/>
    <w:rsid w:val="460A4B2D"/>
    <w:rsid w:val="46137FD9"/>
    <w:rsid w:val="4616442F"/>
    <w:rsid w:val="46167BD1"/>
    <w:rsid w:val="4618347E"/>
    <w:rsid w:val="461B7CB0"/>
    <w:rsid w:val="46223C60"/>
    <w:rsid w:val="46235C86"/>
    <w:rsid w:val="463351B6"/>
    <w:rsid w:val="46366A55"/>
    <w:rsid w:val="46390C09"/>
    <w:rsid w:val="4642364B"/>
    <w:rsid w:val="46435D0C"/>
    <w:rsid w:val="465342DF"/>
    <w:rsid w:val="465810F0"/>
    <w:rsid w:val="4658482B"/>
    <w:rsid w:val="46596A8E"/>
    <w:rsid w:val="465F217B"/>
    <w:rsid w:val="46630F3B"/>
    <w:rsid w:val="46646BE2"/>
    <w:rsid w:val="46662701"/>
    <w:rsid w:val="46677D82"/>
    <w:rsid w:val="46686936"/>
    <w:rsid w:val="46736C85"/>
    <w:rsid w:val="46772021"/>
    <w:rsid w:val="46816EA3"/>
    <w:rsid w:val="468441C6"/>
    <w:rsid w:val="46871121"/>
    <w:rsid w:val="469B32D2"/>
    <w:rsid w:val="46B4774F"/>
    <w:rsid w:val="46B936D3"/>
    <w:rsid w:val="46BC48F2"/>
    <w:rsid w:val="46C23C94"/>
    <w:rsid w:val="46D027F2"/>
    <w:rsid w:val="46DC4405"/>
    <w:rsid w:val="46E40DA8"/>
    <w:rsid w:val="46E75105"/>
    <w:rsid w:val="46F25071"/>
    <w:rsid w:val="46FF778E"/>
    <w:rsid w:val="47073D89"/>
    <w:rsid w:val="470A7805"/>
    <w:rsid w:val="470D6AB4"/>
    <w:rsid w:val="470F4682"/>
    <w:rsid w:val="47163A10"/>
    <w:rsid w:val="47193FB5"/>
    <w:rsid w:val="472814CB"/>
    <w:rsid w:val="474024D1"/>
    <w:rsid w:val="4743102A"/>
    <w:rsid w:val="474A71CF"/>
    <w:rsid w:val="474B0F3E"/>
    <w:rsid w:val="474B3BD9"/>
    <w:rsid w:val="474E7DCE"/>
    <w:rsid w:val="47542BE8"/>
    <w:rsid w:val="47560505"/>
    <w:rsid w:val="476865D5"/>
    <w:rsid w:val="476A4644"/>
    <w:rsid w:val="47795A0C"/>
    <w:rsid w:val="47831FDA"/>
    <w:rsid w:val="478F0891"/>
    <w:rsid w:val="47B8240B"/>
    <w:rsid w:val="47B85D3F"/>
    <w:rsid w:val="47E81FD1"/>
    <w:rsid w:val="47E95E72"/>
    <w:rsid w:val="47EE1227"/>
    <w:rsid w:val="47F061F8"/>
    <w:rsid w:val="47F86820"/>
    <w:rsid w:val="48032336"/>
    <w:rsid w:val="4805601E"/>
    <w:rsid w:val="480E25DB"/>
    <w:rsid w:val="48122BC8"/>
    <w:rsid w:val="48136BD0"/>
    <w:rsid w:val="4816733E"/>
    <w:rsid w:val="482459C4"/>
    <w:rsid w:val="48315726"/>
    <w:rsid w:val="48345216"/>
    <w:rsid w:val="48433461"/>
    <w:rsid w:val="484B5D96"/>
    <w:rsid w:val="484D620A"/>
    <w:rsid w:val="485E446B"/>
    <w:rsid w:val="48691C8A"/>
    <w:rsid w:val="48781613"/>
    <w:rsid w:val="487D096B"/>
    <w:rsid w:val="48817279"/>
    <w:rsid w:val="48860A63"/>
    <w:rsid w:val="48A57EC2"/>
    <w:rsid w:val="48B00A8D"/>
    <w:rsid w:val="48B30830"/>
    <w:rsid w:val="48B36970"/>
    <w:rsid w:val="48C51857"/>
    <w:rsid w:val="48CA6D7F"/>
    <w:rsid w:val="48CB7E53"/>
    <w:rsid w:val="48D2590D"/>
    <w:rsid w:val="48D674E3"/>
    <w:rsid w:val="48D87EA6"/>
    <w:rsid w:val="48DF755F"/>
    <w:rsid w:val="48EA1A8D"/>
    <w:rsid w:val="48F0774B"/>
    <w:rsid w:val="48F30BDE"/>
    <w:rsid w:val="491D6CC1"/>
    <w:rsid w:val="49250B62"/>
    <w:rsid w:val="492540C6"/>
    <w:rsid w:val="493075A1"/>
    <w:rsid w:val="49335ED8"/>
    <w:rsid w:val="493556E9"/>
    <w:rsid w:val="49443BAF"/>
    <w:rsid w:val="4947051C"/>
    <w:rsid w:val="495A54EE"/>
    <w:rsid w:val="496428F1"/>
    <w:rsid w:val="49655EDD"/>
    <w:rsid w:val="496F2A2C"/>
    <w:rsid w:val="498A68BE"/>
    <w:rsid w:val="498D0ED3"/>
    <w:rsid w:val="498D41A4"/>
    <w:rsid w:val="49922719"/>
    <w:rsid w:val="49926097"/>
    <w:rsid w:val="49932E5D"/>
    <w:rsid w:val="499F2F2D"/>
    <w:rsid w:val="49A24340"/>
    <w:rsid w:val="49BA25A3"/>
    <w:rsid w:val="49C026C3"/>
    <w:rsid w:val="49D10274"/>
    <w:rsid w:val="49D46EEC"/>
    <w:rsid w:val="49DC128F"/>
    <w:rsid w:val="49F80D19"/>
    <w:rsid w:val="49FD0375"/>
    <w:rsid w:val="4A0927FC"/>
    <w:rsid w:val="4A096EC9"/>
    <w:rsid w:val="4A0E3F8A"/>
    <w:rsid w:val="4A192915"/>
    <w:rsid w:val="4A1941A4"/>
    <w:rsid w:val="4A1B09F7"/>
    <w:rsid w:val="4A1D4187"/>
    <w:rsid w:val="4A1D41C4"/>
    <w:rsid w:val="4A1F0EA6"/>
    <w:rsid w:val="4A2C0D89"/>
    <w:rsid w:val="4A2F117C"/>
    <w:rsid w:val="4A347635"/>
    <w:rsid w:val="4A367510"/>
    <w:rsid w:val="4A38723F"/>
    <w:rsid w:val="4A3C54AA"/>
    <w:rsid w:val="4A4B5B76"/>
    <w:rsid w:val="4A4C2CEB"/>
    <w:rsid w:val="4A4F29BB"/>
    <w:rsid w:val="4A567563"/>
    <w:rsid w:val="4A5E1585"/>
    <w:rsid w:val="4A6E5D67"/>
    <w:rsid w:val="4A7F61C3"/>
    <w:rsid w:val="4A817EF0"/>
    <w:rsid w:val="4A942389"/>
    <w:rsid w:val="4A9A217B"/>
    <w:rsid w:val="4A9B1760"/>
    <w:rsid w:val="4AA52739"/>
    <w:rsid w:val="4AA52CA1"/>
    <w:rsid w:val="4AAF600A"/>
    <w:rsid w:val="4AB15669"/>
    <w:rsid w:val="4AB57172"/>
    <w:rsid w:val="4AB6044C"/>
    <w:rsid w:val="4AC76815"/>
    <w:rsid w:val="4AC96F66"/>
    <w:rsid w:val="4ACA7683"/>
    <w:rsid w:val="4AD056CA"/>
    <w:rsid w:val="4AD53A5C"/>
    <w:rsid w:val="4ADA2BB6"/>
    <w:rsid w:val="4ADC2785"/>
    <w:rsid w:val="4AEC141F"/>
    <w:rsid w:val="4B010C9D"/>
    <w:rsid w:val="4B0D06CC"/>
    <w:rsid w:val="4B1A42A1"/>
    <w:rsid w:val="4B25212B"/>
    <w:rsid w:val="4B257E66"/>
    <w:rsid w:val="4B3B5168"/>
    <w:rsid w:val="4B46399E"/>
    <w:rsid w:val="4B476A87"/>
    <w:rsid w:val="4B4E3C1C"/>
    <w:rsid w:val="4B503E57"/>
    <w:rsid w:val="4B533C05"/>
    <w:rsid w:val="4B563B63"/>
    <w:rsid w:val="4B577B99"/>
    <w:rsid w:val="4B585058"/>
    <w:rsid w:val="4B585683"/>
    <w:rsid w:val="4B687FE0"/>
    <w:rsid w:val="4B6D28FA"/>
    <w:rsid w:val="4B732007"/>
    <w:rsid w:val="4B777C9B"/>
    <w:rsid w:val="4B8764B5"/>
    <w:rsid w:val="4B8D6FDF"/>
    <w:rsid w:val="4B963387"/>
    <w:rsid w:val="4B9773EE"/>
    <w:rsid w:val="4B980FE7"/>
    <w:rsid w:val="4B9C55AC"/>
    <w:rsid w:val="4BC82560"/>
    <w:rsid w:val="4BCA7F4E"/>
    <w:rsid w:val="4BD309EB"/>
    <w:rsid w:val="4BDB2373"/>
    <w:rsid w:val="4BE13907"/>
    <w:rsid w:val="4BE13FE7"/>
    <w:rsid w:val="4BF701D3"/>
    <w:rsid w:val="4BF86F60"/>
    <w:rsid w:val="4C0C1A1F"/>
    <w:rsid w:val="4C0E3623"/>
    <w:rsid w:val="4C1A51E9"/>
    <w:rsid w:val="4C1B4E2D"/>
    <w:rsid w:val="4C1C06BF"/>
    <w:rsid w:val="4C2C4B82"/>
    <w:rsid w:val="4C2F4368"/>
    <w:rsid w:val="4C2F5AF4"/>
    <w:rsid w:val="4C39042E"/>
    <w:rsid w:val="4C3D018E"/>
    <w:rsid w:val="4C4020AF"/>
    <w:rsid w:val="4C493B5D"/>
    <w:rsid w:val="4C4F76B1"/>
    <w:rsid w:val="4C5416BA"/>
    <w:rsid w:val="4C6619DB"/>
    <w:rsid w:val="4C666124"/>
    <w:rsid w:val="4C87625C"/>
    <w:rsid w:val="4C960807"/>
    <w:rsid w:val="4C9D50EA"/>
    <w:rsid w:val="4CA53DF2"/>
    <w:rsid w:val="4CAC3682"/>
    <w:rsid w:val="4CAC46CE"/>
    <w:rsid w:val="4CB5677E"/>
    <w:rsid w:val="4CC36AF2"/>
    <w:rsid w:val="4CCE21C0"/>
    <w:rsid w:val="4CD874CE"/>
    <w:rsid w:val="4CE36E31"/>
    <w:rsid w:val="4CE435C1"/>
    <w:rsid w:val="4CE5164B"/>
    <w:rsid w:val="4CF723D9"/>
    <w:rsid w:val="4D07114B"/>
    <w:rsid w:val="4D0938FA"/>
    <w:rsid w:val="4D205D07"/>
    <w:rsid w:val="4D212562"/>
    <w:rsid w:val="4D2640D0"/>
    <w:rsid w:val="4D350D58"/>
    <w:rsid w:val="4D39557C"/>
    <w:rsid w:val="4D424177"/>
    <w:rsid w:val="4D4505AE"/>
    <w:rsid w:val="4D5A0000"/>
    <w:rsid w:val="4D5F16CD"/>
    <w:rsid w:val="4D6640C3"/>
    <w:rsid w:val="4D6B792C"/>
    <w:rsid w:val="4D73233C"/>
    <w:rsid w:val="4D7C38E7"/>
    <w:rsid w:val="4D866835"/>
    <w:rsid w:val="4D8A549A"/>
    <w:rsid w:val="4D8B3B2A"/>
    <w:rsid w:val="4D8E5EAF"/>
    <w:rsid w:val="4D944933"/>
    <w:rsid w:val="4DA725A1"/>
    <w:rsid w:val="4DB105B6"/>
    <w:rsid w:val="4DB67748"/>
    <w:rsid w:val="4DCD2537"/>
    <w:rsid w:val="4DD60698"/>
    <w:rsid w:val="4DD71B0A"/>
    <w:rsid w:val="4DE03C39"/>
    <w:rsid w:val="4DE90BA0"/>
    <w:rsid w:val="4E085917"/>
    <w:rsid w:val="4E0D1539"/>
    <w:rsid w:val="4E0D7B73"/>
    <w:rsid w:val="4E174F4A"/>
    <w:rsid w:val="4E1817BC"/>
    <w:rsid w:val="4E1C4F25"/>
    <w:rsid w:val="4E1C75AF"/>
    <w:rsid w:val="4E220AB4"/>
    <w:rsid w:val="4E233FD5"/>
    <w:rsid w:val="4E273C14"/>
    <w:rsid w:val="4E2C5EAE"/>
    <w:rsid w:val="4E2D1E0C"/>
    <w:rsid w:val="4E3069BE"/>
    <w:rsid w:val="4E316E6B"/>
    <w:rsid w:val="4E361B86"/>
    <w:rsid w:val="4E3B2DFA"/>
    <w:rsid w:val="4E3B6561"/>
    <w:rsid w:val="4E5469A3"/>
    <w:rsid w:val="4E5F3E4C"/>
    <w:rsid w:val="4E616270"/>
    <w:rsid w:val="4E621178"/>
    <w:rsid w:val="4E672BD3"/>
    <w:rsid w:val="4E676DC5"/>
    <w:rsid w:val="4E6A2F42"/>
    <w:rsid w:val="4E6C5709"/>
    <w:rsid w:val="4E706400"/>
    <w:rsid w:val="4E7B3B9E"/>
    <w:rsid w:val="4E8940D9"/>
    <w:rsid w:val="4E8D29D4"/>
    <w:rsid w:val="4E984750"/>
    <w:rsid w:val="4E9D2E3E"/>
    <w:rsid w:val="4EA45CDD"/>
    <w:rsid w:val="4EAB62DA"/>
    <w:rsid w:val="4EBB2135"/>
    <w:rsid w:val="4EC22D51"/>
    <w:rsid w:val="4EC72940"/>
    <w:rsid w:val="4ECC43FA"/>
    <w:rsid w:val="4ECF563E"/>
    <w:rsid w:val="4ED17C62"/>
    <w:rsid w:val="4ED27537"/>
    <w:rsid w:val="4ED4505D"/>
    <w:rsid w:val="4ED5309D"/>
    <w:rsid w:val="4EE6597C"/>
    <w:rsid w:val="4EE96D5A"/>
    <w:rsid w:val="4EEF315D"/>
    <w:rsid w:val="4EF2694E"/>
    <w:rsid w:val="4EF40AF7"/>
    <w:rsid w:val="4EFE20DA"/>
    <w:rsid w:val="4F05402C"/>
    <w:rsid w:val="4F0F7663"/>
    <w:rsid w:val="4F180836"/>
    <w:rsid w:val="4F1E2A60"/>
    <w:rsid w:val="4F1F084B"/>
    <w:rsid w:val="4F1F1F37"/>
    <w:rsid w:val="4F2746FC"/>
    <w:rsid w:val="4F376447"/>
    <w:rsid w:val="4F42503A"/>
    <w:rsid w:val="4F542BA2"/>
    <w:rsid w:val="4F552641"/>
    <w:rsid w:val="4F575E76"/>
    <w:rsid w:val="4F71218E"/>
    <w:rsid w:val="4F7F0C7C"/>
    <w:rsid w:val="4F7F3220"/>
    <w:rsid w:val="4F9233F1"/>
    <w:rsid w:val="4FA45F54"/>
    <w:rsid w:val="4FAF7AE6"/>
    <w:rsid w:val="4FB000EC"/>
    <w:rsid w:val="4FB10E7E"/>
    <w:rsid w:val="4FB5293C"/>
    <w:rsid w:val="4FB55D39"/>
    <w:rsid w:val="4FD33768"/>
    <w:rsid w:val="4FE05449"/>
    <w:rsid w:val="4FE37DE5"/>
    <w:rsid w:val="4FFC40DB"/>
    <w:rsid w:val="4FFC486B"/>
    <w:rsid w:val="50130D8B"/>
    <w:rsid w:val="50171EE8"/>
    <w:rsid w:val="50227210"/>
    <w:rsid w:val="50245151"/>
    <w:rsid w:val="502C02C3"/>
    <w:rsid w:val="503A5393"/>
    <w:rsid w:val="50473CED"/>
    <w:rsid w:val="505521CD"/>
    <w:rsid w:val="505542D4"/>
    <w:rsid w:val="505A6F94"/>
    <w:rsid w:val="50613AB1"/>
    <w:rsid w:val="506202F9"/>
    <w:rsid w:val="506F14E1"/>
    <w:rsid w:val="50780C59"/>
    <w:rsid w:val="50795623"/>
    <w:rsid w:val="5080348D"/>
    <w:rsid w:val="50887B97"/>
    <w:rsid w:val="508D40E5"/>
    <w:rsid w:val="508E534E"/>
    <w:rsid w:val="5095684A"/>
    <w:rsid w:val="50975134"/>
    <w:rsid w:val="50A60FFD"/>
    <w:rsid w:val="50AA36F5"/>
    <w:rsid w:val="50B67110"/>
    <w:rsid w:val="50B70FA5"/>
    <w:rsid w:val="50BB0D4D"/>
    <w:rsid w:val="50BF0E71"/>
    <w:rsid w:val="50DE74A7"/>
    <w:rsid w:val="50E5643E"/>
    <w:rsid w:val="50ED17E2"/>
    <w:rsid w:val="50F444FF"/>
    <w:rsid w:val="50F86E3D"/>
    <w:rsid w:val="510460CD"/>
    <w:rsid w:val="510A0FC3"/>
    <w:rsid w:val="5121615F"/>
    <w:rsid w:val="512A5408"/>
    <w:rsid w:val="512C2E35"/>
    <w:rsid w:val="51323F3D"/>
    <w:rsid w:val="51386A07"/>
    <w:rsid w:val="51423E1D"/>
    <w:rsid w:val="5147254E"/>
    <w:rsid w:val="514D1512"/>
    <w:rsid w:val="514D6837"/>
    <w:rsid w:val="51594A5F"/>
    <w:rsid w:val="515A3F3F"/>
    <w:rsid w:val="516A5EDA"/>
    <w:rsid w:val="51763FAF"/>
    <w:rsid w:val="51782C36"/>
    <w:rsid w:val="51792ABD"/>
    <w:rsid w:val="518361EF"/>
    <w:rsid w:val="518D6638"/>
    <w:rsid w:val="519A4FC0"/>
    <w:rsid w:val="519E6A2E"/>
    <w:rsid w:val="51B22352"/>
    <w:rsid w:val="51B353FD"/>
    <w:rsid w:val="51BA49DE"/>
    <w:rsid w:val="51C26A42"/>
    <w:rsid w:val="51DD77B5"/>
    <w:rsid w:val="51E140AA"/>
    <w:rsid w:val="51E977B8"/>
    <w:rsid w:val="51F02CB9"/>
    <w:rsid w:val="52034430"/>
    <w:rsid w:val="520447EC"/>
    <w:rsid w:val="520D1573"/>
    <w:rsid w:val="520E6AD8"/>
    <w:rsid w:val="52102EA1"/>
    <w:rsid w:val="52174AA4"/>
    <w:rsid w:val="521D258D"/>
    <w:rsid w:val="52220565"/>
    <w:rsid w:val="522424FD"/>
    <w:rsid w:val="522771FA"/>
    <w:rsid w:val="52372275"/>
    <w:rsid w:val="523C6617"/>
    <w:rsid w:val="523F6BA3"/>
    <w:rsid w:val="524424F9"/>
    <w:rsid w:val="525C75BE"/>
    <w:rsid w:val="52944E41"/>
    <w:rsid w:val="52987C15"/>
    <w:rsid w:val="529D1402"/>
    <w:rsid w:val="529E44B2"/>
    <w:rsid w:val="529E5241"/>
    <w:rsid w:val="52A03BD4"/>
    <w:rsid w:val="52A63BEC"/>
    <w:rsid w:val="52C3590C"/>
    <w:rsid w:val="52C71591"/>
    <w:rsid w:val="52D3730D"/>
    <w:rsid w:val="52F41EED"/>
    <w:rsid w:val="52F77577"/>
    <w:rsid w:val="530E6EA9"/>
    <w:rsid w:val="531F5C19"/>
    <w:rsid w:val="53254837"/>
    <w:rsid w:val="53283BC9"/>
    <w:rsid w:val="532E0958"/>
    <w:rsid w:val="53377AB0"/>
    <w:rsid w:val="53387A61"/>
    <w:rsid w:val="53424D98"/>
    <w:rsid w:val="534A3B3F"/>
    <w:rsid w:val="534C4DDE"/>
    <w:rsid w:val="535C12D3"/>
    <w:rsid w:val="53744370"/>
    <w:rsid w:val="537D04AB"/>
    <w:rsid w:val="537D5CC3"/>
    <w:rsid w:val="53803FDC"/>
    <w:rsid w:val="53886B25"/>
    <w:rsid w:val="538C7CB3"/>
    <w:rsid w:val="53995A72"/>
    <w:rsid w:val="539E42B0"/>
    <w:rsid w:val="53B53F3E"/>
    <w:rsid w:val="53CC27A6"/>
    <w:rsid w:val="53CD3C17"/>
    <w:rsid w:val="53D4299E"/>
    <w:rsid w:val="53F738A7"/>
    <w:rsid w:val="53F75D96"/>
    <w:rsid w:val="53FB308C"/>
    <w:rsid w:val="54077C82"/>
    <w:rsid w:val="54196408"/>
    <w:rsid w:val="54282ABF"/>
    <w:rsid w:val="542B07EA"/>
    <w:rsid w:val="54352B8A"/>
    <w:rsid w:val="5435386C"/>
    <w:rsid w:val="54411B06"/>
    <w:rsid w:val="5442547B"/>
    <w:rsid w:val="544974AF"/>
    <w:rsid w:val="5456623B"/>
    <w:rsid w:val="54576F2A"/>
    <w:rsid w:val="545A4256"/>
    <w:rsid w:val="54686973"/>
    <w:rsid w:val="546B0304"/>
    <w:rsid w:val="54713FE8"/>
    <w:rsid w:val="547370C6"/>
    <w:rsid w:val="549203B7"/>
    <w:rsid w:val="5494398D"/>
    <w:rsid w:val="54996D84"/>
    <w:rsid w:val="549A4653"/>
    <w:rsid w:val="54A943AE"/>
    <w:rsid w:val="54B87432"/>
    <w:rsid w:val="54BA730E"/>
    <w:rsid w:val="54BB2BA4"/>
    <w:rsid w:val="54BC3987"/>
    <w:rsid w:val="54BF57DA"/>
    <w:rsid w:val="54C86A4D"/>
    <w:rsid w:val="54D5564C"/>
    <w:rsid w:val="54E24DC4"/>
    <w:rsid w:val="54E32366"/>
    <w:rsid w:val="54EE566C"/>
    <w:rsid w:val="54F737E5"/>
    <w:rsid w:val="54F76935"/>
    <w:rsid w:val="5505193C"/>
    <w:rsid w:val="55077DFD"/>
    <w:rsid w:val="552026BB"/>
    <w:rsid w:val="55202994"/>
    <w:rsid w:val="5520724E"/>
    <w:rsid w:val="55220CDD"/>
    <w:rsid w:val="55241C6D"/>
    <w:rsid w:val="553E3721"/>
    <w:rsid w:val="55453CA6"/>
    <w:rsid w:val="554746D9"/>
    <w:rsid w:val="554E3B4D"/>
    <w:rsid w:val="554F106E"/>
    <w:rsid w:val="55510FAB"/>
    <w:rsid w:val="5552317F"/>
    <w:rsid w:val="555313D1"/>
    <w:rsid w:val="55535742"/>
    <w:rsid w:val="555D2250"/>
    <w:rsid w:val="555E1B24"/>
    <w:rsid w:val="5565359E"/>
    <w:rsid w:val="55690BF5"/>
    <w:rsid w:val="556D31B7"/>
    <w:rsid w:val="556D4C4B"/>
    <w:rsid w:val="557326E8"/>
    <w:rsid w:val="55756EA2"/>
    <w:rsid w:val="55766E6E"/>
    <w:rsid w:val="55784924"/>
    <w:rsid w:val="557B0303"/>
    <w:rsid w:val="557B0AB9"/>
    <w:rsid w:val="557B4484"/>
    <w:rsid w:val="5583473A"/>
    <w:rsid w:val="5588094F"/>
    <w:rsid w:val="558A29F4"/>
    <w:rsid w:val="558C40C6"/>
    <w:rsid w:val="55952EF7"/>
    <w:rsid w:val="55A62E56"/>
    <w:rsid w:val="55AD42EA"/>
    <w:rsid w:val="55B16A07"/>
    <w:rsid w:val="55B234F7"/>
    <w:rsid w:val="55B6476F"/>
    <w:rsid w:val="55C41A91"/>
    <w:rsid w:val="55C807E8"/>
    <w:rsid w:val="55D26205"/>
    <w:rsid w:val="55D67527"/>
    <w:rsid w:val="55DE651A"/>
    <w:rsid w:val="55EC35D4"/>
    <w:rsid w:val="55F26BCD"/>
    <w:rsid w:val="5600573E"/>
    <w:rsid w:val="5600792F"/>
    <w:rsid w:val="56091A90"/>
    <w:rsid w:val="560E5C6E"/>
    <w:rsid w:val="56150435"/>
    <w:rsid w:val="561E6D8F"/>
    <w:rsid w:val="56226FF5"/>
    <w:rsid w:val="56334D5F"/>
    <w:rsid w:val="56356C6C"/>
    <w:rsid w:val="56364A65"/>
    <w:rsid w:val="563C666E"/>
    <w:rsid w:val="563F357E"/>
    <w:rsid w:val="56401CA1"/>
    <w:rsid w:val="565477AE"/>
    <w:rsid w:val="56610796"/>
    <w:rsid w:val="56680EAC"/>
    <w:rsid w:val="566D3E9F"/>
    <w:rsid w:val="56752B28"/>
    <w:rsid w:val="56770AE3"/>
    <w:rsid w:val="567A0BDF"/>
    <w:rsid w:val="567A473C"/>
    <w:rsid w:val="568843EE"/>
    <w:rsid w:val="569021B1"/>
    <w:rsid w:val="56973F51"/>
    <w:rsid w:val="569A3030"/>
    <w:rsid w:val="569A4385"/>
    <w:rsid w:val="569F56C0"/>
    <w:rsid w:val="56BF65F2"/>
    <w:rsid w:val="56C562EE"/>
    <w:rsid w:val="56C67981"/>
    <w:rsid w:val="56D33D2E"/>
    <w:rsid w:val="56D97479"/>
    <w:rsid w:val="56DA5A90"/>
    <w:rsid w:val="56DB6A58"/>
    <w:rsid w:val="56DF028C"/>
    <w:rsid w:val="56F278CF"/>
    <w:rsid w:val="56F97D56"/>
    <w:rsid w:val="570E57FC"/>
    <w:rsid w:val="571E4BDE"/>
    <w:rsid w:val="57221BE6"/>
    <w:rsid w:val="572727F5"/>
    <w:rsid w:val="572C6D57"/>
    <w:rsid w:val="57353E83"/>
    <w:rsid w:val="5738023D"/>
    <w:rsid w:val="574709B3"/>
    <w:rsid w:val="574A091B"/>
    <w:rsid w:val="5751313C"/>
    <w:rsid w:val="57532CEA"/>
    <w:rsid w:val="57550951"/>
    <w:rsid w:val="57597D70"/>
    <w:rsid w:val="575F7C35"/>
    <w:rsid w:val="576B2317"/>
    <w:rsid w:val="577134E9"/>
    <w:rsid w:val="57897BD5"/>
    <w:rsid w:val="578C0E68"/>
    <w:rsid w:val="578F06BB"/>
    <w:rsid w:val="57930683"/>
    <w:rsid w:val="57951580"/>
    <w:rsid w:val="579727CE"/>
    <w:rsid w:val="57984261"/>
    <w:rsid w:val="57AD4B31"/>
    <w:rsid w:val="57C66124"/>
    <w:rsid w:val="57CA58C1"/>
    <w:rsid w:val="57D74FAE"/>
    <w:rsid w:val="57D87E48"/>
    <w:rsid w:val="57DA7B88"/>
    <w:rsid w:val="57DF7EAD"/>
    <w:rsid w:val="57EB580F"/>
    <w:rsid w:val="58021088"/>
    <w:rsid w:val="580764A3"/>
    <w:rsid w:val="58085C1C"/>
    <w:rsid w:val="581876F8"/>
    <w:rsid w:val="581B1F4E"/>
    <w:rsid w:val="581F58A3"/>
    <w:rsid w:val="58327B8C"/>
    <w:rsid w:val="583A6878"/>
    <w:rsid w:val="584108E8"/>
    <w:rsid w:val="584129F2"/>
    <w:rsid w:val="5847689F"/>
    <w:rsid w:val="584B082D"/>
    <w:rsid w:val="585D2959"/>
    <w:rsid w:val="5863225A"/>
    <w:rsid w:val="58650D1C"/>
    <w:rsid w:val="587429CD"/>
    <w:rsid w:val="58783AD8"/>
    <w:rsid w:val="588519C2"/>
    <w:rsid w:val="58896EB8"/>
    <w:rsid w:val="588A1E4D"/>
    <w:rsid w:val="58A1246D"/>
    <w:rsid w:val="58A409C5"/>
    <w:rsid w:val="58AB38F2"/>
    <w:rsid w:val="58AE7560"/>
    <w:rsid w:val="58B06EAC"/>
    <w:rsid w:val="58B208C7"/>
    <w:rsid w:val="58B32187"/>
    <w:rsid w:val="58B72763"/>
    <w:rsid w:val="58B968F3"/>
    <w:rsid w:val="58B97EFB"/>
    <w:rsid w:val="58C42D71"/>
    <w:rsid w:val="58C85F1E"/>
    <w:rsid w:val="58C91798"/>
    <w:rsid w:val="58CA454E"/>
    <w:rsid w:val="58D007B1"/>
    <w:rsid w:val="58D069EA"/>
    <w:rsid w:val="58D24F58"/>
    <w:rsid w:val="58E07ACE"/>
    <w:rsid w:val="58E31748"/>
    <w:rsid w:val="58EE5F70"/>
    <w:rsid w:val="58F27E6C"/>
    <w:rsid w:val="58F369EB"/>
    <w:rsid w:val="58FA4758"/>
    <w:rsid w:val="58FE7CAE"/>
    <w:rsid w:val="58FF7F21"/>
    <w:rsid w:val="59005FF7"/>
    <w:rsid w:val="59052FF9"/>
    <w:rsid w:val="592E08DB"/>
    <w:rsid w:val="59320AEE"/>
    <w:rsid w:val="59334DE4"/>
    <w:rsid w:val="59413C36"/>
    <w:rsid w:val="594E6AE4"/>
    <w:rsid w:val="59525F99"/>
    <w:rsid w:val="5956775A"/>
    <w:rsid w:val="596060B9"/>
    <w:rsid w:val="59617E35"/>
    <w:rsid w:val="59625972"/>
    <w:rsid w:val="59697D71"/>
    <w:rsid w:val="596E3867"/>
    <w:rsid w:val="596E5F9A"/>
    <w:rsid w:val="59767264"/>
    <w:rsid w:val="59816191"/>
    <w:rsid w:val="598A5579"/>
    <w:rsid w:val="59956C53"/>
    <w:rsid w:val="59995821"/>
    <w:rsid w:val="59995EA3"/>
    <w:rsid w:val="599975CF"/>
    <w:rsid w:val="59A55D8F"/>
    <w:rsid w:val="59B54BF9"/>
    <w:rsid w:val="59C47BFF"/>
    <w:rsid w:val="59CD2C58"/>
    <w:rsid w:val="59CD7278"/>
    <w:rsid w:val="59CE2890"/>
    <w:rsid w:val="59DD6B72"/>
    <w:rsid w:val="59E420AA"/>
    <w:rsid w:val="59E530D7"/>
    <w:rsid w:val="59E720E8"/>
    <w:rsid w:val="59EC13D4"/>
    <w:rsid w:val="59EF71EF"/>
    <w:rsid w:val="59F1682A"/>
    <w:rsid w:val="5A0C6B12"/>
    <w:rsid w:val="5A135108"/>
    <w:rsid w:val="5A172834"/>
    <w:rsid w:val="5A1E30AA"/>
    <w:rsid w:val="5A2F1030"/>
    <w:rsid w:val="5A377890"/>
    <w:rsid w:val="5A3A14C7"/>
    <w:rsid w:val="5A4073F7"/>
    <w:rsid w:val="5A4237C2"/>
    <w:rsid w:val="5A424A1B"/>
    <w:rsid w:val="5A455061"/>
    <w:rsid w:val="5A493CDC"/>
    <w:rsid w:val="5A4C63EF"/>
    <w:rsid w:val="5A4E69E7"/>
    <w:rsid w:val="5A4F533A"/>
    <w:rsid w:val="5A582FE6"/>
    <w:rsid w:val="5A64198B"/>
    <w:rsid w:val="5A6D6657"/>
    <w:rsid w:val="5A774E72"/>
    <w:rsid w:val="5A7934DA"/>
    <w:rsid w:val="5A7C02E2"/>
    <w:rsid w:val="5A7D1BE8"/>
    <w:rsid w:val="5A8A72D3"/>
    <w:rsid w:val="5A8B01F0"/>
    <w:rsid w:val="5A8C6541"/>
    <w:rsid w:val="5A8D5038"/>
    <w:rsid w:val="5A8D5CAB"/>
    <w:rsid w:val="5A9304C2"/>
    <w:rsid w:val="5A956D8E"/>
    <w:rsid w:val="5A962EF7"/>
    <w:rsid w:val="5A976CE1"/>
    <w:rsid w:val="5AA319D6"/>
    <w:rsid w:val="5AAB2421"/>
    <w:rsid w:val="5AAE7FF4"/>
    <w:rsid w:val="5AC1412F"/>
    <w:rsid w:val="5AC31C37"/>
    <w:rsid w:val="5ACE29BA"/>
    <w:rsid w:val="5AE033F4"/>
    <w:rsid w:val="5AE107FC"/>
    <w:rsid w:val="5AE81188"/>
    <w:rsid w:val="5AE8436A"/>
    <w:rsid w:val="5AEE7020"/>
    <w:rsid w:val="5AF54AE8"/>
    <w:rsid w:val="5AF92670"/>
    <w:rsid w:val="5AFC7F30"/>
    <w:rsid w:val="5AFE6AEE"/>
    <w:rsid w:val="5B017CFB"/>
    <w:rsid w:val="5B04595F"/>
    <w:rsid w:val="5B0835FE"/>
    <w:rsid w:val="5B0921E2"/>
    <w:rsid w:val="5B157129"/>
    <w:rsid w:val="5B190FE6"/>
    <w:rsid w:val="5B1C58F6"/>
    <w:rsid w:val="5B233522"/>
    <w:rsid w:val="5B291D9D"/>
    <w:rsid w:val="5B2B7391"/>
    <w:rsid w:val="5B3221AA"/>
    <w:rsid w:val="5B324FC1"/>
    <w:rsid w:val="5B32595F"/>
    <w:rsid w:val="5B4015E8"/>
    <w:rsid w:val="5B455E49"/>
    <w:rsid w:val="5B461090"/>
    <w:rsid w:val="5B481711"/>
    <w:rsid w:val="5B4A10CF"/>
    <w:rsid w:val="5B533D2A"/>
    <w:rsid w:val="5B5F1A71"/>
    <w:rsid w:val="5B653C0C"/>
    <w:rsid w:val="5B6D2A31"/>
    <w:rsid w:val="5B6E6613"/>
    <w:rsid w:val="5B885CAF"/>
    <w:rsid w:val="5B927DD0"/>
    <w:rsid w:val="5B9C6F02"/>
    <w:rsid w:val="5BAF6BAE"/>
    <w:rsid w:val="5BB12CAB"/>
    <w:rsid w:val="5BB5442A"/>
    <w:rsid w:val="5BB60D1B"/>
    <w:rsid w:val="5BC96040"/>
    <w:rsid w:val="5BCC7F06"/>
    <w:rsid w:val="5BD40D92"/>
    <w:rsid w:val="5BE07737"/>
    <w:rsid w:val="5BE7027E"/>
    <w:rsid w:val="5BF233C2"/>
    <w:rsid w:val="5C073EE6"/>
    <w:rsid w:val="5C0B05EB"/>
    <w:rsid w:val="5C0D74BE"/>
    <w:rsid w:val="5C1049A0"/>
    <w:rsid w:val="5C116695"/>
    <w:rsid w:val="5C2849EE"/>
    <w:rsid w:val="5C2A4E55"/>
    <w:rsid w:val="5C3877A8"/>
    <w:rsid w:val="5C39112D"/>
    <w:rsid w:val="5C4161DD"/>
    <w:rsid w:val="5C4E1B33"/>
    <w:rsid w:val="5C4E5024"/>
    <w:rsid w:val="5C591A8E"/>
    <w:rsid w:val="5C5E03F0"/>
    <w:rsid w:val="5C6446A8"/>
    <w:rsid w:val="5C6B307B"/>
    <w:rsid w:val="5C6E494D"/>
    <w:rsid w:val="5C7E564B"/>
    <w:rsid w:val="5C7F2E6C"/>
    <w:rsid w:val="5C8558B7"/>
    <w:rsid w:val="5CB102D0"/>
    <w:rsid w:val="5CBF3B43"/>
    <w:rsid w:val="5CD052BF"/>
    <w:rsid w:val="5CD2332E"/>
    <w:rsid w:val="5CEC0375"/>
    <w:rsid w:val="5CEE378D"/>
    <w:rsid w:val="5D0F4FEC"/>
    <w:rsid w:val="5D194ADC"/>
    <w:rsid w:val="5D265D3E"/>
    <w:rsid w:val="5D267348"/>
    <w:rsid w:val="5D294C41"/>
    <w:rsid w:val="5D352CFB"/>
    <w:rsid w:val="5D354FA9"/>
    <w:rsid w:val="5D35760E"/>
    <w:rsid w:val="5D3B41D5"/>
    <w:rsid w:val="5D5D2363"/>
    <w:rsid w:val="5D5F36FE"/>
    <w:rsid w:val="5D647DF3"/>
    <w:rsid w:val="5D66507E"/>
    <w:rsid w:val="5D7736C9"/>
    <w:rsid w:val="5D78386D"/>
    <w:rsid w:val="5D793BEB"/>
    <w:rsid w:val="5D816E07"/>
    <w:rsid w:val="5D824C3A"/>
    <w:rsid w:val="5D8530B3"/>
    <w:rsid w:val="5D867E99"/>
    <w:rsid w:val="5D8D744A"/>
    <w:rsid w:val="5D921125"/>
    <w:rsid w:val="5DA269EA"/>
    <w:rsid w:val="5DA6507C"/>
    <w:rsid w:val="5DC14886"/>
    <w:rsid w:val="5DC25C2F"/>
    <w:rsid w:val="5DE12AD3"/>
    <w:rsid w:val="5DED0EF3"/>
    <w:rsid w:val="5DF263DE"/>
    <w:rsid w:val="5DFB0858"/>
    <w:rsid w:val="5DFE1262"/>
    <w:rsid w:val="5E061210"/>
    <w:rsid w:val="5E0E4D5B"/>
    <w:rsid w:val="5E1436C8"/>
    <w:rsid w:val="5E190840"/>
    <w:rsid w:val="5E2A4C99"/>
    <w:rsid w:val="5E3653EC"/>
    <w:rsid w:val="5E4508B3"/>
    <w:rsid w:val="5E46782A"/>
    <w:rsid w:val="5E4A6B77"/>
    <w:rsid w:val="5E4B7720"/>
    <w:rsid w:val="5E4B7DC9"/>
    <w:rsid w:val="5E544C38"/>
    <w:rsid w:val="5E5717EA"/>
    <w:rsid w:val="5E773D13"/>
    <w:rsid w:val="5E8046DF"/>
    <w:rsid w:val="5E804B25"/>
    <w:rsid w:val="5E831F99"/>
    <w:rsid w:val="5E8A398A"/>
    <w:rsid w:val="5E9E0CB6"/>
    <w:rsid w:val="5EC119D1"/>
    <w:rsid w:val="5EC34628"/>
    <w:rsid w:val="5ED03A93"/>
    <w:rsid w:val="5ED33C42"/>
    <w:rsid w:val="5EDC275B"/>
    <w:rsid w:val="5EDC2866"/>
    <w:rsid w:val="5EEC01A1"/>
    <w:rsid w:val="5EEE2146"/>
    <w:rsid w:val="5EF86C61"/>
    <w:rsid w:val="5F056EA0"/>
    <w:rsid w:val="5F061262"/>
    <w:rsid w:val="5F1C1297"/>
    <w:rsid w:val="5F1E295A"/>
    <w:rsid w:val="5F200BEB"/>
    <w:rsid w:val="5F2A3405"/>
    <w:rsid w:val="5F2B2D8D"/>
    <w:rsid w:val="5F2C67EF"/>
    <w:rsid w:val="5F3177F9"/>
    <w:rsid w:val="5F3B3E28"/>
    <w:rsid w:val="5F413468"/>
    <w:rsid w:val="5F4556DA"/>
    <w:rsid w:val="5F475C5E"/>
    <w:rsid w:val="5F485F34"/>
    <w:rsid w:val="5F725E09"/>
    <w:rsid w:val="5F74107C"/>
    <w:rsid w:val="5F776A62"/>
    <w:rsid w:val="5F792B0A"/>
    <w:rsid w:val="5F7C4E90"/>
    <w:rsid w:val="5F864553"/>
    <w:rsid w:val="5F86702A"/>
    <w:rsid w:val="5F8907FD"/>
    <w:rsid w:val="5F8B3515"/>
    <w:rsid w:val="5F9621E9"/>
    <w:rsid w:val="5F9660B7"/>
    <w:rsid w:val="5F9D4C34"/>
    <w:rsid w:val="5FA74231"/>
    <w:rsid w:val="5FAF417D"/>
    <w:rsid w:val="5FB01417"/>
    <w:rsid w:val="5FB11469"/>
    <w:rsid w:val="5FBB1146"/>
    <w:rsid w:val="5FBF6B6E"/>
    <w:rsid w:val="5FC17587"/>
    <w:rsid w:val="5FC33014"/>
    <w:rsid w:val="5FD00357"/>
    <w:rsid w:val="5FD7278F"/>
    <w:rsid w:val="5FE9794B"/>
    <w:rsid w:val="5FEA3B99"/>
    <w:rsid w:val="5FFD7289"/>
    <w:rsid w:val="600628AF"/>
    <w:rsid w:val="60103374"/>
    <w:rsid w:val="60182DB3"/>
    <w:rsid w:val="60193217"/>
    <w:rsid w:val="601F20FB"/>
    <w:rsid w:val="60226A18"/>
    <w:rsid w:val="602F6381"/>
    <w:rsid w:val="60326E69"/>
    <w:rsid w:val="60367925"/>
    <w:rsid w:val="60373F75"/>
    <w:rsid w:val="603A5954"/>
    <w:rsid w:val="603D5158"/>
    <w:rsid w:val="603D5747"/>
    <w:rsid w:val="6051122F"/>
    <w:rsid w:val="6056494B"/>
    <w:rsid w:val="605B7C3B"/>
    <w:rsid w:val="606D4B08"/>
    <w:rsid w:val="60710189"/>
    <w:rsid w:val="60720057"/>
    <w:rsid w:val="60811398"/>
    <w:rsid w:val="60881CC1"/>
    <w:rsid w:val="608906FD"/>
    <w:rsid w:val="608E3EB9"/>
    <w:rsid w:val="60B31CDB"/>
    <w:rsid w:val="60B34EBA"/>
    <w:rsid w:val="60B45563"/>
    <w:rsid w:val="60C86BBF"/>
    <w:rsid w:val="60CF2426"/>
    <w:rsid w:val="60DA56F9"/>
    <w:rsid w:val="60E17A5D"/>
    <w:rsid w:val="60E750C3"/>
    <w:rsid w:val="60E90E8A"/>
    <w:rsid w:val="60ED770E"/>
    <w:rsid w:val="60F3365D"/>
    <w:rsid w:val="60F40DA8"/>
    <w:rsid w:val="60F72226"/>
    <w:rsid w:val="60FB0B6F"/>
    <w:rsid w:val="60FB47BF"/>
    <w:rsid w:val="60FE0CD6"/>
    <w:rsid w:val="61371444"/>
    <w:rsid w:val="613C08B1"/>
    <w:rsid w:val="613C172C"/>
    <w:rsid w:val="613D2006"/>
    <w:rsid w:val="61421489"/>
    <w:rsid w:val="61461B05"/>
    <w:rsid w:val="615471F5"/>
    <w:rsid w:val="6166288A"/>
    <w:rsid w:val="616971FB"/>
    <w:rsid w:val="616D55C9"/>
    <w:rsid w:val="616E642D"/>
    <w:rsid w:val="61707C0A"/>
    <w:rsid w:val="61757BE8"/>
    <w:rsid w:val="617E3A15"/>
    <w:rsid w:val="617F3656"/>
    <w:rsid w:val="61831E29"/>
    <w:rsid w:val="61843D29"/>
    <w:rsid w:val="6188246B"/>
    <w:rsid w:val="618943CD"/>
    <w:rsid w:val="619C4CC1"/>
    <w:rsid w:val="61B01263"/>
    <w:rsid w:val="61BA27D8"/>
    <w:rsid w:val="61F061FA"/>
    <w:rsid w:val="61F32DD1"/>
    <w:rsid w:val="620511B9"/>
    <w:rsid w:val="62077372"/>
    <w:rsid w:val="620F1E86"/>
    <w:rsid w:val="621239CF"/>
    <w:rsid w:val="622417F9"/>
    <w:rsid w:val="62292A80"/>
    <w:rsid w:val="622A275B"/>
    <w:rsid w:val="62423DDE"/>
    <w:rsid w:val="6243457B"/>
    <w:rsid w:val="62450DC7"/>
    <w:rsid w:val="6252656D"/>
    <w:rsid w:val="625A0D8C"/>
    <w:rsid w:val="62690883"/>
    <w:rsid w:val="62787D92"/>
    <w:rsid w:val="627A536B"/>
    <w:rsid w:val="627E64B4"/>
    <w:rsid w:val="628A03FC"/>
    <w:rsid w:val="62950930"/>
    <w:rsid w:val="629E0639"/>
    <w:rsid w:val="62AA14CE"/>
    <w:rsid w:val="62AF39BF"/>
    <w:rsid w:val="62B45932"/>
    <w:rsid w:val="62BF29D9"/>
    <w:rsid w:val="62CE478A"/>
    <w:rsid w:val="62D12008"/>
    <w:rsid w:val="62E030E7"/>
    <w:rsid w:val="62EF1FB1"/>
    <w:rsid w:val="630374C4"/>
    <w:rsid w:val="631068D0"/>
    <w:rsid w:val="63111048"/>
    <w:rsid w:val="63264F04"/>
    <w:rsid w:val="632919C3"/>
    <w:rsid w:val="632E5EAB"/>
    <w:rsid w:val="632F110E"/>
    <w:rsid w:val="63337487"/>
    <w:rsid w:val="634E31D8"/>
    <w:rsid w:val="63585D93"/>
    <w:rsid w:val="63662FDB"/>
    <w:rsid w:val="63690787"/>
    <w:rsid w:val="637056B5"/>
    <w:rsid w:val="63860BC4"/>
    <w:rsid w:val="638E1826"/>
    <w:rsid w:val="63936228"/>
    <w:rsid w:val="63937E4F"/>
    <w:rsid w:val="63950DAE"/>
    <w:rsid w:val="639B7BF9"/>
    <w:rsid w:val="63A97096"/>
    <w:rsid w:val="63B3793A"/>
    <w:rsid w:val="63B6401F"/>
    <w:rsid w:val="63B878AD"/>
    <w:rsid w:val="63BA0E6D"/>
    <w:rsid w:val="63C930C5"/>
    <w:rsid w:val="63DA31A3"/>
    <w:rsid w:val="63F4167C"/>
    <w:rsid w:val="63F43805"/>
    <w:rsid w:val="64004B29"/>
    <w:rsid w:val="640D4E41"/>
    <w:rsid w:val="6410280D"/>
    <w:rsid w:val="64151BBE"/>
    <w:rsid w:val="6416297D"/>
    <w:rsid w:val="642060AC"/>
    <w:rsid w:val="643143B4"/>
    <w:rsid w:val="64321C22"/>
    <w:rsid w:val="643E4BA1"/>
    <w:rsid w:val="644236FC"/>
    <w:rsid w:val="644B12DC"/>
    <w:rsid w:val="64553B73"/>
    <w:rsid w:val="64572560"/>
    <w:rsid w:val="646F2991"/>
    <w:rsid w:val="647A1DAB"/>
    <w:rsid w:val="64802C7C"/>
    <w:rsid w:val="64816261"/>
    <w:rsid w:val="64872E45"/>
    <w:rsid w:val="648C0E26"/>
    <w:rsid w:val="6490114B"/>
    <w:rsid w:val="649242BA"/>
    <w:rsid w:val="64980933"/>
    <w:rsid w:val="64A8499B"/>
    <w:rsid w:val="64AE221D"/>
    <w:rsid w:val="64BD558C"/>
    <w:rsid w:val="64C407D4"/>
    <w:rsid w:val="64C5396E"/>
    <w:rsid w:val="64D92F75"/>
    <w:rsid w:val="64F97451"/>
    <w:rsid w:val="65053D6A"/>
    <w:rsid w:val="65093D0E"/>
    <w:rsid w:val="650E41AB"/>
    <w:rsid w:val="6513741B"/>
    <w:rsid w:val="65232E19"/>
    <w:rsid w:val="65240694"/>
    <w:rsid w:val="652F0DE7"/>
    <w:rsid w:val="65312DB1"/>
    <w:rsid w:val="65330427"/>
    <w:rsid w:val="654A26C2"/>
    <w:rsid w:val="654C3373"/>
    <w:rsid w:val="655A71E2"/>
    <w:rsid w:val="65713330"/>
    <w:rsid w:val="6579767F"/>
    <w:rsid w:val="657C7B72"/>
    <w:rsid w:val="657F1D33"/>
    <w:rsid w:val="65933EE8"/>
    <w:rsid w:val="65962C14"/>
    <w:rsid w:val="65992446"/>
    <w:rsid w:val="659A476D"/>
    <w:rsid w:val="659C2D61"/>
    <w:rsid w:val="65A610A9"/>
    <w:rsid w:val="65A76BCF"/>
    <w:rsid w:val="65A92530"/>
    <w:rsid w:val="65AD5D05"/>
    <w:rsid w:val="65B37C6A"/>
    <w:rsid w:val="65B5753E"/>
    <w:rsid w:val="65C30EEA"/>
    <w:rsid w:val="65D41012"/>
    <w:rsid w:val="65D57BE0"/>
    <w:rsid w:val="65F05412"/>
    <w:rsid w:val="66191F65"/>
    <w:rsid w:val="662326FA"/>
    <w:rsid w:val="662546BF"/>
    <w:rsid w:val="66254D61"/>
    <w:rsid w:val="662E0936"/>
    <w:rsid w:val="6630759F"/>
    <w:rsid w:val="66397655"/>
    <w:rsid w:val="6647314D"/>
    <w:rsid w:val="66481B59"/>
    <w:rsid w:val="66484E5D"/>
    <w:rsid w:val="66492147"/>
    <w:rsid w:val="665D4B43"/>
    <w:rsid w:val="666F3DCB"/>
    <w:rsid w:val="666F593F"/>
    <w:rsid w:val="66772A46"/>
    <w:rsid w:val="667804FE"/>
    <w:rsid w:val="668005C9"/>
    <w:rsid w:val="66844AF1"/>
    <w:rsid w:val="66970B48"/>
    <w:rsid w:val="669A3518"/>
    <w:rsid w:val="669B064B"/>
    <w:rsid w:val="669D01D8"/>
    <w:rsid w:val="669F33AE"/>
    <w:rsid w:val="66A82BFF"/>
    <w:rsid w:val="66B20881"/>
    <w:rsid w:val="66BE0674"/>
    <w:rsid w:val="66C611BD"/>
    <w:rsid w:val="66DA5D3F"/>
    <w:rsid w:val="66EA3218"/>
    <w:rsid w:val="66EE29F3"/>
    <w:rsid w:val="66F17368"/>
    <w:rsid w:val="66F670B4"/>
    <w:rsid w:val="66FD2973"/>
    <w:rsid w:val="67026FA2"/>
    <w:rsid w:val="67212E7A"/>
    <w:rsid w:val="672750D9"/>
    <w:rsid w:val="6729734E"/>
    <w:rsid w:val="67332DA2"/>
    <w:rsid w:val="67423054"/>
    <w:rsid w:val="674F1FD6"/>
    <w:rsid w:val="6752503F"/>
    <w:rsid w:val="675B69E9"/>
    <w:rsid w:val="675E107E"/>
    <w:rsid w:val="6761238A"/>
    <w:rsid w:val="67632FCB"/>
    <w:rsid w:val="67650DBD"/>
    <w:rsid w:val="677156E7"/>
    <w:rsid w:val="67725EBC"/>
    <w:rsid w:val="67737A4F"/>
    <w:rsid w:val="678A48A7"/>
    <w:rsid w:val="678E4EA9"/>
    <w:rsid w:val="679055D3"/>
    <w:rsid w:val="6797466C"/>
    <w:rsid w:val="679E6025"/>
    <w:rsid w:val="67A03891"/>
    <w:rsid w:val="67A638B0"/>
    <w:rsid w:val="67AC671F"/>
    <w:rsid w:val="67AE693B"/>
    <w:rsid w:val="67BE1FA6"/>
    <w:rsid w:val="67BE5DF5"/>
    <w:rsid w:val="67C56829"/>
    <w:rsid w:val="67C95523"/>
    <w:rsid w:val="67CF3F26"/>
    <w:rsid w:val="67D74268"/>
    <w:rsid w:val="67E13A8D"/>
    <w:rsid w:val="67EB36EB"/>
    <w:rsid w:val="67EE6D37"/>
    <w:rsid w:val="67EF7B1D"/>
    <w:rsid w:val="67F51802"/>
    <w:rsid w:val="67F65E3F"/>
    <w:rsid w:val="67FA4EC9"/>
    <w:rsid w:val="680362B7"/>
    <w:rsid w:val="68184793"/>
    <w:rsid w:val="68227AA5"/>
    <w:rsid w:val="682915E9"/>
    <w:rsid w:val="684058D5"/>
    <w:rsid w:val="684A5729"/>
    <w:rsid w:val="684B23DC"/>
    <w:rsid w:val="684B3B48"/>
    <w:rsid w:val="684D2AA9"/>
    <w:rsid w:val="684F1E28"/>
    <w:rsid w:val="68546828"/>
    <w:rsid w:val="68581202"/>
    <w:rsid w:val="686D3D4F"/>
    <w:rsid w:val="686E4CDD"/>
    <w:rsid w:val="687077D0"/>
    <w:rsid w:val="687B20CE"/>
    <w:rsid w:val="687B5A9F"/>
    <w:rsid w:val="687C5AA1"/>
    <w:rsid w:val="68987E74"/>
    <w:rsid w:val="68A665D5"/>
    <w:rsid w:val="68B27918"/>
    <w:rsid w:val="68BD0089"/>
    <w:rsid w:val="68C50FD2"/>
    <w:rsid w:val="68D03AC0"/>
    <w:rsid w:val="68D26659"/>
    <w:rsid w:val="68D923B0"/>
    <w:rsid w:val="68E01DB6"/>
    <w:rsid w:val="68EC1ED1"/>
    <w:rsid w:val="68F22857"/>
    <w:rsid w:val="68FD4F78"/>
    <w:rsid w:val="690048D4"/>
    <w:rsid w:val="69076303"/>
    <w:rsid w:val="690B6592"/>
    <w:rsid w:val="690E7872"/>
    <w:rsid w:val="6914401E"/>
    <w:rsid w:val="6914433F"/>
    <w:rsid w:val="69226C15"/>
    <w:rsid w:val="69276640"/>
    <w:rsid w:val="693560CD"/>
    <w:rsid w:val="693B2812"/>
    <w:rsid w:val="69426BD3"/>
    <w:rsid w:val="69433CD5"/>
    <w:rsid w:val="694766FF"/>
    <w:rsid w:val="6954515B"/>
    <w:rsid w:val="6966273F"/>
    <w:rsid w:val="696C5096"/>
    <w:rsid w:val="696F4240"/>
    <w:rsid w:val="69711FAE"/>
    <w:rsid w:val="69782D5D"/>
    <w:rsid w:val="698256AA"/>
    <w:rsid w:val="698A6F34"/>
    <w:rsid w:val="698E7355"/>
    <w:rsid w:val="699C5F67"/>
    <w:rsid w:val="69B85C1C"/>
    <w:rsid w:val="69CF1C8E"/>
    <w:rsid w:val="69E520C0"/>
    <w:rsid w:val="69EB5FD7"/>
    <w:rsid w:val="69FB573C"/>
    <w:rsid w:val="69FB689D"/>
    <w:rsid w:val="69FF6FDA"/>
    <w:rsid w:val="6A077DFB"/>
    <w:rsid w:val="6A0A7C65"/>
    <w:rsid w:val="6A0B46CC"/>
    <w:rsid w:val="6A1231B1"/>
    <w:rsid w:val="6A1A2DB4"/>
    <w:rsid w:val="6A264016"/>
    <w:rsid w:val="6A272493"/>
    <w:rsid w:val="6A3715F0"/>
    <w:rsid w:val="6A395B63"/>
    <w:rsid w:val="6A4B0471"/>
    <w:rsid w:val="6A5A3EA5"/>
    <w:rsid w:val="6A5D45A5"/>
    <w:rsid w:val="6A615EE7"/>
    <w:rsid w:val="6A692E31"/>
    <w:rsid w:val="6A762A53"/>
    <w:rsid w:val="6A7D2E32"/>
    <w:rsid w:val="6A81581A"/>
    <w:rsid w:val="6A9252F4"/>
    <w:rsid w:val="6A9A34EE"/>
    <w:rsid w:val="6A9A6D03"/>
    <w:rsid w:val="6AB4342F"/>
    <w:rsid w:val="6ABE6E95"/>
    <w:rsid w:val="6AC40EF4"/>
    <w:rsid w:val="6AC96E41"/>
    <w:rsid w:val="6ACC288C"/>
    <w:rsid w:val="6AD81FD5"/>
    <w:rsid w:val="6AE121DF"/>
    <w:rsid w:val="6AF14E68"/>
    <w:rsid w:val="6AF20592"/>
    <w:rsid w:val="6AF52CBA"/>
    <w:rsid w:val="6AF7550C"/>
    <w:rsid w:val="6AFE6A4A"/>
    <w:rsid w:val="6B034463"/>
    <w:rsid w:val="6B0845B4"/>
    <w:rsid w:val="6B220636"/>
    <w:rsid w:val="6B381787"/>
    <w:rsid w:val="6B4322D1"/>
    <w:rsid w:val="6B4B624F"/>
    <w:rsid w:val="6B5629DD"/>
    <w:rsid w:val="6B563571"/>
    <w:rsid w:val="6B5A70BA"/>
    <w:rsid w:val="6B742AF2"/>
    <w:rsid w:val="6B7A4865"/>
    <w:rsid w:val="6B824A31"/>
    <w:rsid w:val="6B8561EE"/>
    <w:rsid w:val="6B981494"/>
    <w:rsid w:val="6BA7476E"/>
    <w:rsid w:val="6BB87457"/>
    <w:rsid w:val="6BBC5C71"/>
    <w:rsid w:val="6BCE124C"/>
    <w:rsid w:val="6BD36B85"/>
    <w:rsid w:val="6BE05D3D"/>
    <w:rsid w:val="6BFB470D"/>
    <w:rsid w:val="6C013AE5"/>
    <w:rsid w:val="6C0703C8"/>
    <w:rsid w:val="6C0B351F"/>
    <w:rsid w:val="6C0E6150"/>
    <w:rsid w:val="6C250160"/>
    <w:rsid w:val="6C292941"/>
    <w:rsid w:val="6C2A4F7B"/>
    <w:rsid w:val="6C2C7EA4"/>
    <w:rsid w:val="6C3655DF"/>
    <w:rsid w:val="6C38473B"/>
    <w:rsid w:val="6C450EF0"/>
    <w:rsid w:val="6C480CC0"/>
    <w:rsid w:val="6C48540E"/>
    <w:rsid w:val="6C4D662C"/>
    <w:rsid w:val="6C5165E7"/>
    <w:rsid w:val="6C66003B"/>
    <w:rsid w:val="6C74698F"/>
    <w:rsid w:val="6C7D5B74"/>
    <w:rsid w:val="6C812A67"/>
    <w:rsid w:val="6C9305A5"/>
    <w:rsid w:val="6C9C049C"/>
    <w:rsid w:val="6C9E6BF3"/>
    <w:rsid w:val="6CAB51F7"/>
    <w:rsid w:val="6CAD25A3"/>
    <w:rsid w:val="6CAF5DFE"/>
    <w:rsid w:val="6CBC1393"/>
    <w:rsid w:val="6CBF60E7"/>
    <w:rsid w:val="6CC31D1C"/>
    <w:rsid w:val="6CC95BC1"/>
    <w:rsid w:val="6CCD7863"/>
    <w:rsid w:val="6CD719D4"/>
    <w:rsid w:val="6CD7423E"/>
    <w:rsid w:val="6CD81947"/>
    <w:rsid w:val="6CDA5ADC"/>
    <w:rsid w:val="6CDF2190"/>
    <w:rsid w:val="6CE12A94"/>
    <w:rsid w:val="6CFE1D89"/>
    <w:rsid w:val="6D001DC1"/>
    <w:rsid w:val="6D067494"/>
    <w:rsid w:val="6D1156A3"/>
    <w:rsid w:val="6D27504C"/>
    <w:rsid w:val="6D2D1303"/>
    <w:rsid w:val="6D2D376E"/>
    <w:rsid w:val="6D2E6EB7"/>
    <w:rsid w:val="6D302088"/>
    <w:rsid w:val="6D3842AD"/>
    <w:rsid w:val="6D3F0CE5"/>
    <w:rsid w:val="6D4C7F8D"/>
    <w:rsid w:val="6D4D7360"/>
    <w:rsid w:val="6D593E91"/>
    <w:rsid w:val="6D5A1C88"/>
    <w:rsid w:val="6D5E670D"/>
    <w:rsid w:val="6D5F1BF2"/>
    <w:rsid w:val="6D611D5A"/>
    <w:rsid w:val="6D7D14D7"/>
    <w:rsid w:val="6D851A1E"/>
    <w:rsid w:val="6DA576F2"/>
    <w:rsid w:val="6DAC1087"/>
    <w:rsid w:val="6DAF51BB"/>
    <w:rsid w:val="6DB667D7"/>
    <w:rsid w:val="6DC51A67"/>
    <w:rsid w:val="6DD03544"/>
    <w:rsid w:val="6DDE15FC"/>
    <w:rsid w:val="6DF0240C"/>
    <w:rsid w:val="6E001573"/>
    <w:rsid w:val="6E103620"/>
    <w:rsid w:val="6E184F4D"/>
    <w:rsid w:val="6E396833"/>
    <w:rsid w:val="6E437B98"/>
    <w:rsid w:val="6E470F4F"/>
    <w:rsid w:val="6E4A0305"/>
    <w:rsid w:val="6E51013F"/>
    <w:rsid w:val="6E6C4DF2"/>
    <w:rsid w:val="6E6E0DCE"/>
    <w:rsid w:val="6E7A1325"/>
    <w:rsid w:val="6E7A58D0"/>
    <w:rsid w:val="6E7B66CB"/>
    <w:rsid w:val="6E7F4B4B"/>
    <w:rsid w:val="6E7F74C1"/>
    <w:rsid w:val="6E8403F6"/>
    <w:rsid w:val="6E881C94"/>
    <w:rsid w:val="6E89582A"/>
    <w:rsid w:val="6E8A6C32"/>
    <w:rsid w:val="6E8F6FF5"/>
    <w:rsid w:val="6E90258E"/>
    <w:rsid w:val="6E910513"/>
    <w:rsid w:val="6E962334"/>
    <w:rsid w:val="6EC1608F"/>
    <w:rsid w:val="6EC84910"/>
    <w:rsid w:val="6ECF78C3"/>
    <w:rsid w:val="6ED602A4"/>
    <w:rsid w:val="6EE15A38"/>
    <w:rsid w:val="6EE35400"/>
    <w:rsid w:val="6EEC27D3"/>
    <w:rsid w:val="6EED3CBC"/>
    <w:rsid w:val="6F081D7B"/>
    <w:rsid w:val="6F137A7C"/>
    <w:rsid w:val="6F1D6780"/>
    <w:rsid w:val="6F320491"/>
    <w:rsid w:val="6F3324F4"/>
    <w:rsid w:val="6F35524C"/>
    <w:rsid w:val="6F383C64"/>
    <w:rsid w:val="6F392911"/>
    <w:rsid w:val="6F41625A"/>
    <w:rsid w:val="6F451E58"/>
    <w:rsid w:val="6F4A0D04"/>
    <w:rsid w:val="6F5B0883"/>
    <w:rsid w:val="6F5D2228"/>
    <w:rsid w:val="6F5E6C83"/>
    <w:rsid w:val="6F633CA4"/>
    <w:rsid w:val="6F685AB5"/>
    <w:rsid w:val="6F773AB6"/>
    <w:rsid w:val="6F7940A6"/>
    <w:rsid w:val="6F8D6A11"/>
    <w:rsid w:val="6F9E7295"/>
    <w:rsid w:val="6FA234E9"/>
    <w:rsid w:val="6FB14005"/>
    <w:rsid w:val="6FB16822"/>
    <w:rsid w:val="6FEF794C"/>
    <w:rsid w:val="6FF06B52"/>
    <w:rsid w:val="6FFB5970"/>
    <w:rsid w:val="700C029A"/>
    <w:rsid w:val="700D7F77"/>
    <w:rsid w:val="700F68AA"/>
    <w:rsid w:val="702B7182"/>
    <w:rsid w:val="702C2C48"/>
    <w:rsid w:val="70381498"/>
    <w:rsid w:val="704D10EC"/>
    <w:rsid w:val="704F2283"/>
    <w:rsid w:val="70583CB1"/>
    <w:rsid w:val="70602AB1"/>
    <w:rsid w:val="70690033"/>
    <w:rsid w:val="707B31BB"/>
    <w:rsid w:val="707E1753"/>
    <w:rsid w:val="707F034F"/>
    <w:rsid w:val="707F3F7B"/>
    <w:rsid w:val="707F6878"/>
    <w:rsid w:val="7089584F"/>
    <w:rsid w:val="708C533F"/>
    <w:rsid w:val="708F5994"/>
    <w:rsid w:val="709D30CB"/>
    <w:rsid w:val="70A07B23"/>
    <w:rsid w:val="70A10D09"/>
    <w:rsid w:val="70C87FF6"/>
    <w:rsid w:val="70C90342"/>
    <w:rsid w:val="70E4517B"/>
    <w:rsid w:val="70F03B20"/>
    <w:rsid w:val="710B38AA"/>
    <w:rsid w:val="712A555D"/>
    <w:rsid w:val="712B0789"/>
    <w:rsid w:val="71323D89"/>
    <w:rsid w:val="713A0BF0"/>
    <w:rsid w:val="71482E43"/>
    <w:rsid w:val="714C3DB5"/>
    <w:rsid w:val="714E1DFD"/>
    <w:rsid w:val="71516430"/>
    <w:rsid w:val="71585D5E"/>
    <w:rsid w:val="715E4F2E"/>
    <w:rsid w:val="71677197"/>
    <w:rsid w:val="7170453C"/>
    <w:rsid w:val="717361B0"/>
    <w:rsid w:val="71742666"/>
    <w:rsid w:val="717439EB"/>
    <w:rsid w:val="717604C9"/>
    <w:rsid w:val="717A69BB"/>
    <w:rsid w:val="717F6C52"/>
    <w:rsid w:val="718470B7"/>
    <w:rsid w:val="71890617"/>
    <w:rsid w:val="718B2274"/>
    <w:rsid w:val="718C57A0"/>
    <w:rsid w:val="719948A3"/>
    <w:rsid w:val="71AF446F"/>
    <w:rsid w:val="71B341B5"/>
    <w:rsid w:val="71B511D7"/>
    <w:rsid w:val="71BC53A4"/>
    <w:rsid w:val="71BD3CC3"/>
    <w:rsid w:val="71C3245F"/>
    <w:rsid w:val="71CA3E9F"/>
    <w:rsid w:val="71D772FF"/>
    <w:rsid w:val="71DC4249"/>
    <w:rsid w:val="71EF0886"/>
    <w:rsid w:val="71F34890"/>
    <w:rsid w:val="71F80AD4"/>
    <w:rsid w:val="71FE7948"/>
    <w:rsid w:val="72080E2D"/>
    <w:rsid w:val="721D4FE5"/>
    <w:rsid w:val="72203C15"/>
    <w:rsid w:val="72227F0C"/>
    <w:rsid w:val="72240954"/>
    <w:rsid w:val="722C56F6"/>
    <w:rsid w:val="722E63A8"/>
    <w:rsid w:val="722F443E"/>
    <w:rsid w:val="723718D6"/>
    <w:rsid w:val="723F4D5F"/>
    <w:rsid w:val="72441966"/>
    <w:rsid w:val="725E4234"/>
    <w:rsid w:val="72742D23"/>
    <w:rsid w:val="7275252F"/>
    <w:rsid w:val="727A5D97"/>
    <w:rsid w:val="727C6AA4"/>
    <w:rsid w:val="72833BED"/>
    <w:rsid w:val="72A13BD4"/>
    <w:rsid w:val="72A213AF"/>
    <w:rsid w:val="72AB6267"/>
    <w:rsid w:val="72AE6891"/>
    <w:rsid w:val="72B9160C"/>
    <w:rsid w:val="72BC3DB7"/>
    <w:rsid w:val="72BC55E5"/>
    <w:rsid w:val="72BE7667"/>
    <w:rsid w:val="72C4255B"/>
    <w:rsid w:val="72C62E7A"/>
    <w:rsid w:val="72CF4723"/>
    <w:rsid w:val="72D01F3A"/>
    <w:rsid w:val="72DB610A"/>
    <w:rsid w:val="72E35C1C"/>
    <w:rsid w:val="72E72D01"/>
    <w:rsid w:val="72FA1E43"/>
    <w:rsid w:val="73034CA2"/>
    <w:rsid w:val="73076C1B"/>
    <w:rsid w:val="730E30A2"/>
    <w:rsid w:val="73160B7B"/>
    <w:rsid w:val="7318110C"/>
    <w:rsid w:val="732C74ED"/>
    <w:rsid w:val="732E26DE"/>
    <w:rsid w:val="732F4D94"/>
    <w:rsid w:val="732F4ED8"/>
    <w:rsid w:val="73325392"/>
    <w:rsid w:val="73330790"/>
    <w:rsid w:val="734343DB"/>
    <w:rsid w:val="73476BD3"/>
    <w:rsid w:val="735275D0"/>
    <w:rsid w:val="7355125E"/>
    <w:rsid w:val="73591631"/>
    <w:rsid w:val="735A0450"/>
    <w:rsid w:val="736471E4"/>
    <w:rsid w:val="73734595"/>
    <w:rsid w:val="7375655F"/>
    <w:rsid w:val="73872C15"/>
    <w:rsid w:val="7387603C"/>
    <w:rsid w:val="739020BA"/>
    <w:rsid w:val="739509AF"/>
    <w:rsid w:val="73967CE9"/>
    <w:rsid w:val="7397127E"/>
    <w:rsid w:val="739C7C70"/>
    <w:rsid w:val="73A14C6D"/>
    <w:rsid w:val="73A30D9F"/>
    <w:rsid w:val="73AB01D2"/>
    <w:rsid w:val="73AB4D74"/>
    <w:rsid w:val="73B074BB"/>
    <w:rsid w:val="73BD404B"/>
    <w:rsid w:val="73BD5127"/>
    <w:rsid w:val="73CB617F"/>
    <w:rsid w:val="73D21E55"/>
    <w:rsid w:val="73E67996"/>
    <w:rsid w:val="73F10572"/>
    <w:rsid w:val="74081181"/>
    <w:rsid w:val="74176ED0"/>
    <w:rsid w:val="74181573"/>
    <w:rsid w:val="741A0F1D"/>
    <w:rsid w:val="741E2752"/>
    <w:rsid w:val="74256756"/>
    <w:rsid w:val="74312085"/>
    <w:rsid w:val="74381A66"/>
    <w:rsid w:val="744569ED"/>
    <w:rsid w:val="74457A10"/>
    <w:rsid w:val="74517ADB"/>
    <w:rsid w:val="74713A91"/>
    <w:rsid w:val="74721405"/>
    <w:rsid w:val="74745E20"/>
    <w:rsid w:val="74793837"/>
    <w:rsid w:val="748922C2"/>
    <w:rsid w:val="74955E6F"/>
    <w:rsid w:val="749B0247"/>
    <w:rsid w:val="74AC3962"/>
    <w:rsid w:val="74AF7A1A"/>
    <w:rsid w:val="74C16683"/>
    <w:rsid w:val="74D427F4"/>
    <w:rsid w:val="74DA20C5"/>
    <w:rsid w:val="74DC58D7"/>
    <w:rsid w:val="74E514C2"/>
    <w:rsid w:val="74E92D60"/>
    <w:rsid w:val="74FA456C"/>
    <w:rsid w:val="74FB2AB5"/>
    <w:rsid w:val="74FE444B"/>
    <w:rsid w:val="74FE6D89"/>
    <w:rsid w:val="750202C6"/>
    <w:rsid w:val="750B3FCF"/>
    <w:rsid w:val="75146CE8"/>
    <w:rsid w:val="75147228"/>
    <w:rsid w:val="751C3136"/>
    <w:rsid w:val="75212534"/>
    <w:rsid w:val="7523018D"/>
    <w:rsid w:val="752939BF"/>
    <w:rsid w:val="753A476D"/>
    <w:rsid w:val="753B320F"/>
    <w:rsid w:val="753F46BF"/>
    <w:rsid w:val="754B65CE"/>
    <w:rsid w:val="75595240"/>
    <w:rsid w:val="755C219D"/>
    <w:rsid w:val="75605D7A"/>
    <w:rsid w:val="757710D6"/>
    <w:rsid w:val="757834C5"/>
    <w:rsid w:val="75856681"/>
    <w:rsid w:val="75993C6A"/>
    <w:rsid w:val="759E1D9D"/>
    <w:rsid w:val="75A16A78"/>
    <w:rsid w:val="75B11640"/>
    <w:rsid w:val="75C7747C"/>
    <w:rsid w:val="75D92DFA"/>
    <w:rsid w:val="75DA09B0"/>
    <w:rsid w:val="75DA1240"/>
    <w:rsid w:val="75E55C1E"/>
    <w:rsid w:val="75F0389D"/>
    <w:rsid w:val="75F375E1"/>
    <w:rsid w:val="75FA113D"/>
    <w:rsid w:val="761B745A"/>
    <w:rsid w:val="761F4F8A"/>
    <w:rsid w:val="76215BBF"/>
    <w:rsid w:val="762307E0"/>
    <w:rsid w:val="7627167A"/>
    <w:rsid w:val="76282E06"/>
    <w:rsid w:val="762F0C47"/>
    <w:rsid w:val="76402E54"/>
    <w:rsid w:val="764564C4"/>
    <w:rsid w:val="764757E0"/>
    <w:rsid w:val="764C27D5"/>
    <w:rsid w:val="76504F8C"/>
    <w:rsid w:val="765D3C16"/>
    <w:rsid w:val="767E1CD5"/>
    <w:rsid w:val="76856EE6"/>
    <w:rsid w:val="768B2593"/>
    <w:rsid w:val="7691545E"/>
    <w:rsid w:val="769E3364"/>
    <w:rsid w:val="769F1CFF"/>
    <w:rsid w:val="76A01460"/>
    <w:rsid w:val="76A70912"/>
    <w:rsid w:val="76B455F0"/>
    <w:rsid w:val="76B476CA"/>
    <w:rsid w:val="76B55672"/>
    <w:rsid w:val="76B56BDF"/>
    <w:rsid w:val="76C33308"/>
    <w:rsid w:val="76C46DE4"/>
    <w:rsid w:val="76D77202"/>
    <w:rsid w:val="76D939B2"/>
    <w:rsid w:val="76DD5799"/>
    <w:rsid w:val="76E02542"/>
    <w:rsid w:val="76E356EC"/>
    <w:rsid w:val="76F53C3E"/>
    <w:rsid w:val="76FA2E9F"/>
    <w:rsid w:val="76FC2DFB"/>
    <w:rsid w:val="77063572"/>
    <w:rsid w:val="77071528"/>
    <w:rsid w:val="77105BE1"/>
    <w:rsid w:val="771C05B1"/>
    <w:rsid w:val="772067E2"/>
    <w:rsid w:val="77271E7A"/>
    <w:rsid w:val="7731279D"/>
    <w:rsid w:val="77357740"/>
    <w:rsid w:val="77506F36"/>
    <w:rsid w:val="77530378"/>
    <w:rsid w:val="77590F04"/>
    <w:rsid w:val="775C393E"/>
    <w:rsid w:val="775D4B05"/>
    <w:rsid w:val="77602F8D"/>
    <w:rsid w:val="77604915"/>
    <w:rsid w:val="77693132"/>
    <w:rsid w:val="777D4F47"/>
    <w:rsid w:val="777E0FEE"/>
    <w:rsid w:val="77860D3A"/>
    <w:rsid w:val="77875081"/>
    <w:rsid w:val="7792315B"/>
    <w:rsid w:val="779B56B3"/>
    <w:rsid w:val="77A147D3"/>
    <w:rsid w:val="77B3316A"/>
    <w:rsid w:val="77B77146"/>
    <w:rsid w:val="77C37C5A"/>
    <w:rsid w:val="77C67389"/>
    <w:rsid w:val="77C9734E"/>
    <w:rsid w:val="77CA50CB"/>
    <w:rsid w:val="77DA5760"/>
    <w:rsid w:val="77F01173"/>
    <w:rsid w:val="77F8228A"/>
    <w:rsid w:val="78097F47"/>
    <w:rsid w:val="780C22CE"/>
    <w:rsid w:val="78186581"/>
    <w:rsid w:val="78210A63"/>
    <w:rsid w:val="78277B70"/>
    <w:rsid w:val="782C6F71"/>
    <w:rsid w:val="78303F97"/>
    <w:rsid w:val="783D66DF"/>
    <w:rsid w:val="784459F1"/>
    <w:rsid w:val="78463226"/>
    <w:rsid w:val="78542768"/>
    <w:rsid w:val="785E39FF"/>
    <w:rsid w:val="7863567D"/>
    <w:rsid w:val="78650950"/>
    <w:rsid w:val="78655237"/>
    <w:rsid w:val="78666775"/>
    <w:rsid w:val="786C1799"/>
    <w:rsid w:val="78717B32"/>
    <w:rsid w:val="787E2AB3"/>
    <w:rsid w:val="787F75AC"/>
    <w:rsid w:val="7883723B"/>
    <w:rsid w:val="788449C2"/>
    <w:rsid w:val="788559FD"/>
    <w:rsid w:val="78891308"/>
    <w:rsid w:val="788A1D0E"/>
    <w:rsid w:val="789A4F7F"/>
    <w:rsid w:val="789B2CA4"/>
    <w:rsid w:val="78AA5E6F"/>
    <w:rsid w:val="78AB5049"/>
    <w:rsid w:val="78AC20DC"/>
    <w:rsid w:val="78C7160B"/>
    <w:rsid w:val="78D1505A"/>
    <w:rsid w:val="78D2389C"/>
    <w:rsid w:val="78EC1746"/>
    <w:rsid w:val="79011F28"/>
    <w:rsid w:val="79043615"/>
    <w:rsid w:val="79114D8C"/>
    <w:rsid w:val="79122675"/>
    <w:rsid w:val="791660EE"/>
    <w:rsid w:val="792138C2"/>
    <w:rsid w:val="79226928"/>
    <w:rsid w:val="793146BD"/>
    <w:rsid w:val="79315959"/>
    <w:rsid w:val="79376E60"/>
    <w:rsid w:val="793A6280"/>
    <w:rsid w:val="793B5B55"/>
    <w:rsid w:val="7950099F"/>
    <w:rsid w:val="79567027"/>
    <w:rsid w:val="795D5ACB"/>
    <w:rsid w:val="795D6B43"/>
    <w:rsid w:val="79611E5B"/>
    <w:rsid w:val="79621333"/>
    <w:rsid w:val="796A350B"/>
    <w:rsid w:val="79745ABB"/>
    <w:rsid w:val="797578CC"/>
    <w:rsid w:val="79867C19"/>
    <w:rsid w:val="798F7AB2"/>
    <w:rsid w:val="799B5809"/>
    <w:rsid w:val="79A44DF7"/>
    <w:rsid w:val="79A869B5"/>
    <w:rsid w:val="79AD6A52"/>
    <w:rsid w:val="79BB4F1C"/>
    <w:rsid w:val="79BC4022"/>
    <w:rsid w:val="79C16FDE"/>
    <w:rsid w:val="79C83F22"/>
    <w:rsid w:val="79EC1469"/>
    <w:rsid w:val="79F24465"/>
    <w:rsid w:val="79FF3026"/>
    <w:rsid w:val="7A052727"/>
    <w:rsid w:val="7A0F6BF8"/>
    <w:rsid w:val="7A142947"/>
    <w:rsid w:val="7A22135A"/>
    <w:rsid w:val="7A2B23DD"/>
    <w:rsid w:val="7A2F661B"/>
    <w:rsid w:val="7A4100A9"/>
    <w:rsid w:val="7A463764"/>
    <w:rsid w:val="7A4C23F0"/>
    <w:rsid w:val="7A5A3A76"/>
    <w:rsid w:val="7A685F70"/>
    <w:rsid w:val="7A6C4113"/>
    <w:rsid w:val="7A7D7876"/>
    <w:rsid w:val="7A7E7BEF"/>
    <w:rsid w:val="7A812A18"/>
    <w:rsid w:val="7A906548"/>
    <w:rsid w:val="7A936FB2"/>
    <w:rsid w:val="7A9A4BDD"/>
    <w:rsid w:val="7A9E45ED"/>
    <w:rsid w:val="7AAA0444"/>
    <w:rsid w:val="7AB63154"/>
    <w:rsid w:val="7AC027B5"/>
    <w:rsid w:val="7AC61CEA"/>
    <w:rsid w:val="7AC93E1F"/>
    <w:rsid w:val="7ACA3634"/>
    <w:rsid w:val="7AD073B0"/>
    <w:rsid w:val="7AE50A50"/>
    <w:rsid w:val="7AEF09B7"/>
    <w:rsid w:val="7AF043A0"/>
    <w:rsid w:val="7B0410F1"/>
    <w:rsid w:val="7B041F22"/>
    <w:rsid w:val="7B130AA0"/>
    <w:rsid w:val="7B205002"/>
    <w:rsid w:val="7B216B0E"/>
    <w:rsid w:val="7B2B1D2B"/>
    <w:rsid w:val="7B2E3BC3"/>
    <w:rsid w:val="7B2F4F64"/>
    <w:rsid w:val="7B332E06"/>
    <w:rsid w:val="7B3D0289"/>
    <w:rsid w:val="7B430CF1"/>
    <w:rsid w:val="7B476A33"/>
    <w:rsid w:val="7B487949"/>
    <w:rsid w:val="7B4C1893"/>
    <w:rsid w:val="7B4C3385"/>
    <w:rsid w:val="7B541522"/>
    <w:rsid w:val="7B5433EF"/>
    <w:rsid w:val="7B57063D"/>
    <w:rsid w:val="7B800650"/>
    <w:rsid w:val="7B8A7027"/>
    <w:rsid w:val="7BA23C69"/>
    <w:rsid w:val="7BAB4DB6"/>
    <w:rsid w:val="7BB0587E"/>
    <w:rsid w:val="7BC13DAB"/>
    <w:rsid w:val="7BC95A95"/>
    <w:rsid w:val="7BC97448"/>
    <w:rsid w:val="7BD006FE"/>
    <w:rsid w:val="7BD72940"/>
    <w:rsid w:val="7BDC6D95"/>
    <w:rsid w:val="7BE10C35"/>
    <w:rsid w:val="7BE14F62"/>
    <w:rsid w:val="7BE20509"/>
    <w:rsid w:val="7BEF7870"/>
    <w:rsid w:val="7C004F15"/>
    <w:rsid w:val="7C010358"/>
    <w:rsid w:val="7C055585"/>
    <w:rsid w:val="7C1C176B"/>
    <w:rsid w:val="7C2143FE"/>
    <w:rsid w:val="7C24646A"/>
    <w:rsid w:val="7C2808A1"/>
    <w:rsid w:val="7C2E58C5"/>
    <w:rsid w:val="7C3A51D6"/>
    <w:rsid w:val="7C3E4ECC"/>
    <w:rsid w:val="7C4723FC"/>
    <w:rsid w:val="7C517FC2"/>
    <w:rsid w:val="7C5B2BBD"/>
    <w:rsid w:val="7C5E0568"/>
    <w:rsid w:val="7C6718AA"/>
    <w:rsid w:val="7C6A4B30"/>
    <w:rsid w:val="7C7460FA"/>
    <w:rsid w:val="7C7C12DA"/>
    <w:rsid w:val="7C807E29"/>
    <w:rsid w:val="7C8E3422"/>
    <w:rsid w:val="7C91234B"/>
    <w:rsid w:val="7C92710C"/>
    <w:rsid w:val="7C9525C0"/>
    <w:rsid w:val="7CAA1027"/>
    <w:rsid w:val="7CAD4FBB"/>
    <w:rsid w:val="7CB40BF2"/>
    <w:rsid w:val="7CB63C3A"/>
    <w:rsid w:val="7CB97020"/>
    <w:rsid w:val="7CBB1861"/>
    <w:rsid w:val="7CD12B21"/>
    <w:rsid w:val="7CD16624"/>
    <w:rsid w:val="7CDA79E5"/>
    <w:rsid w:val="7CDD791C"/>
    <w:rsid w:val="7CE403B0"/>
    <w:rsid w:val="7CF057C5"/>
    <w:rsid w:val="7CF83ACC"/>
    <w:rsid w:val="7CF914ED"/>
    <w:rsid w:val="7D096389"/>
    <w:rsid w:val="7D0C3A90"/>
    <w:rsid w:val="7D0F4108"/>
    <w:rsid w:val="7D2A3B04"/>
    <w:rsid w:val="7D333E68"/>
    <w:rsid w:val="7D3E08DE"/>
    <w:rsid w:val="7D455490"/>
    <w:rsid w:val="7D4A556D"/>
    <w:rsid w:val="7D513F92"/>
    <w:rsid w:val="7D525DDD"/>
    <w:rsid w:val="7D531C32"/>
    <w:rsid w:val="7D594108"/>
    <w:rsid w:val="7D5F5FFC"/>
    <w:rsid w:val="7D731D61"/>
    <w:rsid w:val="7D787BDE"/>
    <w:rsid w:val="7D7E5EA1"/>
    <w:rsid w:val="7D7E6E7A"/>
    <w:rsid w:val="7D7F3498"/>
    <w:rsid w:val="7D7F4B0B"/>
    <w:rsid w:val="7D881A6E"/>
    <w:rsid w:val="7D911478"/>
    <w:rsid w:val="7D9B3066"/>
    <w:rsid w:val="7D9F0F64"/>
    <w:rsid w:val="7D9F66B2"/>
    <w:rsid w:val="7DA45190"/>
    <w:rsid w:val="7DA64358"/>
    <w:rsid w:val="7DAF1666"/>
    <w:rsid w:val="7DB00CAF"/>
    <w:rsid w:val="7DBB1012"/>
    <w:rsid w:val="7DCB4CD9"/>
    <w:rsid w:val="7DCD2D2D"/>
    <w:rsid w:val="7DD6552B"/>
    <w:rsid w:val="7DD87554"/>
    <w:rsid w:val="7DE35869"/>
    <w:rsid w:val="7DEB5EF8"/>
    <w:rsid w:val="7E132ECD"/>
    <w:rsid w:val="7E1449F7"/>
    <w:rsid w:val="7E1A2B25"/>
    <w:rsid w:val="7E23130B"/>
    <w:rsid w:val="7E2E21E8"/>
    <w:rsid w:val="7E331542"/>
    <w:rsid w:val="7E373886"/>
    <w:rsid w:val="7E4565BE"/>
    <w:rsid w:val="7E4A01B4"/>
    <w:rsid w:val="7E5670DA"/>
    <w:rsid w:val="7E5C0A47"/>
    <w:rsid w:val="7E6B6EDC"/>
    <w:rsid w:val="7E72797B"/>
    <w:rsid w:val="7E76289C"/>
    <w:rsid w:val="7E7D065C"/>
    <w:rsid w:val="7E7E298A"/>
    <w:rsid w:val="7E884743"/>
    <w:rsid w:val="7E925886"/>
    <w:rsid w:val="7E9E2E0E"/>
    <w:rsid w:val="7EA46C2A"/>
    <w:rsid w:val="7EBE480B"/>
    <w:rsid w:val="7ECC0E54"/>
    <w:rsid w:val="7ED00AED"/>
    <w:rsid w:val="7ED938F7"/>
    <w:rsid w:val="7EEB228A"/>
    <w:rsid w:val="7EEB60CD"/>
    <w:rsid w:val="7F057594"/>
    <w:rsid w:val="7F0D7F93"/>
    <w:rsid w:val="7F2A644F"/>
    <w:rsid w:val="7F2F7F0A"/>
    <w:rsid w:val="7F3012D5"/>
    <w:rsid w:val="7F3B6438"/>
    <w:rsid w:val="7F400A0F"/>
    <w:rsid w:val="7F424F71"/>
    <w:rsid w:val="7F4350F0"/>
    <w:rsid w:val="7F467000"/>
    <w:rsid w:val="7F4E545B"/>
    <w:rsid w:val="7F4F40CF"/>
    <w:rsid w:val="7F590A06"/>
    <w:rsid w:val="7F596D35"/>
    <w:rsid w:val="7F5B697C"/>
    <w:rsid w:val="7F61251E"/>
    <w:rsid w:val="7F621C45"/>
    <w:rsid w:val="7F721BA4"/>
    <w:rsid w:val="7F783D54"/>
    <w:rsid w:val="7F853FCE"/>
    <w:rsid w:val="7F8E5673"/>
    <w:rsid w:val="7F8F2756"/>
    <w:rsid w:val="7F92679F"/>
    <w:rsid w:val="7FAE0E2E"/>
    <w:rsid w:val="7FAE459F"/>
    <w:rsid w:val="7FD30895"/>
    <w:rsid w:val="7FD3551A"/>
    <w:rsid w:val="7FE366B0"/>
    <w:rsid w:val="7FF75277"/>
    <w:rsid w:val="7FF94BB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fillcolor="white">
      <v:fill color="white"/>
    </o:shapedefaults>
    <o:shapelayout v:ext="edit">
      <o:idmap v:ext="edit" data="2"/>
    </o:shapelayout>
  </w:shapeDefaults>
  <w:decimalSymbol w:val="."/>
  <w:listSeparator w:val=","/>
  <w14:docId w14:val="1A87DD2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376">
    <w:lsdException w:name="Normal" w:qFormat="1"/>
    <w:lsdException w:name="heading 1" w:qFormat="1"/>
    <w:lsdException w:name="heading 2" w:unhideWhenUsed="1" w:qFormat="1"/>
    <w:lsdException w:name="heading 3" w:unhideWhenUsed="1" w:qFormat="1"/>
    <w:lsdException w:name="heading 4" w:qFormat="1"/>
    <w:lsdException w:name="heading 5" w:qFormat="1"/>
    <w:lsdException w:name="heading 6" w:qFormat="1"/>
    <w:lsdException w:name="heading 7" w:qFormat="1"/>
    <w:lsdException w:name="heading 8" w:qFormat="1"/>
    <w:lsdException w:name="heading 9" w:qFormat="1"/>
    <w:lsdException w:name="index 1" w:qFormat="1"/>
    <w:lsdException w:name="index 2" w:qFormat="1"/>
    <w:lsdException w:name="index 3" w:qFormat="1"/>
    <w:lsdException w:name="index 4" w:qFormat="1"/>
    <w:lsdException w:name="index 5" w:qFormat="1"/>
    <w:lsdException w:name="index 6" w:qFormat="1"/>
    <w:lsdException w:name="index 7" w:qFormat="1"/>
    <w:lsdException w:name="index 8" w:qFormat="1"/>
    <w:lsdException w:name="index 9" w:qFormat="1"/>
    <w:lsdException w:name="toc 1" w:uiPriority="39" w:qFormat="1"/>
    <w:lsdException w:name="toc 2" w:uiPriority="39" w:qFormat="1"/>
    <w:lsdException w:name="toc 3" w:uiPriority="39" w:qFormat="1"/>
    <w:lsdException w:name="toc 4" w:uiPriority="39" w:qFormat="1"/>
    <w:lsdException w:name="toc 5" w:uiPriority="39" w:qFormat="1"/>
    <w:lsdException w:name="toc 6" w:uiPriority="39" w:qFormat="1"/>
    <w:lsdException w:name="toc 7" w:uiPriority="39" w:qFormat="1"/>
    <w:lsdException w:name="toc 8" w:semiHidden="1" w:qFormat="1"/>
    <w:lsdException w:name="toc 9" w:semiHidden="1" w:uiPriority="39" w:qFormat="1"/>
    <w:lsdException w:name="Normal Indent" w:qFormat="1"/>
    <w:lsdException w:name="footnote text" w:qFormat="1"/>
    <w:lsdException w:name="annotation text" w:uiPriority="99" w:unhideWhenUsed="1" w:qFormat="1"/>
    <w:lsdException w:name="header" w:uiPriority="99" w:qFormat="1"/>
    <w:lsdException w:name="footer" w:uiPriority="99" w:qFormat="1"/>
    <w:lsdException w:name="index heading" w:qFormat="1"/>
    <w:lsdException w:name="caption" w:qFormat="1"/>
    <w:lsdException w:name="table of figures" w:qFormat="1"/>
    <w:lsdException w:name="footnote reference" w:semiHidden="1" w:qFormat="1"/>
    <w:lsdException w:name="annotation reference" w:uiPriority="99" w:unhideWhenUsed="1" w:qFormat="1"/>
    <w:lsdException w:name="page number" w:qFormat="1"/>
    <w:lsdException w:name="endnote reference" w:semiHidden="1" w:qFormat="1"/>
    <w:lsdException w:name="endnote text" w:semiHidden="1" w:qFormat="1"/>
    <w:lsdException w:name="Title" w:qFormat="1"/>
    <w:lsdException w:name="Default Paragraph Font" w:semiHidden="1" w:uiPriority="1" w:unhideWhenUsed="1" w:qFormat="1"/>
    <w:lsdException w:name="Body Text" w:qFormat="1"/>
    <w:lsdException w:name="Body Text Indent" w:uiPriority="99" w:unhideWhenUsed="1" w:qFormat="1"/>
    <w:lsdException w:name="Subtitle" w:qFormat="1"/>
    <w:lsdException w:name="Body Text First Indent 2" w:uiPriority="99" w:unhideWhenUsed="1" w:qFormat="1"/>
    <w:lsdException w:name="Hyperlink" w:uiPriority="99" w:qFormat="1"/>
    <w:lsdException w:name="FollowedHyperlink" w:uiPriority="99" w:qFormat="1"/>
    <w:lsdException w:name="Strong" w:uiPriority="22" w:qFormat="1"/>
    <w:lsdException w:name="Emphasis" w:uiPriority="20" w:qFormat="1"/>
    <w:lsdException w:name="Document Map" w:semiHidden="1" w:uiPriority="99" w:qFormat="1"/>
    <w:lsdException w:name="HTML Top of Form" w:semiHidden="1" w:uiPriority="99" w:unhideWhenUsed="1"/>
    <w:lsdException w:name="HTML Bottom of Form" w:semiHidden="1" w:uiPriority="99" w:unhideWhenUsed="1"/>
    <w:lsdException w:name="Normal Table" w:semiHidden="1" w:uiPriority="99" w:unhideWhenUsed="1" w:qFormat="1"/>
    <w:lsdException w:name="annotation subject" w:uiPriority="99"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uiPriority="99" w:unhideWhenUsed="1" w:qFormat="1"/>
    <w:lsdException w:name="Table Grid" w:uiPriority="39" w:qFormat="1"/>
    <w:lsdException w:name="Table Theme" w:semiHidden="1"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uiPriority="34" w:qFormat="1"/>
    <w:lsdException w:name="Quote" w:uiPriority="29" w:qFormat="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ffff5">
    <w:name w:val="Normal"/>
    <w:next w:val="affff6"/>
    <w:qFormat/>
    <w:pPr>
      <w:widowControl w:val="0"/>
      <w:jc w:val="both"/>
    </w:pPr>
    <w:rPr>
      <w:kern w:val="2"/>
      <w:sz w:val="21"/>
      <w:szCs w:val="24"/>
    </w:rPr>
  </w:style>
  <w:style w:type="paragraph" w:styleId="1">
    <w:name w:val="heading 1"/>
    <w:basedOn w:val="affff5"/>
    <w:next w:val="affff5"/>
    <w:link w:val="10"/>
    <w:qFormat/>
    <w:pPr>
      <w:keepNext/>
      <w:keepLines/>
      <w:spacing w:before="340" w:after="330" w:line="578" w:lineRule="auto"/>
      <w:outlineLvl w:val="0"/>
    </w:pPr>
    <w:rPr>
      <w:rFonts w:ascii="Calibri" w:hAnsi="Calibri"/>
      <w:b/>
      <w:bCs/>
      <w:kern w:val="44"/>
      <w:sz w:val="44"/>
      <w:szCs w:val="44"/>
    </w:rPr>
  </w:style>
  <w:style w:type="paragraph" w:styleId="21">
    <w:name w:val="heading 2"/>
    <w:basedOn w:val="affff5"/>
    <w:next w:val="affff5"/>
    <w:link w:val="22"/>
    <w:unhideWhenUsed/>
    <w:qFormat/>
    <w:pPr>
      <w:keepNext/>
      <w:keepLines/>
      <w:spacing w:before="260" w:after="260" w:line="416" w:lineRule="auto"/>
      <w:outlineLvl w:val="1"/>
    </w:pPr>
    <w:rPr>
      <w:rFonts w:ascii="Cambria" w:hAnsi="Cambria"/>
      <w:b/>
      <w:bCs/>
      <w:sz w:val="32"/>
      <w:szCs w:val="32"/>
    </w:rPr>
  </w:style>
  <w:style w:type="paragraph" w:styleId="3">
    <w:name w:val="heading 3"/>
    <w:basedOn w:val="affff5"/>
    <w:next w:val="affff5"/>
    <w:link w:val="30"/>
    <w:unhideWhenUsed/>
    <w:qFormat/>
    <w:pPr>
      <w:keepNext/>
      <w:keepLines/>
      <w:spacing w:before="260" w:after="260" w:line="416" w:lineRule="auto"/>
      <w:outlineLvl w:val="2"/>
    </w:pPr>
    <w:rPr>
      <w:rFonts w:ascii="Calibri" w:hAnsi="Calibri"/>
      <w:b/>
      <w:bCs/>
      <w:sz w:val="32"/>
      <w:szCs w:val="32"/>
    </w:rPr>
  </w:style>
  <w:style w:type="paragraph" w:styleId="4">
    <w:name w:val="heading 4"/>
    <w:basedOn w:val="affff5"/>
    <w:next w:val="affff5"/>
    <w:link w:val="40"/>
    <w:qFormat/>
    <w:pPr>
      <w:keepNext/>
      <w:keepLines/>
      <w:adjustRightInd w:val="0"/>
      <w:spacing w:before="280" w:after="290" w:line="376" w:lineRule="auto"/>
      <w:outlineLvl w:val="3"/>
    </w:pPr>
    <w:rPr>
      <w:rFonts w:ascii="Arial" w:eastAsia="黑体" w:hAnsi="Arial"/>
      <w:b/>
      <w:bCs/>
      <w:sz w:val="28"/>
      <w:szCs w:val="28"/>
    </w:rPr>
  </w:style>
  <w:style w:type="paragraph" w:styleId="5">
    <w:name w:val="heading 5"/>
    <w:basedOn w:val="affff5"/>
    <w:next w:val="affff5"/>
    <w:link w:val="50"/>
    <w:qFormat/>
    <w:pPr>
      <w:keepNext/>
      <w:keepLines/>
      <w:spacing w:before="280" w:after="290" w:line="376" w:lineRule="auto"/>
      <w:outlineLvl w:val="4"/>
    </w:pPr>
    <w:rPr>
      <w:rFonts w:ascii="Calibri" w:hAnsi="Calibri"/>
      <w:b/>
      <w:bCs/>
      <w:sz w:val="28"/>
      <w:szCs w:val="28"/>
    </w:rPr>
  </w:style>
  <w:style w:type="paragraph" w:styleId="6">
    <w:name w:val="heading 6"/>
    <w:basedOn w:val="affff5"/>
    <w:next w:val="affff5"/>
    <w:link w:val="60"/>
    <w:qFormat/>
    <w:pPr>
      <w:keepNext/>
      <w:keepLines/>
      <w:spacing w:before="240" w:after="64" w:line="320" w:lineRule="auto"/>
      <w:outlineLvl w:val="5"/>
    </w:pPr>
    <w:rPr>
      <w:rFonts w:ascii="Arial" w:eastAsia="黑体" w:hAnsi="Arial"/>
      <w:b/>
      <w:bCs/>
      <w:sz w:val="24"/>
    </w:rPr>
  </w:style>
  <w:style w:type="paragraph" w:styleId="7">
    <w:name w:val="heading 7"/>
    <w:basedOn w:val="affff5"/>
    <w:next w:val="affff5"/>
    <w:link w:val="70"/>
    <w:qFormat/>
    <w:pPr>
      <w:keepNext/>
      <w:keepLines/>
      <w:spacing w:before="240" w:after="64" w:line="320" w:lineRule="auto"/>
      <w:outlineLvl w:val="6"/>
    </w:pPr>
    <w:rPr>
      <w:rFonts w:ascii="Calibri" w:hAnsi="Calibri"/>
      <w:b/>
      <w:bCs/>
      <w:sz w:val="24"/>
    </w:rPr>
  </w:style>
  <w:style w:type="paragraph" w:styleId="8">
    <w:name w:val="heading 8"/>
    <w:basedOn w:val="affff5"/>
    <w:next w:val="affff5"/>
    <w:link w:val="80"/>
    <w:qFormat/>
    <w:pPr>
      <w:keepNext/>
      <w:keepLines/>
      <w:spacing w:before="240" w:after="64" w:line="320" w:lineRule="auto"/>
      <w:outlineLvl w:val="7"/>
    </w:pPr>
    <w:rPr>
      <w:rFonts w:ascii="Arial" w:eastAsia="黑体" w:hAnsi="Arial"/>
      <w:sz w:val="24"/>
    </w:rPr>
  </w:style>
  <w:style w:type="paragraph" w:styleId="9">
    <w:name w:val="heading 9"/>
    <w:basedOn w:val="affff5"/>
    <w:next w:val="affff5"/>
    <w:link w:val="90"/>
    <w:qFormat/>
    <w:pPr>
      <w:keepNext/>
      <w:keepLines/>
      <w:spacing w:before="240" w:after="64" w:line="320" w:lineRule="auto"/>
      <w:outlineLvl w:val="8"/>
    </w:pPr>
    <w:rPr>
      <w:rFonts w:ascii="Arial" w:eastAsia="黑体" w:hAnsi="Arial"/>
      <w:szCs w:val="21"/>
    </w:rPr>
  </w:style>
  <w:style w:type="character" w:default="1" w:styleId="affff7">
    <w:name w:val="Default Paragraph Font"/>
    <w:uiPriority w:val="1"/>
    <w:semiHidden/>
    <w:unhideWhenUsed/>
  </w:style>
  <w:style w:type="table" w:default="1" w:styleId="affff8">
    <w:name w:val="Normal Table"/>
    <w:uiPriority w:val="99"/>
    <w:semiHidden/>
    <w:unhideWhenUsed/>
    <w:tblPr>
      <w:tblInd w:w="0" w:type="dxa"/>
      <w:tblCellMar>
        <w:top w:w="0" w:type="dxa"/>
        <w:left w:w="108" w:type="dxa"/>
        <w:bottom w:w="0" w:type="dxa"/>
        <w:right w:w="108" w:type="dxa"/>
      </w:tblCellMar>
    </w:tblPr>
  </w:style>
  <w:style w:type="numbering" w:default="1" w:styleId="affff9">
    <w:name w:val="No List"/>
    <w:uiPriority w:val="99"/>
    <w:semiHidden/>
    <w:unhideWhenUsed/>
  </w:style>
  <w:style w:type="paragraph" w:customStyle="1" w:styleId="affff6">
    <w:name w:val="样式 两端对齐"/>
    <w:basedOn w:val="affff5"/>
    <w:qFormat/>
    <w:rPr>
      <w:rFonts w:cs="宋体"/>
      <w:sz w:val="28"/>
      <w:szCs w:val="20"/>
    </w:rPr>
  </w:style>
  <w:style w:type="paragraph" w:styleId="TOC7">
    <w:name w:val="toc 7"/>
    <w:basedOn w:val="affff5"/>
    <w:next w:val="affff5"/>
    <w:uiPriority w:val="39"/>
    <w:qFormat/>
    <w:pPr>
      <w:tabs>
        <w:tab w:val="right" w:leader="dot" w:pos="9241"/>
      </w:tabs>
      <w:ind w:firstLineChars="500" w:firstLine="500"/>
      <w:jc w:val="left"/>
    </w:pPr>
    <w:rPr>
      <w:rFonts w:ascii="宋体"/>
      <w:szCs w:val="21"/>
    </w:rPr>
  </w:style>
  <w:style w:type="paragraph" w:styleId="81">
    <w:name w:val="index 8"/>
    <w:basedOn w:val="affff5"/>
    <w:next w:val="affff5"/>
    <w:qFormat/>
    <w:pPr>
      <w:ind w:left="1680" w:hanging="210"/>
      <w:jc w:val="left"/>
    </w:pPr>
    <w:rPr>
      <w:rFonts w:ascii="Calibri" w:hAnsi="Calibri"/>
      <w:sz w:val="20"/>
      <w:szCs w:val="20"/>
    </w:rPr>
  </w:style>
  <w:style w:type="paragraph" w:styleId="affffa">
    <w:name w:val="Normal Indent"/>
    <w:basedOn w:val="affff5"/>
    <w:qFormat/>
    <w:pPr>
      <w:adjustRightInd w:val="0"/>
      <w:spacing w:line="400" w:lineRule="exact"/>
      <w:ind w:firstLine="420"/>
    </w:pPr>
    <w:rPr>
      <w:rFonts w:ascii="Calibri" w:hAnsi="Calibri"/>
      <w:szCs w:val="21"/>
    </w:rPr>
  </w:style>
  <w:style w:type="paragraph" w:styleId="affffb">
    <w:name w:val="caption"/>
    <w:basedOn w:val="affff5"/>
    <w:next w:val="affff5"/>
    <w:qFormat/>
    <w:pPr>
      <w:spacing w:before="152" w:after="160"/>
    </w:pPr>
    <w:rPr>
      <w:rFonts w:ascii="Arial" w:eastAsia="黑体" w:hAnsi="Arial" w:cs="Arial"/>
      <w:sz w:val="20"/>
      <w:szCs w:val="20"/>
    </w:rPr>
  </w:style>
  <w:style w:type="paragraph" w:styleId="51">
    <w:name w:val="index 5"/>
    <w:basedOn w:val="affff5"/>
    <w:next w:val="affff5"/>
    <w:qFormat/>
    <w:pPr>
      <w:ind w:left="1050" w:hanging="210"/>
      <w:jc w:val="left"/>
    </w:pPr>
    <w:rPr>
      <w:rFonts w:ascii="Calibri" w:hAnsi="Calibri"/>
      <w:sz w:val="20"/>
      <w:szCs w:val="20"/>
    </w:rPr>
  </w:style>
  <w:style w:type="paragraph" w:styleId="affffc">
    <w:name w:val="Document Map"/>
    <w:basedOn w:val="affff5"/>
    <w:link w:val="affffd"/>
    <w:uiPriority w:val="99"/>
    <w:semiHidden/>
    <w:qFormat/>
    <w:pPr>
      <w:shd w:val="clear" w:color="auto" w:fill="000080"/>
    </w:pPr>
  </w:style>
  <w:style w:type="paragraph" w:styleId="affffe">
    <w:name w:val="annotation text"/>
    <w:basedOn w:val="affff5"/>
    <w:link w:val="afffff"/>
    <w:uiPriority w:val="99"/>
    <w:unhideWhenUsed/>
    <w:qFormat/>
    <w:pPr>
      <w:jc w:val="left"/>
    </w:pPr>
    <w:rPr>
      <w:rFonts w:ascii="Calibri" w:hAnsi="Calibri"/>
      <w:szCs w:val="22"/>
    </w:rPr>
  </w:style>
  <w:style w:type="paragraph" w:styleId="61">
    <w:name w:val="index 6"/>
    <w:basedOn w:val="affff5"/>
    <w:next w:val="affff5"/>
    <w:qFormat/>
    <w:pPr>
      <w:ind w:left="1260" w:hanging="210"/>
      <w:jc w:val="left"/>
    </w:pPr>
    <w:rPr>
      <w:rFonts w:ascii="Calibri" w:hAnsi="Calibri"/>
      <w:sz w:val="20"/>
      <w:szCs w:val="20"/>
    </w:rPr>
  </w:style>
  <w:style w:type="paragraph" w:styleId="afffff0">
    <w:name w:val="Body Text"/>
    <w:basedOn w:val="affff5"/>
    <w:link w:val="afffff1"/>
    <w:qFormat/>
    <w:pPr>
      <w:adjustRightInd w:val="0"/>
      <w:spacing w:after="120" w:line="400" w:lineRule="exact"/>
    </w:pPr>
    <w:rPr>
      <w:rFonts w:ascii="Calibri" w:hAnsi="Calibri"/>
      <w:szCs w:val="21"/>
    </w:rPr>
  </w:style>
  <w:style w:type="paragraph" w:styleId="afffff2">
    <w:name w:val="Body Text Indent"/>
    <w:basedOn w:val="affff5"/>
    <w:link w:val="afffff3"/>
    <w:uiPriority w:val="99"/>
    <w:unhideWhenUsed/>
    <w:qFormat/>
    <w:pPr>
      <w:adjustRightInd w:val="0"/>
      <w:spacing w:after="120" w:line="400" w:lineRule="exact"/>
      <w:ind w:leftChars="200" w:left="420"/>
    </w:pPr>
    <w:rPr>
      <w:rFonts w:ascii="Calibri" w:hAnsi="Calibri"/>
      <w:szCs w:val="21"/>
    </w:rPr>
  </w:style>
  <w:style w:type="paragraph" w:styleId="41">
    <w:name w:val="index 4"/>
    <w:basedOn w:val="affff5"/>
    <w:next w:val="affff5"/>
    <w:qFormat/>
    <w:pPr>
      <w:ind w:left="840" w:hanging="210"/>
      <w:jc w:val="left"/>
    </w:pPr>
    <w:rPr>
      <w:rFonts w:ascii="Calibri" w:hAnsi="Calibri"/>
      <w:sz w:val="20"/>
      <w:szCs w:val="20"/>
    </w:rPr>
  </w:style>
  <w:style w:type="paragraph" w:styleId="TOC5">
    <w:name w:val="toc 5"/>
    <w:basedOn w:val="affff5"/>
    <w:next w:val="affff5"/>
    <w:uiPriority w:val="39"/>
    <w:qFormat/>
    <w:pPr>
      <w:tabs>
        <w:tab w:val="right" w:leader="dot" w:pos="9241"/>
      </w:tabs>
      <w:ind w:firstLineChars="300" w:firstLine="300"/>
      <w:jc w:val="left"/>
    </w:pPr>
    <w:rPr>
      <w:rFonts w:ascii="宋体"/>
      <w:szCs w:val="21"/>
    </w:rPr>
  </w:style>
  <w:style w:type="paragraph" w:styleId="TOC3">
    <w:name w:val="toc 3"/>
    <w:basedOn w:val="affff5"/>
    <w:next w:val="affff5"/>
    <w:uiPriority w:val="39"/>
    <w:qFormat/>
    <w:pPr>
      <w:tabs>
        <w:tab w:val="right" w:leader="dot" w:pos="9241"/>
      </w:tabs>
      <w:ind w:firstLineChars="100" w:firstLine="100"/>
      <w:jc w:val="left"/>
    </w:pPr>
    <w:rPr>
      <w:rFonts w:ascii="宋体"/>
      <w:szCs w:val="21"/>
    </w:rPr>
  </w:style>
  <w:style w:type="paragraph" w:styleId="TOC8">
    <w:name w:val="toc 8"/>
    <w:basedOn w:val="affff5"/>
    <w:next w:val="affff5"/>
    <w:semiHidden/>
    <w:qFormat/>
    <w:pPr>
      <w:tabs>
        <w:tab w:val="right" w:leader="dot" w:pos="9241"/>
      </w:tabs>
      <w:ind w:firstLineChars="600" w:firstLine="607"/>
      <w:jc w:val="left"/>
    </w:pPr>
    <w:rPr>
      <w:rFonts w:ascii="宋体"/>
      <w:szCs w:val="21"/>
    </w:rPr>
  </w:style>
  <w:style w:type="paragraph" w:styleId="31">
    <w:name w:val="index 3"/>
    <w:basedOn w:val="affff5"/>
    <w:next w:val="affff5"/>
    <w:qFormat/>
    <w:pPr>
      <w:ind w:left="630" w:hanging="210"/>
      <w:jc w:val="left"/>
    </w:pPr>
    <w:rPr>
      <w:rFonts w:ascii="Calibri" w:hAnsi="Calibri"/>
      <w:sz w:val="20"/>
      <w:szCs w:val="20"/>
    </w:rPr>
  </w:style>
  <w:style w:type="paragraph" w:styleId="afffff4">
    <w:name w:val="endnote text"/>
    <w:basedOn w:val="affff5"/>
    <w:semiHidden/>
    <w:qFormat/>
    <w:pPr>
      <w:snapToGrid w:val="0"/>
      <w:jc w:val="left"/>
    </w:pPr>
  </w:style>
  <w:style w:type="paragraph" w:styleId="afffff5">
    <w:name w:val="Balloon Text"/>
    <w:basedOn w:val="affff5"/>
    <w:link w:val="afffff6"/>
    <w:uiPriority w:val="99"/>
    <w:unhideWhenUsed/>
    <w:qFormat/>
    <w:rPr>
      <w:rFonts w:ascii="Calibri" w:hAnsi="Calibri"/>
      <w:sz w:val="18"/>
      <w:szCs w:val="18"/>
    </w:rPr>
  </w:style>
  <w:style w:type="paragraph" w:styleId="afffff7">
    <w:name w:val="footer"/>
    <w:basedOn w:val="affff5"/>
    <w:link w:val="afffff8"/>
    <w:uiPriority w:val="99"/>
    <w:qFormat/>
    <w:pPr>
      <w:snapToGrid w:val="0"/>
      <w:ind w:rightChars="100" w:right="210"/>
      <w:jc w:val="right"/>
    </w:pPr>
    <w:rPr>
      <w:sz w:val="18"/>
      <w:szCs w:val="18"/>
    </w:rPr>
  </w:style>
  <w:style w:type="paragraph" w:styleId="afffff9">
    <w:name w:val="header"/>
    <w:basedOn w:val="affff5"/>
    <w:link w:val="afffffa"/>
    <w:uiPriority w:val="99"/>
    <w:qFormat/>
    <w:pPr>
      <w:snapToGrid w:val="0"/>
      <w:jc w:val="left"/>
    </w:pPr>
    <w:rPr>
      <w:sz w:val="18"/>
      <w:szCs w:val="18"/>
    </w:rPr>
  </w:style>
  <w:style w:type="paragraph" w:styleId="TOC1">
    <w:name w:val="toc 1"/>
    <w:basedOn w:val="affff5"/>
    <w:next w:val="affff5"/>
    <w:uiPriority w:val="39"/>
    <w:qFormat/>
    <w:pPr>
      <w:tabs>
        <w:tab w:val="right" w:leader="dot" w:pos="9242"/>
      </w:tabs>
      <w:spacing w:beforeLines="25" w:afterLines="25"/>
      <w:jc w:val="left"/>
    </w:pPr>
    <w:rPr>
      <w:rFonts w:ascii="宋体"/>
      <w:szCs w:val="21"/>
    </w:rPr>
  </w:style>
  <w:style w:type="paragraph" w:styleId="TOC4">
    <w:name w:val="toc 4"/>
    <w:basedOn w:val="affff5"/>
    <w:next w:val="affff5"/>
    <w:uiPriority w:val="39"/>
    <w:qFormat/>
    <w:pPr>
      <w:tabs>
        <w:tab w:val="right" w:leader="dot" w:pos="9241"/>
      </w:tabs>
      <w:ind w:firstLineChars="200" w:firstLine="200"/>
      <w:jc w:val="left"/>
    </w:pPr>
    <w:rPr>
      <w:rFonts w:ascii="宋体"/>
      <w:szCs w:val="21"/>
    </w:rPr>
  </w:style>
  <w:style w:type="paragraph" w:styleId="afffffb">
    <w:name w:val="index heading"/>
    <w:basedOn w:val="affff5"/>
    <w:next w:val="11"/>
    <w:qFormat/>
    <w:pPr>
      <w:spacing w:before="120" w:after="120"/>
      <w:jc w:val="center"/>
    </w:pPr>
    <w:rPr>
      <w:rFonts w:ascii="Calibri" w:hAnsi="Calibri"/>
      <w:b/>
      <w:bCs/>
      <w:iCs/>
      <w:szCs w:val="20"/>
    </w:rPr>
  </w:style>
  <w:style w:type="paragraph" w:styleId="11">
    <w:name w:val="index 1"/>
    <w:basedOn w:val="affff5"/>
    <w:next w:val="afffffc"/>
    <w:qFormat/>
    <w:pPr>
      <w:tabs>
        <w:tab w:val="right" w:leader="dot" w:pos="9299"/>
      </w:tabs>
      <w:jc w:val="left"/>
    </w:pPr>
    <w:rPr>
      <w:rFonts w:ascii="宋体"/>
      <w:szCs w:val="21"/>
    </w:rPr>
  </w:style>
  <w:style w:type="paragraph" w:customStyle="1" w:styleId="afffffc">
    <w:name w:val="段"/>
    <w:link w:val="Char"/>
    <w:qFormat/>
    <w:pPr>
      <w:tabs>
        <w:tab w:val="center" w:pos="4201"/>
        <w:tab w:val="right" w:leader="dot" w:pos="9298"/>
      </w:tabs>
      <w:autoSpaceDE w:val="0"/>
      <w:autoSpaceDN w:val="0"/>
      <w:ind w:firstLineChars="200" w:firstLine="420"/>
      <w:jc w:val="both"/>
    </w:pPr>
    <w:rPr>
      <w:rFonts w:ascii="宋体"/>
      <w:sz w:val="21"/>
    </w:rPr>
  </w:style>
  <w:style w:type="paragraph" w:styleId="aff1">
    <w:name w:val="footnote text"/>
    <w:basedOn w:val="affff5"/>
    <w:link w:val="afffffd"/>
    <w:qFormat/>
    <w:pPr>
      <w:numPr>
        <w:numId w:val="1"/>
      </w:numPr>
      <w:snapToGrid w:val="0"/>
      <w:jc w:val="left"/>
    </w:pPr>
    <w:rPr>
      <w:rFonts w:ascii="宋体"/>
      <w:sz w:val="18"/>
      <w:szCs w:val="18"/>
    </w:rPr>
  </w:style>
  <w:style w:type="paragraph" w:styleId="TOC6">
    <w:name w:val="toc 6"/>
    <w:basedOn w:val="affff5"/>
    <w:next w:val="affff5"/>
    <w:uiPriority w:val="39"/>
    <w:qFormat/>
    <w:pPr>
      <w:tabs>
        <w:tab w:val="right" w:leader="dot" w:pos="9241"/>
      </w:tabs>
      <w:ind w:firstLineChars="400" w:firstLine="400"/>
      <w:jc w:val="left"/>
    </w:pPr>
    <w:rPr>
      <w:rFonts w:ascii="宋体"/>
      <w:szCs w:val="21"/>
    </w:rPr>
  </w:style>
  <w:style w:type="paragraph" w:styleId="71">
    <w:name w:val="index 7"/>
    <w:basedOn w:val="affff5"/>
    <w:next w:val="affff5"/>
    <w:qFormat/>
    <w:pPr>
      <w:ind w:left="1470" w:hanging="210"/>
      <w:jc w:val="left"/>
    </w:pPr>
    <w:rPr>
      <w:rFonts w:ascii="Calibri" w:hAnsi="Calibri"/>
      <w:sz w:val="20"/>
      <w:szCs w:val="20"/>
    </w:rPr>
  </w:style>
  <w:style w:type="paragraph" w:styleId="91">
    <w:name w:val="index 9"/>
    <w:basedOn w:val="affff5"/>
    <w:next w:val="affff5"/>
    <w:qFormat/>
    <w:pPr>
      <w:ind w:left="1890" w:hanging="210"/>
      <w:jc w:val="left"/>
    </w:pPr>
    <w:rPr>
      <w:rFonts w:ascii="Calibri" w:hAnsi="Calibri"/>
      <w:sz w:val="20"/>
      <w:szCs w:val="20"/>
    </w:rPr>
  </w:style>
  <w:style w:type="paragraph" w:styleId="afffffe">
    <w:name w:val="table of figures"/>
    <w:basedOn w:val="affff5"/>
    <w:next w:val="affff5"/>
    <w:qFormat/>
    <w:pPr>
      <w:jc w:val="left"/>
    </w:pPr>
    <w:rPr>
      <w:rFonts w:ascii="Calibri" w:hAnsi="Calibri"/>
    </w:rPr>
  </w:style>
  <w:style w:type="paragraph" w:styleId="TOC2">
    <w:name w:val="toc 2"/>
    <w:basedOn w:val="affff5"/>
    <w:next w:val="affff5"/>
    <w:uiPriority w:val="39"/>
    <w:qFormat/>
    <w:pPr>
      <w:tabs>
        <w:tab w:val="right" w:leader="dot" w:pos="9242"/>
      </w:tabs>
    </w:pPr>
    <w:rPr>
      <w:rFonts w:ascii="宋体"/>
      <w:szCs w:val="21"/>
    </w:rPr>
  </w:style>
  <w:style w:type="paragraph" w:styleId="TOC9">
    <w:name w:val="toc 9"/>
    <w:basedOn w:val="affff5"/>
    <w:next w:val="affff5"/>
    <w:uiPriority w:val="39"/>
    <w:semiHidden/>
    <w:qFormat/>
    <w:pPr>
      <w:ind w:left="1470"/>
      <w:jc w:val="left"/>
    </w:pPr>
    <w:rPr>
      <w:sz w:val="20"/>
      <w:szCs w:val="20"/>
    </w:rPr>
  </w:style>
  <w:style w:type="paragraph" w:styleId="23">
    <w:name w:val="index 2"/>
    <w:basedOn w:val="affff5"/>
    <w:next w:val="affff5"/>
    <w:qFormat/>
    <w:pPr>
      <w:ind w:left="420" w:hanging="210"/>
      <w:jc w:val="left"/>
    </w:pPr>
    <w:rPr>
      <w:rFonts w:ascii="Calibri" w:hAnsi="Calibri"/>
      <w:sz w:val="20"/>
      <w:szCs w:val="20"/>
    </w:rPr>
  </w:style>
  <w:style w:type="paragraph" w:styleId="affffff">
    <w:name w:val="Title"/>
    <w:basedOn w:val="affff5"/>
    <w:link w:val="affffff0"/>
    <w:qFormat/>
    <w:pPr>
      <w:adjustRightInd w:val="0"/>
      <w:spacing w:before="240" w:after="60" w:line="400" w:lineRule="exact"/>
      <w:jc w:val="center"/>
      <w:outlineLvl w:val="0"/>
    </w:pPr>
    <w:rPr>
      <w:rFonts w:ascii="Arial" w:hAnsi="Arial" w:cs="Arial"/>
      <w:b/>
      <w:bCs/>
      <w:sz w:val="32"/>
      <w:szCs w:val="32"/>
    </w:rPr>
  </w:style>
  <w:style w:type="paragraph" w:styleId="affffff1">
    <w:name w:val="annotation subject"/>
    <w:basedOn w:val="affffe"/>
    <w:next w:val="affffe"/>
    <w:link w:val="affffff2"/>
    <w:uiPriority w:val="99"/>
    <w:unhideWhenUsed/>
    <w:qFormat/>
    <w:rPr>
      <w:b/>
      <w:bCs/>
    </w:rPr>
  </w:style>
  <w:style w:type="paragraph" w:styleId="24">
    <w:name w:val="Body Text First Indent 2"/>
    <w:basedOn w:val="afffff2"/>
    <w:link w:val="25"/>
    <w:uiPriority w:val="99"/>
    <w:unhideWhenUsed/>
    <w:qFormat/>
    <w:pPr>
      <w:adjustRightInd/>
      <w:spacing w:line="240" w:lineRule="auto"/>
      <w:ind w:firstLine="420"/>
    </w:pPr>
    <w:rPr>
      <w:rFonts w:cs="黑体"/>
      <w:sz w:val="32"/>
      <w:szCs w:val="22"/>
    </w:rPr>
  </w:style>
  <w:style w:type="table" w:styleId="affffff3">
    <w:name w:val="Table Grid"/>
    <w:basedOn w:val="affff8"/>
    <w:uiPriority w:val="39"/>
    <w:qFormat/>
    <w:rPr>
      <w:rFonts w:ascii="宋体"/>
      <w:sz w:val="18"/>
      <w:szCs w:val="18"/>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styleId="affffff4">
    <w:name w:val="Strong"/>
    <w:uiPriority w:val="22"/>
    <w:qFormat/>
    <w:rPr>
      <w:b/>
      <w:bCs/>
    </w:rPr>
  </w:style>
  <w:style w:type="character" w:styleId="affffff5">
    <w:name w:val="endnote reference"/>
    <w:semiHidden/>
    <w:qFormat/>
    <w:rPr>
      <w:vertAlign w:val="superscript"/>
    </w:rPr>
  </w:style>
  <w:style w:type="character" w:styleId="affffff6">
    <w:name w:val="page number"/>
    <w:qFormat/>
    <w:rPr>
      <w:rFonts w:ascii="Times New Roman" w:eastAsia="宋体" w:hAnsi="Times New Roman"/>
      <w:sz w:val="18"/>
    </w:rPr>
  </w:style>
  <w:style w:type="character" w:styleId="affffff7">
    <w:name w:val="FollowedHyperlink"/>
    <w:uiPriority w:val="99"/>
    <w:qFormat/>
    <w:rPr>
      <w:color w:val="800080"/>
      <w:u w:val="single"/>
    </w:rPr>
  </w:style>
  <w:style w:type="character" w:styleId="affffff8">
    <w:name w:val="Emphasis"/>
    <w:uiPriority w:val="20"/>
    <w:qFormat/>
    <w:rPr>
      <w:i/>
      <w:iCs/>
    </w:rPr>
  </w:style>
  <w:style w:type="character" w:styleId="affffff9">
    <w:name w:val="Hyperlink"/>
    <w:uiPriority w:val="99"/>
    <w:qFormat/>
    <w:rPr>
      <w:color w:val="0000FF"/>
      <w:spacing w:val="0"/>
      <w:w w:val="100"/>
      <w:szCs w:val="21"/>
      <w:u w:val="single"/>
    </w:rPr>
  </w:style>
  <w:style w:type="character" w:styleId="affffffa">
    <w:name w:val="annotation reference"/>
    <w:uiPriority w:val="99"/>
    <w:unhideWhenUsed/>
    <w:qFormat/>
    <w:rPr>
      <w:sz w:val="21"/>
      <w:szCs w:val="21"/>
    </w:rPr>
  </w:style>
  <w:style w:type="character" w:styleId="affffffb">
    <w:name w:val="footnote reference"/>
    <w:semiHidden/>
    <w:qFormat/>
    <w:rPr>
      <w:vertAlign w:val="superscript"/>
    </w:rPr>
  </w:style>
  <w:style w:type="character" w:customStyle="1" w:styleId="10">
    <w:name w:val="标题 1 字符"/>
    <w:link w:val="1"/>
    <w:qFormat/>
    <w:rPr>
      <w:rFonts w:ascii="Calibri" w:hAnsi="Calibri"/>
      <w:b/>
      <w:bCs/>
      <w:kern w:val="44"/>
      <w:sz w:val="44"/>
      <w:szCs w:val="44"/>
    </w:rPr>
  </w:style>
  <w:style w:type="character" w:customStyle="1" w:styleId="22">
    <w:name w:val="标题 2 字符"/>
    <w:link w:val="21"/>
    <w:qFormat/>
    <w:rPr>
      <w:rFonts w:ascii="Cambria" w:hAnsi="Cambria"/>
      <w:b/>
      <w:bCs/>
      <w:kern w:val="2"/>
      <w:sz w:val="32"/>
      <w:szCs w:val="32"/>
    </w:rPr>
  </w:style>
  <w:style w:type="character" w:customStyle="1" w:styleId="30">
    <w:name w:val="标题 3 字符"/>
    <w:link w:val="3"/>
    <w:qFormat/>
    <w:rPr>
      <w:rFonts w:ascii="Calibri" w:hAnsi="Calibri"/>
      <w:b/>
      <w:bCs/>
      <w:kern w:val="2"/>
      <w:sz w:val="32"/>
      <w:szCs w:val="32"/>
    </w:rPr>
  </w:style>
  <w:style w:type="character" w:customStyle="1" w:styleId="40">
    <w:name w:val="标题 4 字符"/>
    <w:basedOn w:val="affff7"/>
    <w:link w:val="4"/>
    <w:qFormat/>
    <w:rPr>
      <w:rFonts w:ascii="Arial" w:eastAsia="黑体" w:hAnsi="Arial"/>
      <w:b/>
      <w:bCs/>
      <w:kern w:val="2"/>
      <w:sz w:val="28"/>
      <w:szCs w:val="28"/>
    </w:rPr>
  </w:style>
  <w:style w:type="character" w:customStyle="1" w:styleId="50">
    <w:name w:val="标题 5 字符"/>
    <w:basedOn w:val="affff7"/>
    <w:link w:val="5"/>
    <w:qFormat/>
    <w:rPr>
      <w:rFonts w:ascii="Calibri" w:hAnsi="Calibri"/>
      <w:b/>
      <w:bCs/>
      <w:kern w:val="2"/>
      <w:sz w:val="28"/>
      <w:szCs w:val="28"/>
    </w:rPr>
  </w:style>
  <w:style w:type="character" w:customStyle="1" w:styleId="60">
    <w:name w:val="标题 6 字符"/>
    <w:basedOn w:val="affff7"/>
    <w:link w:val="6"/>
    <w:qFormat/>
    <w:rPr>
      <w:rFonts w:ascii="Arial" w:eastAsia="黑体" w:hAnsi="Arial"/>
      <w:b/>
      <w:bCs/>
      <w:kern w:val="2"/>
      <w:sz w:val="24"/>
      <w:szCs w:val="24"/>
    </w:rPr>
  </w:style>
  <w:style w:type="character" w:customStyle="1" w:styleId="70">
    <w:name w:val="标题 7 字符"/>
    <w:basedOn w:val="affff7"/>
    <w:link w:val="7"/>
    <w:qFormat/>
    <w:rPr>
      <w:rFonts w:ascii="Calibri" w:hAnsi="Calibri"/>
      <w:b/>
      <w:bCs/>
      <w:kern w:val="2"/>
      <w:sz w:val="24"/>
      <w:szCs w:val="24"/>
    </w:rPr>
  </w:style>
  <w:style w:type="character" w:customStyle="1" w:styleId="80">
    <w:name w:val="标题 8 字符"/>
    <w:basedOn w:val="affff7"/>
    <w:link w:val="8"/>
    <w:qFormat/>
    <w:rPr>
      <w:rFonts w:ascii="Arial" w:eastAsia="黑体" w:hAnsi="Arial"/>
      <w:kern w:val="2"/>
      <w:sz w:val="24"/>
      <w:szCs w:val="24"/>
    </w:rPr>
  </w:style>
  <w:style w:type="character" w:customStyle="1" w:styleId="90">
    <w:name w:val="标题 9 字符"/>
    <w:basedOn w:val="affff7"/>
    <w:link w:val="9"/>
    <w:qFormat/>
    <w:rPr>
      <w:rFonts w:ascii="Arial" w:eastAsia="黑体" w:hAnsi="Arial"/>
      <w:kern w:val="2"/>
      <w:sz w:val="21"/>
      <w:szCs w:val="21"/>
    </w:rPr>
  </w:style>
  <w:style w:type="character" w:customStyle="1" w:styleId="affffd">
    <w:name w:val="文档结构图 字符"/>
    <w:link w:val="affffc"/>
    <w:uiPriority w:val="99"/>
    <w:semiHidden/>
    <w:qFormat/>
    <w:rPr>
      <w:kern w:val="2"/>
      <w:sz w:val="21"/>
      <w:szCs w:val="24"/>
      <w:shd w:val="clear" w:color="auto" w:fill="000080"/>
    </w:rPr>
  </w:style>
  <w:style w:type="character" w:customStyle="1" w:styleId="afffff">
    <w:name w:val="批注文字 字符"/>
    <w:link w:val="affffe"/>
    <w:uiPriority w:val="99"/>
    <w:qFormat/>
    <w:rPr>
      <w:rFonts w:ascii="Calibri" w:hAnsi="Calibri"/>
      <w:kern w:val="2"/>
      <w:sz w:val="21"/>
      <w:szCs w:val="22"/>
    </w:rPr>
  </w:style>
  <w:style w:type="character" w:customStyle="1" w:styleId="afffff6">
    <w:name w:val="批注框文本 字符"/>
    <w:link w:val="afffff5"/>
    <w:uiPriority w:val="99"/>
    <w:qFormat/>
    <w:rPr>
      <w:rFonts w:ascii="Calibri" w:hAnsi="Calibri"/>
      <w:kern w:val="2"/>
      <w:sz w:val="18"/>
      <w:szCs w:val="18"/>
    </w:rPr>
  </w:style>
  <w:style w:type="character" w:customStyle="1" w:styleId="afffff8">
    <w:name w:val="页脚 字符"/>
    <w:link w:val="afffff7"/>
    <w:uiPriority w:val="99"/>
    <w:qFormat/>
    <w:rPr>
      <w:kern w:val="2"/>
      <w:sz w:val="18"/>
      <w:szCs w:val="18"/>
    </w:rPr>
  </w:style>
  <w:style w:type="character" w:customStyle="1" w:styleId="afffffa">
    <w:name w:val="页眉 字符"/>
    <w:link w:val="afffff9"/>
    <w:uiPriority w:val="99"/>
    <w:qFormat/>
    <w:rPr>
      <w:kern w:val="2"/>
      <w:sz w:val="18"/>
      <w:szCs w:val="18"/>
    </w:rPr>
  </w:style>
  <w:style w:type="character" w:customStyle="1" w:styleId="Char">
    <w:name w:val="段 Char"/>
    <w:link w:val="afffffc"/>
    <w:qFormat/>
    <w:rPr>
      <w:rFonts w:ascii="宋体"/>
      <w:sz w:val="21"/>
      <w:lang w:val="en-US" w:eastAsia="zh-CN" w:bidi="ar-SA"/>
    </w:rPr>
  </w:style>
  <w:style w:type="character" w:customStyle="1" w:styleId="afffffd">
    <w:name w:val="脚注文本 字符"/>
    <w:link w:val="aff1"/>
    <w:qFormat/>
    <w:rPr>
      <w:rFonts w:ascii="宋体"/>
      <w:kern w:val="2"/>
      <w:sz w:val="18"/>
      <w:szCs w:val="18"/>
    </w:rPr>
  </w:style>
  <w:style w:type="character" w:customStyle="1" w:styleId="affffff2">
    <w:name w:val="批注主题 字符"/>
    <w:link w:val="affffff1"/>
    <w:uiPriority w:val="99"/>
    <w:qFormat/>
    <w:rPr>
      <w:rFonts w:ascii="Calibri" w:hAnsi="Calibri"/>
      <w:b/>
      <w:bCs/>
      <w:kern w:val="2"/>
      <w:sz w:val="21"/>
      <w:szCs w:val="22"/>
    </w:rPr>
  </w:style>
  <w:style w:type="paragraph" w:customStyle="1" w:styleId="af6">
    <w:name w:val="一级条标题"/>
    <w:next w:val="afffffc"/>
    <w:link w:val="Char0"/>
    <w:qFormat/>
    <w:pPr>
      <w:numPr>
        <w:ilvl w:val="1"/>
        <w:numId w:val="2"/>
      </w:numPr>
      <w:spacing w:beforeLines="50" w:afterLines="50"/>
      <w:outlineLvl w:val="2"/>
    </w:pPr>
    <w:rPr>
      <w:rFonts w:ascii="黑体" w:eastAsia="黑体"/>
      <w:sz w:val="21"/>
      <w:szCs w:val="21"/>
    </w:rPr>
  </w:style>
  <w:style w:type="character" w:customStyle="1" w:styleId="Char0">
    <w:name w:val="一级条标题 Char"/>
    <w:link w:val="af6"/>
    <w:qFormat/>
    <w:locked/>
    <w:rPr>
      <w:rFonts w:ascii="黑体" w:eastAsia="黑体"/>
      <w:sz w:val="21"/>
      <w:szCs w:val="21"/>
    </w:rPr>
  </w:style>
  <w:style w:type="paragraph" w:customStyle="1" w:styleId="affffffc">
    <w:name w:val="标准书脚_奇数页"/>
    <w:qFormat/>
    <w:pPr>
      <w:spacing w:before="120"/>
      <w:ind w:right="198"/>
      <w:jc w:val="right"/>
    </w:pPr>
    <w:rPr>
      <w:rFonts w:ascii="宋体"/>
      <w:sz w:val="18"/>
      <w:szCs w:val="18"/>
    </w:rPr>
  </w:style>
  <w:style w:type="paragraph" w:customStyle="1" w:styleId="affffffd">
    <w:name w:val="标准书眉_奇数页"/>
    <w:next w:val="affff5"/>
    <w:qFormat/>
    <w:pPr>
      <w:tabs>
        <w:tab w:val="center" w:pos="4154"/>
        <w:tab w:val="right" w:pos="8306"/>
      </w:tabs>
      <w:spacing w:after="220"/>
      <w:jc w:val="right"/>
    </w:pPr>
    <w:rPr>
      <w:rFonts w:ascii="黑体" w:eastAsia="黑体"/>
      <w:sz w:val="21"/>
      <w:szCs w:val="21"/>
    </w:rPr>
  </w:style>
  <w:style w:type="paragraph" w:customStyle="1" w:styleId="af5">
    <w:name w:val="章标题"/>
    <w:next w:val="afffffc"/>
    <w:qFormat/>
    <w:pPr>
      <w:numPr>
        <w:numId w:val="2"/>
      </w:numPr>
      <w:spacing w:beforeLines="100" w:afterLines="100"/>
      <w:jc w:val="both"/>
      <w:outlineLvl w:val="1"/>
    </w:pPr>
    <w:rPr>
      <w:rFonts w:ascii="黑体" w:eastAsia="黑体"/>
      <w:sz w:val="21"/>
    </w:rPr>
  </w:style>
  <w:style w:type="paragraph" w:customStyle="1" w:styleId="af7">
    <w:name w:val="二级条标题"/>
    <w:basedOn w:val="af6"/>
    <w:next w:val="afffffc"/>
    <w:qFormat/>
    <w:pPr>
      <w:numPr>
        <w:ilvl w:val="2"/>
      </w:numPr>
      <w:spacing w:before="50" w:after="50"/>
      <w:outlineLvl w:val="3"/>
    </w:pPr>
  </w:style>
  <w:style w:type="paragraph" w:customStyle="1" w:styleId="26">
    <w:name w:val="封面标准号2"/>
    <w:qFormat/>
    <w:pPr>
      <w:framePr w:w="9140" w:h="1242" w:hRule="exact" w:hSpace="284" w:wrap="around" w:vAnchor="page" w:hAnchor="page" w:x="1645" w:y="2910" w:anchorLock="1"/>
      <w:spacing w:before="357" w:line="280" w:lineRule="exact"/>
      <w:jc w:val="right"/>
    </w:pPr>
    <w:rPr>
      <w:rFonts w:ascii="黑体" w:eastAsia="黑体"/>
      <w:sz w:val="28"/>
      <w:szCs w:val="28"/>
    </w:rPr>
  </w:style>
  <w:style w:type="paragraph" w:customStyle="1" w:styleId="afd">
    <w:name w:val="列项——（一级）"/>
    <w:qFormat/>
    <w:pPr>
      <w:widowControl w:val="0"/>
      <w:numPr>
        <w:numId w:val="3"/>
      </w:numPr>
      <w:ind w:left="833"/>
      <w:jc w:val="both"/>
    </w:pPr>
    <w:rPr>
      <w:rFonts w:ascii="宋体"/>
      <w:sz w:val="21"/>
    </w:rPr>
  </w:style>
  <w:style w:type="paragraph" w:customStyle="1" w:styleId="afe">
    <w:name w:val="列项●（二级）"/>
    <w:qFormat/>
    <w:pPr>
      <w:numPr>
        <w:ilvl w:val="1"/>
        <w:numId w:val="3"/>
      </w:numPr>
      <w:tabs>
        <w:tab w:val="left" w:pos="840"/>
      </w:tabs>
      <w:jc w:val="both"/>
    </w:pPr>
    <w:rPr>
      <w:rFonts w:ascii="宋体"/>
      <w:sz w:val="21"/>
    </w:rPr>
  </w:style>
  <w:style w:type="paragraph" w:customStyle="1" w:styleId="affffffe">
    <w:name w:val="目次、标准名称标题"/>
    <w:basedOn w:val="affff5"/>
    <w:next w:val="afffffc"/>
    <w:qFormat/>
    <w:pPr>
      <w:keepNext/>
      <w:pageBreakBefore/>
      <w:widowControl/>
      <w:shd w:val="clear" w:color="FFFFFF" w:fill="FFFFFF"/>
      <w:spacing w:before="640" w:after="560" w:line="460" w:lineRule="exact"/>
      <w:jc w:val="center"/>
      <w:outlineLvl w:val="0"/>
    </w:pPr>
    <w:rPr>
      <w:rFonts w:ascii="黑体" w:eastAsia="黑体"/>
      <w:kern w:val="0"/>
      <w:sz w:val="32"/>
      <w:szCs w:val="20"/>
    </w:rPr>
  </w:style>
  <w:style w:type="paragraph" w:customStyle="1" w:styleId="af8">
    <w:name w:val="三级条标题"/>
    <w:basedOn w:val="af7"/>
    <w:next w:val="afffffc"/>
    <w:qFormat/>
    <w:pPr>
      <w:numPr>
        <w:ilvl w:val="3"/>
      </w:numPr>
      <w:outlineLvl w:val="4"/>
    </w:pPr>
  </w:style>
  <w:style w:type="paragraph" w:customStyle="1" w:styleId="ad">
    <w:name w:val="示例"/>
    <w:next w:val="afffffff"/>
    <w:qFormat/>
    <w:pPr>
      <w:widowControl w:val="0"/>
      <w:numPr>
        <w:numId w:val="4"/>
      </w:numPr>
      <w:jc w:val="both"/>
    </w:pPr>
    <w:rPr>
      <w:rFonts w:ascii="宋体"/>
      <w:sz w:val="18"/>
      <w:szCs w:val="18"/>
    </w:rPr>
  </w:style>
  <w:style w:type="paragraph" w:customStyle="1" w:styleId="afffffff">
    <w:name w:val="示例内容"/>
    <w:qFormat/>
    <w:pPr>
      <w:ind w:firstLineChars="200" w:firstLine="200"/>
    </w:pPr>
    <w:rPr>
      <w:rFonts w:ascii="宋体"/>
      <w:sz w:val="18"/>
      <w:szCs w:val="18"/>
    </w:rPr>
  </w:style>
  <w:style w:type="paragraph" w:customStyle="1" w:styleId="aff3">
    <w:name w:val="数字编号列项（二级）"/>
    <w:qFormat/>
    <w:pPr>
      <w:numPr>
        <w:ilvl w:val="1"/>
        <w:numId w:val="5"/>
      </w:numPr>
      <w:jc w:val="both"/>
    </w:pPr>
    <w:rPr>
      <w:rFonts w:ascii="宋体"/>
      <w:sz w:val="21"/>
    </w:rPr>
  </w:style>
  <w:style w:type="paragraph" w:customStyle="1" w:styleId="af9">
    <w:name w:val="四级条标题"/>
    <w:basedOn w:val="af8"/>
    <w:next w:val="afffffc"/>
    <w:qFormat/>
    <w:pPr>
      <w:numPr>
        <w:ilvl w:val="4"/>
      </w:numPr>
      <w:outlineLvl w:val="5"/>
    </w:pPr>
  </w:style>
  <w:style w:type="paragraph" w:customStyle="1" w:styleId="afa">
    <w:name w:val="五级条标题"/>
    <w:basedOn w:val="af9"/>
    <w:next w:val="afffffc"/>
    <w:qFormat/>
    <w:pPr>
      <w:numPr>
        <w:ilvl w:val="5"/>
      </w:numPr>
      <w:outlineLvl w:val="6"/>
    </w:pPr>
  </w:style>
  <w:style w:type="paragraph" w:customStyle="1" w:styleId="affff2">
    <w:name w:val="注："/>
    <w:next w:val="afffffc"/>
    <w:qFormat/>
    <w:pPr>
      <w:widowControl w:val="0"/>
      <w:numPr>
        <w:numId w:val="6"/>
      </w:numPr>
      <w:autoSpaceDE w:val="0"/>
      <w:autoSpaceDN w:val="0"/>
      <w:jc w:val="both"/>
    </w:pPr>
    <w:rPr>
      <w:rFonts w:ascii="宋体"/>
      <w:sz w:val="18"/>
      <w:szCs w:val="18"/>
    </w:rPr>
  </w:style>
  <w:style w:type="paragraph" w:customStyle="1" w:styleId="a5">
    <w:name w:val="注×："/>
    <w:qFormat/>
    <w:pPr>
      <w:widowControl w:val="0"/>
      <w:numPr>
        <w:numId w:val="7"/>
      </w:numPr>
      <w:autoSpaceDE w:val="0"/>
      <w:autoSpaceDN w:val="0"/>
      <w:jc w:val="both"/>
    </w:pPr>
    <w:rPr>
      <w:rFonts w:ascii="宋体"/>
      <w:sz w:val="18"/>
      <w:szCs w:val="18"/>
    </w:rPr>
  </w:style>
  <w:style w:type="paragraph" w:customStyle="1" w:styleId="aff2">
    <w:name w:val="字母编号列项（一级）"/>
    <w:qFormat/>
    <w:pPr>
      <w:numPr>
        <w:numId w:val="5"/>
      </w:numPr>
      <w:jc w:val="both"/>
    </w:pPr>
    <w:rPr>
      <w:rFonts w:ascii="宋体"/>
      <w:sz w:val="21"/>
    </w:rPr>
  </w:style>
  <w:style w:type="paragraph" w:customStyle="1" w:styleId="aff">
    <w:name w:val="列项◆（三级）"/>
    <w:basedOn w:val="affff5"/>
    <w:qFormat/>
    <w:pPr>
      <w:numPr>
        <w:ilvl w:val="2"/>
        <w:numId w:val="3"/>
      </w:numPr>
    </w:pPr>
    <w:rPr>
      <w:rFonts w:ascii="宋体"/>
      <w:szCs w:val="21"/>
    </w:rPr>
  </w:style>
  <w:style w:type="paragraph" w:customStyle="1" w:styleId="aff4">
    <w:name w:val="编号列项（三级）"/>
    <w:qFormat/>
    <w:pPr>
      <w:numPr>
        <w:ilvl w:val="2"/>
        <w:numId w:val="5"/>
      </w:numPr>
    </w:pPr>
    <w:rPr>
      <w:rFonts w:ascii="宋体"/>
      <w:sz w:val="21"/>
    </w:rPr>
  </w:style>
  <w:style w:type="paragraph" w:customStyle="1" w:styleId="aff7">
    <w:name w:val="示例×："/>
    <w:basedOn w:val="af5"/>
    <w:qFormat/>
    <w:pPr>
      <w:numPr>
        <w:numId w:val="8"/>
      </w:numPr>
      <w:spacing w:beforeLines="0" w:afterLines="0"/>
      <w:outlineLvl w:val="9"/>
    </w:pPr>
    <w:rPr>
      <w:rFonts w:ascii="宋体" w:eastAsia="宋体"/>
      <w:sz w:val="18"/>
      <w:szCs w:val="18"/>
    </w:rPr>
  </w:style>
  <w:style w:type="paragraph" w:customStyle="1" w:styleId="afffffff0">
    <w:name w:val="二级无"/>
    <w:basedOn w:val="af7"/>
    <w:qFormat/>
    <w:pPr>
      <w:spacing w:beforeLines="0" w:afterLines="0"/>
    </w:pPr>
    <w:rPr>
      <w:rFonts w:ascii="宋体" w:eastAsia="宋体"/>
    </w:rPr>
  </w:style>
  <w:style w:type="paragraph" w:customStyle="1" w:styleId="afffffff1">
    <w:name w:val="注：（正文）"/>
    <w:basedOn w:val="affff2"/>
    <w:next w:val="afffffc"/>
    <w:qFormat/>
  </w:style>
  <w:style w:type="paragraph" w:customStyle="1" w:styleId="af3">
    <w:name w:val="注×：（正文）"/>
    <w:qFormat/>
    <w:pPr>
      <w:numPr>
        <w:numId w:val="9"/>
      </w:numPr>
      <w:jc w:val="both"/>
    </w:pPr>
    <w:rPr>
      <w:rFonts w:ascii="宋体"/>
      <w:sz w:val="18"/>
      <w:szCs w:val="18"/>
    </w:rPr>
  </w:style>
  <w:style w:type="paragraph" w:customStyle="1" w:styleId="afffffff2">
    <w:name w:val="标准标志"/>
    <w:next w:val="affff5"/>
    <w:qFormat/>
    <w:pPr>
      <w:framePr w:w="2546" w:h="1389" w:hRule="exact" w:hSpace="181" w:vSpace="181" w:wrap="around" w:hAnchor="margin" w:x="6522" w:y="398" w:anchorLock="1"/>
      <w:shd w:val="solid" w:color="FFFFFF" w:fill="FFFFFF"/>
      <w:spacing w:line="0" w:lineRule="atLeast"/>
      <w:jc w:val="right"/>
    </w:pPr>
    <w:rPr>
      <w:b/>
      <w:w w:val="170"/>
      <w:sz w:val="96"/>
      <w:szCs w:val="96"/>
    </w:rPr>
  </w:style>
  <w:style w:type="paragraph" w:customStyle="1" w:styleId="afffffff3">
    <w:name w:val="标准称谓"/>
    <w:next w:val="affff5"/>
    <w:qFormat/>
    <w:pPr>
      <w:framePr w:w="9639" w:h="624" w:hRule="exact" w:hSpace="181" w:vSpace="181" w:wrap="around" w:vAnchor="page" w:hAnchor="page" w:x="1419" w:y="2286" w:anchorLock="1"/>
      <w:widowControl w:val="0"/>
      <w:kinsoku w:val="0"/>
      <w:overflowPunct w:val="0"/>
      <w:autoSpaceDE w:val="0"/>
      <w:autoSpaceDN w:val="0"/>
      <w:spacing w:line="0" w:lineRule="atLeast"/>
      <w:jc w:val="distribute"/>
    </w:pPr>
    <w:rPr>
      <w:rFonts w:ascii="宋体"/>
      <w:b/>
      <w:bCs/>
      <w:spacing w:val="20"/>
      <w:w w:val="148"/>
      <w:sz w:val="48"/>
    </w:rPr>
  </w:style>
  <w:style w:type="paragraph" w:customStyle="1" w:styleId="afffffff4">
    <w:name w:val="标准书脚_偶数页"/>
    <w:qFormat/>
    <w:pPr>
      <w:spacing w:before="120"/>
      <w:ind w:left="221"/>
    </w:pPr>
    <w:rPr>
      <w:rFonts w:ascii="宋体"/>
      <w:sz w:val="18"/>
      <w:szCs w:val="18"/>
    </w:rPr>
  </w:style>
  <w:style w:type="paragraph" w:customStyle="1" w:styleId="afffffff5">
    <w:name w:val="标准书眉_偶数页"/>
    <w:basedOn w:val="affffffd"/>
    <w:next w:val="affff5"/>
    <w:qFormat/>
    <w:pPr>
      <w:jc w:val="left"/>
    </w:pPr>
  </w:style>
  <w:style w:type="paragraph" w:customStyle="1" w:styleId="afffffff6">
    <w:name w:val="标准书眉一"/>
    <w:qFormat/>
    <w:pPr>
      <w:jc w:val="both"/>
    </w:pPr>
  </w:style>
  <w:style w:type="paragraph" w:customStyle="1" w:styleId="afffffff7">
    <w:name w:val="参考文献"/>
    <w:basedOn w:val="affff5"/>
    <w:next w:val="afffffc"/>
    <w:qFormat/>
    <w:pPr>
      <w:keepNext/>
      <w:pageBreakBefore/>
      <w:widowControl/>
      <w:shd w:val="clear" w:color="FFFFFF" w:fill="FFFFFF"/>
      <w:spacing w:before="640" w:after="200"/>
      <w:jc w:val="center"/>
      <w:outlineLvl w:val="0"/>
    </w:pPr>
    <w:rPr>
      <w:rFonts w:ascii="黑体" w:eastAsia="黑体"/>
      <w:kern w:val="0"/>
      <w:szCs w:val="20"/>
    </w:rPr>
  </w:style>
  <w:style w:type="paragraph" w:customStyle="1" w:styleId="afffffff8">
    <w:name w:val="参考文献、索引标题"/>
    <w:basedOn w:val="affff5"/>
    <w:next w:val="afffffc"/>
    <w:qFormat/>
    <w:pPr>
      <w:keepNext/>
      <w:pageBreakBefore/>
      <w:widowControl/>
      <w:shd w:val="clear" w:color="FFFFFF" w:fill="FFFFFF"/>
      <w:spacing w:before="640" w:after="200"/>
      <w:jc w:val="center"/>
      <w:outlineLvl w:val="0"/>
    </w:pPr>
    <w:rPr>
      <w:rFonts w:ascii="黑体" w:eastAsia="黑体"/>
      <w:kern w:val="0"/>
      <w:szCs w:val="20"/>
    </w:rPr>
  </w:style>
  <w:style w:type="character" w:customStyle="1" w:styleId="afffffff9">
    <w:name w:val="发布"/>
    <w:qFormat/>
    <w:rPr>
      <w:rFonts w:ascii="黑体" w:eastAsia="黑体"/>
      <w:spacing w:val="85"/>
      <w:w w:val="100"/>
      <w:position w:val="3"/>
      <w:sz w:val="28"/>
      <w:szCs w:val="28"/>
    </w:rPr>
  </w:style>
  <w:style w:type="paragraph" w:customStyle="1" w:styleId="afffffffa">
    <w:name w:val="发布部门"/>
    <w:next w:val="afffffc"/>
    <w:qFormat/>
    <w:pPr>
      <w:framePr w:w="7938" w:h="1134" w:hRule="exact" w:hSpace="125" w:vSpace="181" w:wrap="around" w:vAnchor="page" w:hAnchor="page" w:x="2150" w:y="14630" w:anchorLock="1"/>
      <w:jc w:val="center"/>
    </w:pPr>
    <w:rPr>
      <w:rFonts w:ascii="宋体"/>
      <w:b/>
      <w:spacing w:val="20"/>
      <w:w w:val="135"/>
      <w:sz w:val="28"/>
    </w:rPr>
  </w:style>
  <w:style w:type="paragraph" w:customStyle="1" w:styleId="afffffffb">
    <w:name w:val="发布日期"/>
    <w:qFormat/>
    <w:pPr>
      <w:framePr w:w="3997" w:h="471" w:hRule="exact" w:vSpace="181" w:wrap="around" w:hAnchor="page" w:x="7089" w:y="14097" w:anchorLock="1"/>
    </w:pPr>
    <w:rPr>
      <w:rFonts w:eastAsia="黑体"/>
      <w:sz w:val="28"/>
    </w:rPr>
  </w:style>
  <w:style w:type="paragraph" w:customStyle="1" w:styleId="afffffffc">
    <w:name w:val="封面标准代替信息"/>
    <w:qFormat/>
    <w:pPr>
      <w:framePr w:w="9140" w:h="1242" w:hRule="exact" w:hSpace="284" w:wrap="around" w:vAnchor="page" w:hAnchor="page" w:x="1645" w:y="2910" w:anchorLock="1"/>
      <w:spacing w:before="57" w:line="280" w:lineRule="exact"/>
      <w:jc w:val="right"/>
    </w:pPr>
    <w:rPr>
      <w:rFonts w:ascii="宋体"/>
      <w:sz w:val="21"/>
      <w:szCs w:val="21"/>
    </w:rPr>
  </w:style>
  <w:style w:type="paragraph" w:customStyle="1" w:styleId="12">
    <w:name w:val="封面标准号1"/>
    <w:qFormat/>
    <w:pPr>
      <w:widowControl w:val="0"/>
      <w:kinsoku w:val="0"/>
      <w:overflowPunct w:val="0"/>
      <w:autoSpaceDE w:val="0"/>
      <w:autoSpaceDN w:val="0"/>
      <w:spacing w:before="308"/>
      <w:jc w:val="right"/>
      <w:textAlignment w:val="center"/>
    </w:pPr>
    <w:rPr>
      <w:sz w:val="28"/>
    </w:rPr>
  </w:style>
  <w:style w:type="paragraph" w:customStyle="1" w:styleId="afffffffd">
    <w:name w:val="封面标准名称"/>
    <w:qFormat/>
    <w:pPr>
      <w:framePr w:w="9639" w:h="6917" w:hRule="exact" w:wrap="around" w:vAnchor="page" w:hAnchor="page" w:xAlign="center" w:y="6408" w:anchorLock="1"/>
      <w:widowControl w:val="0"/>
      <w:spacing w:line="680" w:lineRule="exact"/>
      <w:jc w:val="center"/>
      <w:textAlignment w:val="center"/>
    </w:pPr>
    <w:rPr>
      <w:rFonts w:ascii="黑体" w:eastAsia="黑体"/>
      <w:sz w:val="52"/>
    </w:rPr>
  </w:style>
  <w:style w:type="paragraph" w:customStyle="1" w:styleId="afffffffe">
    <w:name w:val="封面标准英文名称"/>
    <w:basedOn w:val="afffffffd"/>
    <w:qFormat/>
    <w:pPr>
      <w:framePr w:wrap="around"/>
      <w:spacing w:before="370" w:line="400" w:lineRule="exact"/>
    </w:pPr>
    <w:rPr>
      <w:rFonts w:ascii="Times New Roman"/>
      <w:sz w:val="28"/>
      <w:szCs w:val="28"/>
    </w:rPr>
  </w:style>
  <w:style w:type="paragraph" w:customStyle="1" w:styleId="affffffff">
    <w:name w:val="封面一致性程度标识"/>
    <w:basedOn w:val="afffffffe"/>
    <w:qFormat/>
    <w:pPr>
      <w:framePr w:wrap="around"/>
      <w:spacing w:before="440"/>
    </w:pPr>
    <w:rPr>
      <w:rFonts w:ascii="宋体" w:eastAsia="宋体"/>
    </w:rPr>
  </w:style>
  <w:style w:type="paragraph" w:customStyle="1" w:styleId="affffffff0">
    <w:name w:val="封面标准文稿类别"/>
    <w:basedOn w:val="affffffff"/>
    <w:qFormat/>
    <w:pPr>
      <w:framePr w:wrap="around"/>
      <w:spacing w:after="160" w:line="240" w:lineRule="auto"/>
    </w:pPr>
    <w:rPr>
      <w:sz w:val="24"/>
    </w:rPr>
  </w:style>
  <w:style w:type="paragraph" w:customStyle="1" w:styleId="affffffff1">
    <w:name w:val="封面标准文稿编辑信息"/>
    <w:basedOn w:val="affffffff0"/>
    <w:qFormat/>
    <w:pPr>
      <w:framePr w:wrap="around"/>
      <w:spacing w:before="180" w:line="180" w:lineRule="exact"/>
    </w:pPr>
    <w:rPr>
      <w:sz w:val="21"/>
    </w:rPr>
  </w:style>
  <w:style w:type="paragraph" w:customStyle="1" w:styleId="affffffff2">
    <w:name w:val="封面正文"/>
    <w:qFormat/>
    <w:pPr>
      <w:jc w:val="both"/>
    </w:pPr>
  </w:style>
  <w:style w:type="paragraph" w:customStyle="1" w:styleId="afff2">
    <w:name w:val="附录标识"/>
    <w:basedOn w:val="affff5"/>
    <w:next w:val="afffffc"/>
    <w:qFormat/>
    <w:pPr>
      <w:keepNext/>
      <w:widowControl/>
      <w:numPr>
        <w:numId w:val="10"/>
      </w:numPr>
      <w:shd w:val="clear" w:color="FFFFFF" w:fill="FFFFFF"/>
      <w:tabs>
        <w:tab w:val="left" w:pos="6405"/>
      </w:tabs>
      <w:spacing w:before="640" w:after="280"/>
      <w:jc w:val="center"/>
      <w:outlineLvl w:val="0"/>
    </w:pPr>
    <w:rPr>
      <w:rFonts w:ascii="黑体" w:eastAsia="黑体"/>
      <w:kern w:val="0"/>
      <w:szCs w:val="20"/>
    </w:rPr>
  </w:style>
  <w:style w:type="paragraph" w:customStyle="1" w:styleId="affffffff3">
    <w:name w:val="附录标题"/>
    <w:basedOn w:val="afffffc"/>
    <w:next w:val="afffffc"/>
    <w:qFormat/>
    <w:pPr>
      <w:ind w:firstLineChars="0" w:firstLine="0"/>
      <w:jc w:val="center"/>
    </w:pPr>
    <w:rPr>
      <w:rFonts w:ascii="黑体" w:eastAsia="黑体"/>
    </w:rPr>
  </w:style>
  <w:style w:type="paragraph" w:customStyle="1" w:styleId="affe">
    <w:name w:val="附录表标号"/>
    <w:basedOn w:val="affff5"/>
    <w:next w:val="afffffc"/>
    <w:qFormat/>
    <w:pPr>
      <w:numPr>
        <w:numId w:val="11"/>
      </w:numPr>
      <w:tabs>
        <w:tab w:val="clear" w:pos="0"/>
      </w:tabs>
      <w:spacing w:line="14" w:lineRule="exact"/>
      <w:ind w:left="811" w:hanging="448"/>
      <w:jc w:val="center"/>
      <w:outlineLvl w:val="0"/>
    </w:pPr>
    <w:rPr>
      <w:color w:val="FFFFFF"/>
    </w:rPr>
  </w:style>
  <w:style w:type="paragraph" w:customStyle="1" w:styleId="afff">
    <w:name w:val="附录表标题"/>
    <w:basedOn w:val="affff5"/>
    <w:next w:val="afffffc"/>
    <w:qFormat/>
    <w:pPr>
      <w:numPr>
        <w:ilvl w:val="1"/>
        <w:numId w:val="11"/>
      </w:numPr>
      <w:tabs>
        <w:tab w:val="left" w:pos="180"/>
      </w:tabs>
      <w:spacing w:beforeLines="50" w:afterLines="50"/>
      <w:ind w:left="0" w:firstLine="0"/>
      <w:jc w:val="center"/>
    </w:pPr>
    <w:rPr>
      <w:rFonts w:ascii="黑体" w:eastAsia="黑体"/>
      <w:szCs w:val="21"/>
    </w:rPr>
  </w:style>
  <w:style w:type="paragraph" w:customStyle="1" w:styleId="afff5">
    <w:name w:val="附录二级条标题"/>
    <w:basedOn w:val="affff5"/>
    <w:next w:val="afffffc"/>
    <w:qFormat/>
    <w:pPr>
      <w:widowControl/>
      <w:numPr>
        <w:ilvl w:val="3"/>
        <w:numId w:val="10"/>
      </w:numPr>
      <w:tabs>
        <w:tab w:val="left" w:pos="360"/>
      </w:tabs>
      <w:wordWrap w:val="0"/>
      <w:overflowPunct w:val="0"/>
      <w:autoSpaceDE w:val="0"/>
      <w:autoSpaceDN w:val="0"/>
      <w:spacing w:beforeLines="50" w:afterLines="50"/>
      <w:textAlignment w:val="baseline"/>
      <w:outlineLvl w:val="3"/>
    </w:pPr>
    <w:rPr>
      <w:rFonts w:ascii="黑体" w:eastAsia="黑体"/>
      <w:kern w:val="21"/>
      <w:szCs w:val="20"/>
    </w:rPr>
  </w:style>
  <w:style w:type="paragraph" w:customStyle="1" w:styleId="affffffff4">
    <w:name w:val="附录二级无"/>
    <w:basedOn w:val="afff5"/>
    <w:qFormat/>
    <w:pPr>
      <w:tabs>
        <w:tab w:val="clear" w:pos="360"/>
      </w:tabs>
      <w:spacing w:beforeLines="0" w:afterLines="0"/>
    </w:pPr>
    <w:rPr>
      <w:rFonts w:ascii="宋体" w:eastAsia="宋体"/>
      <w:szCs w:val="21"/>
    </w:rPr>
  </w:style>
  <w:style w:type="paragraph" w:customStyle="1" w:styleId="affffffff5">
    <w:name w:val="附录公式"/>
    <w:basedOn w:val="afffffc"/>
    <w:next w:val="afffffc"/>
    <w:link w:val="Char1"/>
    <w:qFormat/>
  </w:style>
  <w:style w:type="character" w:customStyle="1" w:styleId="Char1">
    <w:name w:val="附录公式 Char"/>
    <w:basedOn w:val="Char"/>
    <w:link w:val="affffffff5"/>
    <w:qFormat/>
    <w:rPr>
      <w:rFonts w:ascii="宋体"/>
      <w:sz w:val="21"/>
      <w:lang w:val="en-US" w:eastAsia="zh-CN" w:bidi="ar-SA"/>
    </w:rPr>
  </w:style>
  <w:style w:type="paragraph" w:customStyle="1" w:styleId="affffffff6">
    <w:name w:val="附录公式编号制表符"/>
    <w:basedOn w:val="affff5"/>
    <w:next w:val="afffffc"/>
    <w:qFormat/>
    <w:pPr>
      <w:widowControl/>
      <w:tabs>
        <w:tab w:val="center" w:pos="4201"/>
        <w:tab w:val="right" w:leader="dot" w:pos="9298"/>
      </w:tabs>
      <w:autoSpaceDE w:val="0"/>
      <w:autoSpaceDN w:val="0"/>
    </w:pPr>
    <w:rPr>
      <w:rFonts w:ascii="宋体"/>
      <w:kern w:val="0"/>
      <w:szCs w:val="20"/>
    </w:rPr>
  </w:style>
  <w:style w:type="paragraph" w:customStyle="1" w:styleId="afff6">
    <w:name w:val="附录三级条标题"/>
    <w:basedOn w:val="afff5"/>
    <w:next w:val="afffffc"/>
    <w:qFormat/>
    <w:pPr>
      <w:numPr>
        <w:ilvl w:val="4"/>
      </w:numPr>
      <w:outlineLvl w:val="4"/>
    </w:pPr>
  </w:style>
  <w:style w:type="paragraph" w:customStyle="1" w:styleId="affffffff7">
    <w:name w:val="附录三级无"/>
    <w:basedOn w:val="afff6"/>
    <w:qFormat/>
    <w:pPr>
      <w:tabs>
        <w:tab w:val="clear" w:pos="360"/>
      </w:tabs>
      <w:spacing w:beforeLines="0" w:afterLines="0"/>
    </w:pPr>
    <w:rPr>
      <w:rFonts w:ascii="宋体" w:eastAsia="宋体"/>
      <w:szCs w:val="21"/>
    </w:rPr>
  </w:style>
  <w:style w:type="paragraph" w:customStyle="1" w:styleId="affff1">
    <w:name w:val="附录数字编号列项（二级）"/>
    <w:qFormat/>
    <w:pPr>
      <w:numPr>
        <w:ilvl w:val="1"/>
        <w:numId w:val="12"/>
      </w:numPr>
    </w:pPr>
    <w:rPr>
      <w:rFonts w:ascii="宋体"/>
      <w:sz w:val="21"/>
    </w:rPr>
  </w:style>
  <w:style w:type="paragraph" w:customStyle="1" w:styleId="afff7">
    <w:name w:val="附录四级条标题"/>
    <w:basedOn w:val="afff6"/>
    <w:next w:val="afffffc"/>
    <w:qFormat/>
    <w:pPr>
      <w:numPr>
        <w:ilvl w:val="5"/>
      </w:numPr>
      <w:outlineLvl w:val="5"/>
    </w:pPr>
  </w:style>
  <w:style w:type="paragraph" w:customStyle="1" w:styleId="affffffff8">
    <w:name w:val="附录四级无"/>
    <w:basedOn w:val="afff7"/>
    <w:qFormat/>
    <w:pPr>
      <w:tabs>
        <w:tab w:val="clear" w:pos="360"/>
      </w:tabs>
      <w:spacing w:beforeLines="0" w:afterLines="0"/>
    </w:pPr>
    <w:rPr>
      <w:rFonts w:ascii="宋体" w:eastAsia="宋体"/>
      <w:szCs w:val="21"/>
    </w:rPr>
  </w:style>
  <w:style w:type="paragraph" w:customStyle="1" w:styleId="afb">
    <w:name w:val="附录图标号"/>
    <w:basedOn w:val="affff5"/>
    <w:qFormat/>
    <w:pPr>
      <w:keepNext/>
      <w:pageBreakBefore/>
      <w:widowControl/>
      <w:numPr>
        <w:numId w:val="13"/>
      </w:numPr>
      <w:spacing w:line="14" w:lineRule="exact"/>
      <w:ind w:left="0" w:firstLine="363"/>
      <w:jc w:val="center"/>
      <w:outlineLvl w:val="0"/>
    </w:pPr>
    <w:rPr>
      <w:color w:val="FFFFFF"/>
    </w:rPr>
  </w:style>
  <w:style w:type="paragraph" w:customStyle="1" w:styleId="afc">
    <w:name w:val="附录图标题"/>
    <w:basedOn w:val="affff5"/>
    <w:next w:val="afffffc"/>
    <w:qFormat/>
    <w:pPr>
      <w:numPr>
        <w:ilvl w:val="1"/>
        <w:numId w:val="13"/>
      </w:numPr>
      <w:tabs>
        <w:tab w:val="left" w:pos="363"/>
      </w:tabs>
      <w:spacing w:beforeLines="50" w:afterLines="50"/>
      <w:ind w:left="0" w:firstLine="0"/>
      <w:jc w:val="center"/>
    </w:pPr>
    <w:rPr>
      <w:rFonts w:ascii="黑体" w:eastAsia="黑体"/>
      <w:szCs w:val="21"/>
    </w:rPr>
  </w:style>
  <w:style w:type="paragraph" w:customStyle="1" w:styleId="afff8">
    <w:name w:val="附录五级条标题"/>
    <w:basedOn w:val="afff7"/>
    <w:next w:val="afffffc"/>
    <w:qFormat/>
    <w:pPr>
      <w:numPr>
        <w:ilvl w:val="6"/>
      </w:numPr>
      <w:outlineLvl w:val="6"/>
    </w:pPr>
  </w:style>
  <w:style w:type="paragraph" w:customStyle="1" w:styleId="affffffff9">
    <w:name w:val="附录五级无"/>
    <w:basedOn w:val="afff8"/>
    <w:qFormat/>
    <w:pPr>
      <w:tabs>
        <w:tab w:val="clear" w:pos="360"/>
      </w:tabs>
      <w:spacing w:beforeLines="0" w:afterLines="0"/>
    </w:pPr>
    <w:rPr>
      <w:rFonts w:ascii="宋体" w:eastAsia="宋体"/>
      <w:szCs w:val="21"/>
    </w:rPr>
  </w:style>
  <w:style w:type="paragraph" w:customStyle="1" w:styleId="afff3">
    <w:name w:val="附录章标题"/>
    <w:next w:val="afffffc"/>
    <w:qFormat/>
    <w:pPr>
      <w:numPr>
        <w:ilvl w:val="1"/>
        <w:numId w:val="10"/>
      </w:numPr>
      <w:tabs>
        <w:tab w:val="left" w:pos="360"/>
      </w:tabs>
      <w:wordWrap w:val="0"/>
      <w:overflowPunct w:val="0"/>
      <w:autoSpaceDE w:val="0"/>
      <w:spacing w:beforeLines="100" w:afterLines="100"/>
      <w:jc w:val="both"/>
      <w:textAlignment w:val="baseline"/>
      <w:outlineLvl w:val="1"/>
    </w:pPr>
    <w:rPr>
      <w:rFonts w:ascii="黑体" w:eastAsia="黑体"/>
      <w:kern w:val="21"/>
      <w:sz w:val="21"/>
    </w:rPr>
  </w:style>
  <w:style w:type="paragraph" w:customStyle="1" w:styleId="afff4">
    <w:name w:val="附录一级条标题"/>
    <w:basedOn w:val="afff3"/>
    <w:next w:val="afffffc"/>
    <w:qFormat/>
    <w:pPr>
      <w:numPr>
        <w:ilvl w:val="2"/>
      </w:numPr>
      <w:autoSpaceDN w:val="0"/>
      <w:spacing w:beforeLines="50" w:afterLines="50"/>
      <w:outlineLvl w:val="2"/>
    </w:pPr>
  </w:style>
  <w:style w:type="paragraph" w:customStyle="1" w:styleId="affffffffa">
    <w:name w:val="附录一级无"/>
    <w:basedOn w:val="afff4"/>
    <w:qFormat/>
    <w:pPr>
      <w:tabs>
        <w:tab w:val="clear" w:pos="360"/>
      </w:tabs>
      <w:spacing w:beforeLines="0" w:afterLines="0"/>
    </w:pPr>
    <w:rPr>
      <w:rFonts w:ascii="宋体" w:eastAsia="宋体"/>
      <w:szCs w:val="21"/>
    </w:rPr>
  </w:style>
  <w:style w:type="paragraph" w:customStyle="1" w:styleId="affff0">
    <w:name w:val="附录字母编号列项（一级）"/>
    <w:qFormat/>
    <w:pPr>
      <w:numPr>
        <w:numId w:val="12"/>
      </w:numPr>
    </w:pPr>
    <w:rPr>
      <w:rFonts w:ascii="宋体"/>
      <w:sz w:val="21"/>
    </w:rPr>
  </w:style>
  <w:style w:type="paragraph" w:customStyle="1" w:styleId="affffffffb">
    <w:name w:val="列项说明"/>
    <w:basedOn w:val="affff5"/>
    <w:qFormat/>
    <w:pPr>
      <w:adjustRightInd w:val="0"/>
      <w:spacing w:line="320" w:lineRule="exact"/>
      <w:ind w:leftChars="200" w:left="400" w:hangingChars="200" w:hanging="200"/>
      <w:jc w:val="left"/>
      <w:textAlignment w:val="baseline"/>
    </w:pPr>
    <w:rPr>
      <w:rFonts w:ascii="宋体"/>
      <w:kern w:val="0"/>
      <w:szCs w:val="20"/>
    </w:rPr>
  </w:style>
  <w:style w:type="paragraph" w:customStyle="1" w:styleId="affffffffc">
    <w:name w:val="列项说明数字编号"/>
    <w:qFormat/>
    <w:pPr>
      <w:ind w:leftChars="400" w:left="600" w:hangingChars="200" w:hanging="200"/>
    </w:pPr>
    <w:rPr>
      <w:rFonts w:ascii="宋体"/>
      <w:sz w:val="21"/>
    </w:rPr>
  </w:style>
  <w:style w:type="paragraph" w:customStyle="1" w:styleId="affffffffd">
    <w:name w:val="目次、索引正文"/>
    <w:qFormat/>
    <w:pPr>
      <w:spacing w:line="320" w:lineRule="exact"/>
      <w:jc w:val="both"/>
    </w:pPr>
    <w:rPr>
      <w:rFonts w:ascii="宋体"/>
      <w:sz w:val="21"/>
    </w:rPr>
  </w:style>
  <w:style w:type="paragraph" w:customStyle="1" w:styleId="affffffffe">
    <w:name w:val="其他标准标志"/>
    <w:basedOn w:val="afffffff2"/>
    <w:qFormat/>
    <w:pPr>
      <w:framePr w:w="6101" w:wrap="around" w:vAnchor="page" w:hAnchor="page" w:x="4673" w:y="942"/>
    </w:pPr>
    <w:rPr>
      <w:w w:val="130"/>
    </w:rPr>
  </w:style>
  <w:style w:type="paragraph" w:customStyle="1" w:styleId="afffffffff">
    <w:name w:val="其他标准称谓"/>
    <w:next w:val="affff5"/>
    <w:qFormat/>
    <w:pPr>
      <w:framePr w:hSpace="181" w:vSpace="181" w:wrap="around" w:vAnchor="page" w:hAnchor="page" w:x="1419" w:y="2286" w:anchorLock="1"/>
      <w:spacing w:line="0" w:lineRule="atLeast"/>
      <w:jc w:val="distribute"/>
    </w:pPr>
    <w:rPr>
      <w:rFonts w:ascii="黑体" w:eastAsia="黑体" w:hAnsi="宋体"/>
      <w:spacing w:val="-40"/>
      <w:sz w:val="48"/>
      <w:szCs w:val="52"/>
    </w:rPr>
  </w:style>
  <w:style w:type="paragraph" w:customStyle="1" w:styleId="afffffffff0">
    <w:name w:val="其他发布部门"/>
    <w:basedOn w:val="afffffffa"/>
    <w:qFormat/>
    <w:pPr>
      <w:framePr w:wrap="around" w:y="15310"/>
      <w:spacing w:line="0" w:lineRule="atLeast"/>
    </w:pPr>
    <w:rPr>
      <w:rFonts w:ascii="黑体" w:eastAsia="黑体"/>
      <w:b w:val="0"/>
    </w:rPr>
  </w:style>
  <w:style w:type="paragraph" w:customStyle="1" w:styleId="afffffffff1">
    <w:name w:val="前言、引言标题"/>
    <w:next w:val="afffffc"/>
    <w:qFormat/>
    <w:pPr>
      <w:keepNext/>
      <w:pageBreakBefore/>
      <w:shd w:val="clear" w:color="FFFFFF" w:fill="FFFFFF"/>
      <w:spacing w:before="640" w:after="560"/>
      <w:jc w:val="center"/>
      <w:outlineLvl w:val="0"/>
    </w:pPr>
    <w:rPr>
      <w:rFonts w:ascii="黑体" w:eastAsia="黑体"/>
      <w:sz w:val="32"/>
    </w:rPr>
  </w:style>
  <w:style w:type="paragraph" w:customStyle="1" w:styleId="afffffffff2">
    <w:name w:val="三级无"/>
    <w:basedOn w:val="af8"/>
    <w:qFormat/>
    <w:pPr>
      <w:spacing w:beforeLines="0" w:afterLines="0"/>
    </w:pPr>
    <w:rPr>
      <w:rFonts w:ascii="宋体" w:eastAsia="宋体"/>
    </w:rPr>
  </w:style>
  <w:style w:type="paragraph" w:customStyle="1" w:styleId="afffffffff3">
    <w:name w:val="实施日期"/>
    <w:basedOn w:val="afffffffb"/>
    <w:qFormat/>
    <w:pPr>
      <w:framePr w:wrap="around" w:vAnchor="page" w:hAnchor="text"/>
      <w:jc w:val="right"/>
    </w:pPr>
  </w:style>
  <w:style w:type="paragraph" w:customStyle="1" w:styleId="afffffffff4">
    <w:name w:val="示例后文字"/>
    <w:basedOn w:val="afffffc"/>
    <w:next w:val="afffffc"/>
    <w:qFormat/>
    <w:pPr>
      <w:ind w:firstLine="360"/>
    </w:pPr>
    <w:rPr>
      <w:sz w:val="18"/>
    </w:rPr>
  </w:style>
  <w:style w:type="paragraph" w:customStyle="1" w:styleId="ac">
    <w:name w:val="首示例"/>
    <w:next w:val="afffffc"/>
    <w:link w:val="Char2"/>
    <w:qFormat/>
    <w:pPr>
      <w:numPr>
        <w:numId w:val="14"/>
      </w:numPr>
      <w:tabs>
        <w:tab w:val="left" w:pos="360"/>
      </w:tabs>
      <w:ind w:firstLine="0"/>
    </w:pPr>
    <w:rPr>
      <w:rFonts w:ascii="宋体" w:hAnsi="宋体"/>
      <w:kern w:val="2"/>
      <w:sz w:val="18"/>
      <w:szCs w:val="18"/>
    </w:rPr>
  </w:style>
  <w:style w:type="character" w:customStyle="1" w:styleId="Char2">
    <w:name w:val="首示例 Char"/>
    <w:link w:val="ac"/>
    <w:qFormat/>
    <w:rPr>
      <w:rFonts w:ascii="宋体" w:hAnsi="宋体"/>
      <w:kern w:val="2"/>
      <w:sz w:val="18"/>
      <w:szCs w:val="18"/>
    </w:rPr>
  </w:style>
  <w:style w:type="paragraph" w:customStyle="1" w:styleId="afffffffff5">
    <w:name w:val="四级无"/>
    <w:basedOn w:val="af9"/>
    <w:qFormat/>
    <w:pPr>
      <w:spacing w:beforeLines="0" w:afterLines="0"/>
    </w:pPr>
    <w:rPr>
      <w:rFonts w:ascii="宋体" w:eastAsia="宋体"/>
    </w:rPr>
  </w:style>
  <w:style w:type="paragraph" w:customStyle="1" w:styleId="afffffffff6">
    <w:name w:val="条文脚注"/>
    <w:basedOn w:val="aff1"/>
    <w:qFormat/>
    <w:pPr>
      <w:numPr>
        <w:numId w:val="0"/>
      </w:numPr>
      <w:jc w:val="both"/>
    </w:pPr>
  </w:style>
  <w:style w:type="paragraph" w:customStyle="1" w:styleId="afffffffff7">
    <w:name w:val="图标脚注说明"/>
    <w:basedOn w:val="afffffc"/>
    <w:qFormat/>
    <w:pPr>
      <w:ind w:left="840" w:firstLineChars="0" w:hanging="420"/>
    </w:pPr>
    <w:rPr>
      <w:sz w:val="18"/>
      <w:szCs w:val="18"/>
    </w:rPr>
  </w:style>
  <w:style w:type="paragraph" w:customStyle="1" w:styleId="af0">
    <w:name w:val="图表脚注说明"/>
    <w:basedOn w:val="affff5"/>
    <w:qFormat/>
    <w:pPr>
      <w:numPr>
        <w:numId w:val="15"/>
      </w:numPr>
    </w:pPr>
    <w:rPr>
      <w:rFonts w:ascii="宋体"/>
      <w:sz w:val="18"/>
      <w:szCs w:val="18"/>
    </w:rPr>
  </w:style>
  <w:style w:type="paragraph" w:customStyle="1" w:styleId="afffffffff8">
    <w:name w:val="图的脚注"/>
    <w:next w:val="afffffc"/>
    <w:qFormat/>
    <w:pPr>
      <w:widowControl w:val="0"/>
      <w:ind w:leftChars="200" w:left="840" w:hangingChars="200" w:hanging="420"/>
      <w:jc w:val="both"/>
    </w:pPr>
    <w:rPr>
      <w:rFonts w:ascii="宋体"/>
      <w:sz w:val="18"/>
    </w:rPr>
  </w:style>
  <w:style w:type="paragraph" w:customStyle="1" w:styleId="afffffffff9">
    <w:name w:val="文献分类号"/>
    <w:qFormat/>
    <w:pPr>
      <w:framePr w:hSpace="180" w:vSpace="180" w:wrap="around" w:hAnchor="margin" w:y="1" w:anchorLock="1"/>
      <w:widowControl w:val="0"/>
      <w:textAlignment w:val="center"/>
    </w:pPr>
    <w:rPr>
      <w:rFonts w:ascii="黑体" w:eastAsia="黑体"/>
      <w:sz w:val="21"/>
      <w:szCs w:val="21"/>
    </w:rPr>
  </w:style>
  <w:style w:type="paragraph" w:customStyle="1" w:styleId="afffffffffa">
    <w:name w:val="五级无"/>
    <w:basedOn w:val="afa"/>
    <w:qFormat/>
    <w:pPr>
      <w:spacing w:beforeLines="0" w:afterLines="0"/>
    </w:pPr>
    <w:rPr>
      <w:rFonts w:ascii="宋体" w:eastAsia="宋体"/>
    </w:rPr>
  </w:style>
  <w:style w:type="paragraph" w:customStyle="1" w:styleId="afffffffffb">
    <w:name w:val="一级无"/>
    <w:basedOn w:val="af6"/>
    <w:qFormat/>
    <w:pPr>
      <w:spacing w:beforeLines="0" w:afterLines="0"/>
    </w:pPr>
    <w:rPr>
      <w:rFonts w:ascii="宋体" w:eastAsia="宋体"/>
    </w:rPr>
  </w:style>
  <w:style w:type="paragraph" w:customStyle="1" w:styleId="afff1">
    <w:name w:val="正文表标题"/>
    <w:next w:val="afffffc"/>
    <w:qFormat/>
    <w:pPr>
      <w:numPr>
        <w:numId w:val="16"/>
      </w:numPr>
      <w:tabs>
        <w:tab w:val="left" w:pos="360"/>
      </w:tabs>
      <w:spacing w:beforeLines="50" w:afterLines="50"/>
      <w:jc w:val="center"/>
    </w:pPr>
    <w:rPr>
      <w:rFonts w:ascii="黑体" w:eastAsia="黑体"/>
      <w:sz w:val="21"/>
    </w:rPr>
  </w:style>
  <w:style w:type="paragraph" w:customStyle="1" w:styleId="afffffffffc">
    <w:name w:val="正文公式编号制表符"/>
    <w:basedOn w:val="afffffc"/>
    <w:next w:val="afffffc"/>
    <w:qFormat/>
    <w:pPr>
      <w:ind w:firstLineChars="0" w:firstLine="0"/>
    </w:pPr>
  </w:style>
  <w:style w:type="paragraph" w:customStyle="1" w:styleId="affa">
    <w:name w:val="正文图标题"/>
    <w:next w:val="afffffc"/>
    <w:qFormat/>
    <w:pPr>
      <w:numPr>
        <w:numId w:val="17"/>
      </w:numPr>
      <w:tabs>
        <w:tab w:val="left" w:pos="360"/>
      </w:tabs>
      <w:spacing w:beforeLines="50" w:afterLines="50"/>
      <w:jc w:val="center"/>
    </w:pPr>
    <w:rPr>
      <w:rFonts w:ascii="黑体" w:eastAsia="黑体"/>
      <w:sz w:val="21"/>
    </w:rPr>
  </w:style>
  <w:style w:type="paragraph" w:customStyle="1" w:styleId="afffffffffd">
    <w:name w:val="终结线"/>
    <w:basedOn w:val="affff5"/>
    <w:qFormat/>
    <w:pPr>
      <w:framePr w:hSpace="181" w:vSpace="181" w:wrap="around" w:vAnchor="text" w:hAnchor="margin" w:xAlign="center" w:y="285"/>
    </w:pPr>
  </w:style>
  <w:style w:type="paragraph" w:customStyle="1" w:styleId="afffffffffe">
    <w:name w:val="其他发布日期"/>
    <w:basedOn w:val="afffffffb"/>
    <w:qFormat/>
    <w:pPr>
      <w:framePr w:wrap="around" w:vAnchor="page" w:hAnchor="text" w:x="1419"/>
    </w:pPr>
  </w:style>
  <w:style w:type="paragraph" w:customStyle="1" w:styleId="affffffffff">
    <w:name w:val="其他实施日期"/>
    <w:basedOn w:val="afffffffff3"/>
    <w:qFormat/>
    <w:pPr>
      <w:framePr w:wrap="around"/>
    </w:pPr>
  </w:style>
  <w:style w:type="paragraph" w:customStyle="1" w:styleId="27">
    <w:name w:val="封面标准名称2"/>
    <w:basedOn w:val="afffffffd"/>
    <w:qFormat/>
    <w:pPr>
      <w:framePr w:wrap="around" w:y="4469"/>
      <w:spacing w:beforeLines="630"/>
    </w:pPr>
  </w:style>
  <w:style w:type="paragraph" w:customStyle="1" w:styleId="28">
    <w:name w:val="封面标准英文名称2"/>
    <w:basedOn w:val="afffffffe"/>
    <w:qFormat/>
    <w:pPr>
      <w:framePr w:wrap="around" w:y="4469"/>
    </w:pPr>
  </w:style>
  <w:style w:type="paragraph" w:customStyle="1" w:styleId="29">
    <w:name w:val="封面一致性程度标识2"/>
    <w:basedOn w:val="affffffff"/>
    <w:qFormat/>
    <w:pPr>
      <w:framePr w:wrap="around" w:y="4469"/>
    </w:pPr>
  </w:style>
  <w:style w:type="paragraph" w:customStyle="1" w:styleId="2a">
    <w:name w:val="封面标准文稿类别2"/>
    <w:basedOn w:val="affffffff0"/>
    <w:qFormat/>
    <w:pPr>
      <w:framePr w:wrap="around" w:y="4469"/>
    </w:pPr>
  </w:style>
  <w:style w:type="paragraph" w:customStyle="1" w:styleId="2b">
    <w:name w:val="封面标准文稿编辑信息2"/>
    <w:basedOn w:val="affffffff1"/>
    <w:qFormat/>
    <w:pPr>
      <w:framePr w:wrap="around" w:y="4469"/>
    </w:pPr>
  </w:style>
  <w:style w:type="paragraph" w:styleId="affffffffff0">
    <w:name w:val="List Paragraph"/>
    <w:basedOn w:val="affff5"/>
    <w:link w:val="affffffffff1"/>
    <w:uiPriority w:val="34"/>
    <w:qFormat/>
    <w:pPr>
      <w:ind w:firstLineChars="200" w:firstLine="420"/>
    </w:pPr>
    <w:rPr>
      <w:rFonts w:ascii="Calibri" w:hAnsi="Calibri"/>
      <w:szCs w:val="22"/>
    </w:rPr>
  </w:style>
  <w:style w:type="character" w:customStyle="1" w:styleId="affffffffff1">
    <w:name w:val="列表段落 字符"/>
    <w:link w:val="affffffffff0"/>
    <w:uiPriority w:val="34"/>
    <w:qFormat/>
    <w:locked/>
    <w:rPr>
      <w:rFonts w:ascii="Calibri" w:hAnsi="Calibri"/>
      <w:kern w:val="2"/>
      <w:sz w:val="21"/>
      <w:szCs w:val="22"/>
    </w:rPr>
  </w:style>
  <w:style w:type="paragraph" w:customStyle="1" w:styleId="TOC10">
    <w:name w:val="TOC 标题1"/>
    <w:basedOn w:val="1"/>
    <w:next w:val="affff5"/>
    <w:uiPriority w:val="39"/>
    <w:unhideWhenUsed/>
    <w:qFormat/>
    <w:pPr>
      <w:widowControl/>
      <w:spacing w:before="480" w:after="0" w:line="276" w:lineRule="auto"/>
      <w:jc w:val="left"/>
      <w:outlineLvl w:val="9"/>
    </w:pPr>
    <w:rPr>
      <w:rFonts w:ascii="Cambria" w:hAnsi="Cambria"/>
      <w:color w:val="365F91"/>
      <w:kern w:val="0"/>
      <w:sz w:val="28"/>
      <w:szCs w:val="28"/>
    </w:rPr>
  </w:style>
  <w:style w:type="paragraph" w:customStyle="1" w:styleId="Char10">
    <w:name w:val="Char1"/>
    <w:basedOn w:val="affff5"/>
    <w:qFormat/>
    <w:pPr>
      <w:tabs>
        <w:tab w:val="left" w:pos="360"/>
      </w:tabs>
    </w:pPr>
    <w:rPr>
      <w:sz w:val="24"/>
    </w:rPr>
  </w:style>
  <w:style w:type="paragraph" w:customStyle="1" w:styleId="Char11">
    <w:name w:val="Char11"/>
    <w:basedOn w:val="affff5"/>
    <w:qFormat/>
    <w:pPr>
      <w:tabs>
        <w:tab w:val="left" w:pos="360"/>
      </w:tabs>
    </w:pPr>
    <w:rPr>
      <w:sz w:val="24"/>
    </w:rPr>
  </w:style>
  <w:style w:type="paragraph" w:customStyle="1" w:styleId="CharCharCharCharCharCharCharCharCharCharCharCharCharCharCharChar">
    <w:name w:val="Char Char Char Char Char Char Char Char Char Char Char Char Char Char Char Char"/>
    <w:basedOn w:val="affff5"/>
    <w:qFormat/>
    <w:pPr>
      <w:tabs>
        <w:tab w:val="left" w:pos="360"/>
      </w:tabs>
    </w:pPr>
    <w:rPr>
      <w:sz w:val="24"/>
    </w:rPr>
  </w:style>
  <w:style w:type="paragraph" w:customStyle="1" w:styleId="affffffffff2">
    <w:name w:val="a"/>
    <w:basedOn w:val="affff5"/>
    <w:qFormat/>
    <w:pPr>
      <w:widowControl/>
      <w:spacing w:before="100" w:beforeAutospacing="1" w:after="100" w:afterAutospacing="1"/>
      <w:jc w:val="left"/>
    </w:pPr>
    <w:rPr>
      <w:rFonts w:ascii="宋体" w:hAnsi="宋体" w:cs="宋体"/>
      <w:kern w:val="0"/>
      <w:sz w:val="24"/>
    </w:rPr>
  </w:style>
  <w:style w:type="character" w:customStyle="1" w:styleId="apple-converted-space">
    <w:name w:val="apple-converted-space"/>
    <w:basedOn w:val="affff7"/>
    <w:qFormat/>
  </w:style>
  <w:style w:type="paragraph" w:customStyle="1" w:styleId="affffffffff3">
    <w:name w:val="标准文件_表格"/>
    <w:basedOn w:val="affffffffff4"/>
    <w:qFormat/>
    <w:pPr>
      <w:ind w:firstLineChars="0" w:firstLine="0"/>
      <w:jc w:val="center"/>
    </w:pPr>
    <w:rPr>
      <w:sz w:val="18"/>
    </w:rPr>
  </w:style>
  <w:style w:type="paragraph" w:customStyle="1" w:styleId="affffffffff4">
    <w:name w:val="标准文件_段"/>
    <w:link w:val="Char3"/>
    <w:qFormat/>
    <w:pPr>
      <w:autoSpaceDE w:val="0"/>
      <w:autoSpaceDN w:val="0"/>
      <w:ind w:firstLineChars="200" w:firstLine="200"/>
      <w:jc w:val="both"/>
    </w:pPr>
    <w:rPr>
      <w:rFonts w:ascii="宋体"/>
      <w:sz w:val="21"/>
    </w:rPr>
  </w:style>
  <w:style w:type="character" w:customStyle="1" w:styleId="Char3">
    <w:name w:val="标准文件_段 Char"/>
    <w:link w:val="affffffffff4"/>
    <w:qFormat/>
    <w:rPr>
      <w:rFonts w:ascii="宋体"/>
      <w:sz w:val="21"/>
    </w:rPr>
  </w:style>
  <w:style w:type="character" w:customStyle="1" w:styleId="afffff1">
    <w:name w:val="正文文本 字符"/>
    <w:basedOn w:val="affff7"/>
    <w:link w:val="afffff0"/>
    <w:qFormat/>
    <w:rPr>
      <w:rFonts w:ascii="Calibri" w:hAnsi="Calibri"/>
      <w:kern w:val="2"/>
      <w:sz w:val="21"/>
      <w:szCs w:val="21"/>
    </w:rPr>
  </w:style>
  <w:style w:type="character" w:customStyle="1" w:styleId="afffff3">
    <w:name w:val="正文文本缩进 字符"/>
    <w:basedOn w:val="affff7"/>
    <w:link w:val="afffff2"/>
    <w:uiPriority w:val="99"/>
    <w:qFormat/>
    <w:rPr>
      <w:rFonts w:ascii="Calibri" w:hAnsi="Calibri"/>
      <w:kern w:val="2"/>
      <w:sz w:val="21"/>
      <w:szCs w:val="21"/>
    </w:rPr>
  </w:style>
  <w:style w:type="character" w:customStyle="1" w:styleId="affffff0">
    <w:name w:val="标题 字符"/>
    <w:basedOn w:val="affff7"/>
    <w:link w:val="affffff"/>
    <w:qFormat/>
    <w:rPr>
      <w:rFonts w:ascii="Arial" w:hAnsi="Arial" w:cs="Arial"/>
      <w:b/>
      <w:bCs/>
      <w:kern w:val="2"/>
      <w:sz w:val="32"/>
      <w:szCs w:val="32"/>
    </w:rPr>
  </w:style>
  <w:style w:type="character" w:customStyle="1" w:styleId="25">
    <w:name w:val="正文文本首行缩进 2 字符"/>
    <w:basedOn w:val="afffff3"/>
    <w:link w:val="24"/>
    <w:uiPriority w:val="99"/>
    <w:qFormat/>
    <w:rPr>
      <w:rFonts w:ascii="Calibri" w:hAnsi="Calibri" w:cs="黑体"/>
      <w:kern w:val="2"/>
      <w:sz w:val="32"/>
      <w:szCs w:val="22"/>
    </w:rPr>
  </w:style>
  <w:style w:type="paragraph" w:styleId="affffffffff5">
    <w:name w:val="Quote"/>
    <w:basedOn w:val="affff5"/>
    <w:next w:val="affff5"/>
    <w:link w:val="affffffffff6"/>
    <w:uiPriority w:val="29"/>
    <w:qFormat/>
    <w:pPr>
      <w:adjustRightInd w:val="0"/>
      <w:spacing w:line="400" w:lineRule="exact"/>
    </w:pPr>
    <w:rPr>
      <w:rFonts w:ascii="Calibri" w:hAnsi="Calibri"/>
      <w:i/>
      <w:iCs/>
      <w:color w:val="000000"/>
      <w:szCs w:val="21"/>
    </w:rPr>
  </w:style>
  <w:style w:type="character" w:customStyle="1" w:styleId="affffffffff6">
    <w:name w:val="引用 字符"/>
    <w:basedOn w:val="affff7"/>
    <w:link w:val="affffffffff5"/>
    <w:uiPriority w:val="29"/>
    <w:qFormat/>
    <w:rPr>
      <w:rFonts w:ascii="Calibri" w:hAnsi="Calibri"/>
      <w:i/>
      <w:iCs/>
      <w:color w:val="000000"/>
      <w:kern w:val="2"/>
      <w:sz w:val="21"/>
      <w:szCs w:val="21"/>
    </w:rPr>
  </w:style>
  <w:style w:type="paragraph" w:customStyle="1" w:styleId="affffffffff7">
    <w:name w:val="标准文件_页脚偶数页"/>
    <w:qFormat/>
    <w:pPr>
      <w:ind w:left="198"/>
    </w:pPr>
    <w:rPr>
      <w:rFonts w:ascii="宋体"/>
      <w:sz w:val="18"/>
    </w:rPr>
  </w:style>
  <w:style w:type="paragraph" w:customStyle="1" w:styleId="affffffffff8">
    <w:name w:val="标准文件_页脚奇数页"/>
    <w:qFormat/>
    <w:pPr>
      <w:ind w:right="227"/>
      <w:jc w:val="right"/>
    </w:pPr>
    <w:rPr>
      <w:rFonts w:ascii="宋体"/>
      <w:sz w:val="18"/>
    </w:rPr>
  </w:style>
  <w:style w:type="paragraph" w:customStyle="1" w:styleId="ICS">
    <w:name w:val="标准文件_ICS"/>
    <w:basedOn w:val="affff5"/>
    <w:qFormat/>
    <w:pPr>
      <w:adjustRightInd w:val="0"/>
      <w:spacing w:line="0" w:lineRule="atLeast"/>
    </w:pPr>
    <w:rPr>
      <w:rFonts w:ascii="黑体" w:eastAsia="黑体" w:hAnsi="宋体"/>
      <w:szCs w:val="21"/>
    </w:rPr>
  </w:style>
  <w:style w:type="paragraph" w:customStyle="1" w:styleId="affffffffff9">
    <w:name w:val="标准文件_标准正文"/>
    <w:basedOn w:val="affff5"/>
    <w:next w:val="affffffffff4"/>
    <w:qFormat/>
    <w:pPr>
      <w:adjustRightInd w:val="0"/>
      <w:snapToGrid w:val="0"/>
      <w:spacing w:line="400" w:lineRule="exact"/>
      <w:ind w:firstLineChars="200" w:firstLine="200"/>
    </w:pPr>
    <w:rPr>
      <w:rFonts w:ascii="Calibri" w:hAnsi="Calibri"/>
      <w:kern w:val="0"/>
      <w:szCs w:val="21"/>
    </w:rPr>
  </w:style>
  <w:style w:type="paragraph" w:customStyle="1" w:styleId="affffffffffa">
    <w:name w:val="标准文件_版本"/>
    <w:basedOn w:val="affffffffff9"/>
    <w:qFormat/>
    <w:pPr>
      <w:adjustRightInd/>
      <w:snapToGrid/>
      <w:ind w:firstLineChars="0" w:firstLine="0"/>
    </w:pPr>
    <w:rPr>
      <w:rFonts w:ascii="宋体" w:hAnsi="宋体"/>
      <w:kern w:val="2"/>
    </w:rPr>
  </w:style>
  <w:style w:type="paragraph" w:customStyle="1" w:styleId="affffffffffb">
    <w:name w:val="标准文件_标准部门"/>
    <w:basedOn w:val="affff5"/>
    <w:qFormat/>
    <w:pPr>
      <w:adjustRightInd w:val="0"/>
      <w:spacing w:line="400" w:lineRule="exact"/>
      <w:jc w:val="center"/>
    </w:pPr>
    <w:rPr>
      <w:rFonts w:ascii="黑体" w:eastAsia="黑体" w:hAnsi="Calibri"/>
      <w:kern w:val="0"/>
      <w:sz w:val="44"/>
      <w:szCs w:val="21"/>
    </w:rPr>
  </w:style>
  <w:style w:type="paragraph" w:customStyle="1" w:styleId="affffffffffc">
    <w:name w:val="标准文件_标准代替"/>
    <w:basedOn w:val="affff5"/>
    <w:next w:val="affff5"/>
    <w:qFormat/>
    <w:pPr>
      <w:adjustRightInd w:val="0"/>
      <w:spacing w:line="310" w:lineRule="exact"/>
      <w:jc w:val="right"/>
    </w:pPr>
    <w:rPr>
      <w:rFonts w:ascii="宋体" w:hAnsi="宋体"/>
      <w:kern w:val="0"/>
      <w:szCs w:val="21"/>
    </w:rPr>
  </w:style>
  <w:style w:type="paragraph" w:customStyle="1" w:styleId="affffffffffd">
    <w:name w:val="标准文件_标准名称标题"/>
    <w:basedOn w:val="affff5"/>
    <w:next w:val="affff5"/>
    <w:qFormat/>
    <w:pPr>
      <w:widowControl/>
      <w:shd w:val="clear" w:color="FFFFFF" w:fill="FFFFFF"/>
      <w:spacing w:before="640" w:after="100" w:line="400" w:lineRule="exact"/>
      <w:jc w:val="center"/>
    </w:pPr>
    <w:rPr>
      <w:rFonts w:ascii="黑体" w:eastAsia="黑体" w:hAnsi="Calibri"/>
      <w:kern w:val="0"/>
      <w:sz w:val="32"/>
      <w:szCs w:val="21"/>
    </w:rPr>
  </w:style>
  <w:style w:type="paragraph" w:customStyle="1" w:styleId="affffffffffe">
    <w:name w:val="标准文件_页眉奇数页"/>
    <w:next w:val="affff5"/>
    <w:qFormat/>
    <w:pPr>
      <w:tabs>
        <w:tab w:val="center" w:pos="4154"/>
        <w:tab w:val="right" w:pos="8306"/>
      </w:tabs>
      <w:spacing w:after="120"/>
      <w:jc w:val="right"/>
    </w:pPr>
    <w:rPr>
      <w:rFonts w:ascii="黑体" w:eastAsia="黑体" w:hAnsi="宋体"/>
      <w:sz w:val="21"/>
    </w:rPr>
  </w:style>
  <w:style w:type="paragraph" w:customStyle="1" w:styleId="afffffffffff">
    <w:name w:val="标准文件_页眉偶数页"/>
    <w:basedOn w:val="affffffffffe"/>
    <w:next w:val="affff5"/>
    <w:qFormat/>
    <w:pPr>
      <w:jc w:val="left"/>
    </w:pPr>
  </w:style>
  <w:style w:type="paragraph" w:customStyle="1" w:styleId="afffffffffff0">
    <w:name w:val="标准文件_参考文献标题"/>
    <w:basedOn w:val="affff5"/>
    <w:next w:val="affff5"/>
    <w:qFormat/>
    <w:pPr>
      <w:widowControl/>
      <w:shd w:val="clear" w:color="FFFFFF" w:fill="FFFFFF"/>
      <w:spacing w:beforeLines="40" w:before="40" w:afterLines="50" w:after="50"/>
      <w:jc w:val="center"/>
      <w:outlineLvl w:val="0"/>
    </w:pPr>
    <w:rPr>
      <w:rFonts w:ascii="黑体" w:eastAsia="黑体" w:hAnsi="Calibri"/>
      <w:kern w:val="0"/>
      <w:szCs w:val="21"/>
    </w:rPr>
  </w:style>
  <w:style w:type="paragraph" w:customStyle="1" w:styleId="a">
    <w:name w:val="标准文件_参考文献条目"/>
    <w:qFormat/>
    <w:pPr>
      <w:numPr>
        <w:numId w:val="18"/>
      </w:numPr>
    </w:pPr>
    <w:rPr>
      <w:rFonts w:ascii="宋体"/>
    </w:rPr>
  </w:style>
  <w:style w:type="paragraph" w:customStyle="1" w:styleId="afffd">
    <w:name w:val="标准文件_二级条标题"/>
    <w:next w:val="affffffffff4"/>
    <w:qFormat/>
    <w:pPr>
      <w:widowControl w:val="0"/>
      <w:numPr>
        <w:ilvl w:val="3"/>
        <w:numId w:val="19"/>
      </w:numPr>
      <w:spacing w:beforeLines="50" w:before="50" w:afterLines="50" w:after="50"/>
      <w:jc w:val="both"/>
      <w:outlineLvl w:val="2"/>
    </w:pPr>
    <w:rPr>
      <w:rFonts w:ascii="黑体" w:eastAsia="黑体"/>
      <w:sz w:val="21"/>
    </w:rPr>
  </w:style>
  <w:style w:type="character" w:customStyle="1" w:styleId="afffffffffff1">
    <w:name w:val="标准文件_发布"/>
    <w:qFormat/>
    <w:rPr>
      <w:rFonts w:ascii="黑体" w:eastAsia="黑体"/>
      <w:spacing w:val="0"/>
      <w:w w:val="100"/>
      <w:position w:val="3"/>
      <w:sz w:val="28"/>
    </w:rPr>
  </w:style>
  <w:style w:type="paragraph" w:customStyle="1" w:styleId="ae">
    <w:name w:val="标准文件_方框数字列项"/>
    <w:basedOn w:val="affffffffff4"/>
    <w:qFormat/>
    <w:pPr>
      <w:numPr>
        <w:numId w:val="20"/>
      </w:numPr>
      <w:ind w:firstLineChars="0" w:firstLine="0"/>
    </w:pPr>
  </w:style>
  <w:style w:type="paragraph" w:customStyle="1" w:styleId="afffffffffff2">
    <w:name w:val="标准文件_封面标准编号"/>
    <w:basedOn w:val="affff5"/>
    <w:next w:val="affffffffffc"/>
    <w:qFormat/>
    <w:pPr>
      <w:adjustRightInd w:val="0"/>
      <w:spacing w:line="310" w:lineRule="exact"/>
      <w:jc w:val="right"/>
    </w:pPr>
    <w:rPr>
      <w:rFonts w:ascii="黑体" w:eastAsia="黑体" w:hAnsi="Calibri"/>
      <w:kern w:val="0"/>
      <w:sz w:val="28"/>
      <w:szCs w:val="21"/>
    </w:rPr>
  </w:style>
  <w:style w:type="paragraph" w:customStyle="1" w:styleId="afffffffffff3">
    <w:name w:val="标准文件_封面标准分类号"/>
    <w:basedOn w:val="affff5"/>
    <w:qFormat/>
    <w:pPr>
      <w:adjustRightInd w:val="0"/>
      <w:spacing w:line="400" w:lineRule="exact"/>
    </w:pPr>
    <w:rPr>
      <w:rFonts w:ascii="黑体" w:eastAsia="黑体" w:hAnsi="Calibri"/>
      <w:b/>
      <w:kern w:val="0"/>
      <w:sz w:val="28"/>
      <w:szCs w:val="21"/>
    </w:rPr>
  </w:style>
  <w:style w:type="paragraph" w:customStyle="1" w:styleId="afffffffffff4">
    <w:name w:val="标准文件_封面标准名称"/>
    <w:basedOn w:val="affff5"/>
    <w:qFormat/>
    <w:pPr>
      <w:adjustRightInd w:val="0"/>
      <w:jc w:val="center"/>
    </w:pPr>
    <w:rPr>
      <w:rFonts w:ascii="黑体" w:eastAsia="黑体" w:hAnsi="Calibri"/>
      <w:kern w:val="0"/>
      <w:sz w:val="52"/>
      <w:szCs w:val="21"/>
    </w:rPr>
  </w:style>
  <w:style w:type="paragraph" w:customStyle="1" w:styleId="afffffffffff5">
    <w:name w:val="标准文件_封面标准英文名称"/>
    <w:basedOn w:val="affff5"/>
    <w:qFormat/>
    <w:pPr>
      <w:adjustRightInd w:val="0"/>
      <w:jc w:val="center"/>
    </w:pPr>
    <w:rPr>
      <w:rFonts w:ascii="黑体" w:eastAsia="黑体" w:hAnsi="Calibri"/>
      <w:b/>
      <w:sz w:val="28"/>
      <w:szCs w:val="21"/>
    </w:rPr>
  </w:style>
  <w:style w:type="paragraph" w:customStyle="1" w:styleId="afffffffffff6">
    <w:name w:val="标准文件_封面发布日期"/>
    <w:basedOn w:val="affff5"/>
    <w:qFormat/>
    <w:pPr>
      <w:adjustRightInd w:val="0"/>
      <w:spacing w:line="310" w:lineRule="exact"/>
    </w:pPr>
    <w:rPr>
      <w:rFonts w:ascii="黑体" w:eastAsia="黑体" w:hAnsi="Calibri"/>
      <w:kern w:val="0"/>
      <w:sz w:val="28"/>
      <w:szCs w:val="21"/>
    </w:rPr>
  </w:style>
  <w:style w:type="paragraph" w:customStyle="1" w:styleId="afffffffffff7">
    <w:name w:val="标准文件_封面密级"/>
    <w:basedOn w:val="affff5"/>
    <w:qFormat/>
    <w:pPr>
      <w:adjustRightInd w:val="0"/>
      <w:spacing w:line="400" w:lineRule="exact"/>
    </w:pPr>
    <w:rPr>
      <w:rFonts w:ascii="Calibri" w:eastAsia="黑体" w:hAnsi="Calibri"/>
      <w:sz w:val="32"/>
      <w:szCs w:val="21"/>
    </w:rPr>
  </w:style>
  <w:style w:type="paragraph" w:customStyle="1" w:styleId="afffffffffff8">
    <w:name w:val="标准文件_封面实施日期"/>
    <w:basedOn w:val="affff5"/>
    <w:qFormat/>
    <w:pPr>
      <w:adjustRightInd w:val="0"/>
      <w:spacing w:line="310" w:lineRule="exact"/>
      <w:jc w:val="right"/>
    </w:pPr>
    <w:rPr>
      <w:rFonts w:ascii="黑体" w:eastAsia="黑体" w:hAnsi="Calibri"/>
      <w:sz w:val="28"/>
      <w:szCs w:val="21"/>
    </w:rPr>
  </w:style>
  <w:style w:type="paragraph" w:customStyle="1" w:styleId="afffffffffff9">
    <w:name w:val="标准文件_封面抬头"/>
    <w:basedOn w:val="affffffffff4"/>
    <w:qFormat/>
    <w:pPr>
      <w:adjustRightInd w:val="0"/>
      <w:spacing w:line="800" w:lineRule="exact"/>
      <w:ind w:firstLineChars="0" w:firstLine="0"/>
      <w:jc w:val="distribute"/>
    </w:pPr>
    <w:rPr>
      <w:rFonts w:ascii="黑体" w:eastAsia="黑体"/>
      <w:b/>
      <w:sz w:val="64"/>
    </w:rPr>
  </w:style>
  <w:style w:type="paragraph" w:customStyle="1" w:styleId="afffffffffffa">
    <w:name w:val="标准文件_附录标识"/>
    <w:next w:val="affffffffff4"/>
    <w:qFormat/>
    <w:pPr>
      <w:shd w:val="clear" w:color="FFFFFF" w:fill="FFFFFF"/>
      <w:tabs>
        <w:tab w:val="left" w:pos="6406"/>
      </w:tabs>
      <w:spacing w:beforeLines="25" w:before="25" w:afterLines="50" w:after="50"/>
      <w:jc w:val="center"/>
      <w:outlineLvl w:val="0"/>
    </w:pPr>
    <w:rPr>
      <w:rFonts w:ascii="黑体" w:eastAsia="黑体"/>
      <w:sz w:val="21"/>
    </w:rPr>
  </w:style>
  <w:style w:type="paragraph" w:customStyle="1" w:styleId="affc">
    <w:name w:val="标准文件_附录表标题"/>
    <w:next w:val="affffffffff4"/>
    <w:qFormat/>
    <w:pPr>
      <w:numPr>
        <w:ilvl w:val="1"/>
        <w:numId w:val="21"/>
      </w:numPr>
      <w:adjustRightInd w:val="0"/>
      <w:snapToGrid w:val="0"/>
      <w:spacing w:beforeLines="50" w:before="50" w:afterLines="50" w:after="50"/>
      <w:jc w:val="center"/>
      <w:textAlignment w:val="baseline"/>
    </w:pPr>
    <w:rPr>
      <w:rFonts w:ascii="黑体" w:eastAsia="黑体"/>
      <w:kern w:val="21"/>
      <w:sz w:val="21"/>
    </w:rPr>
  </w:style>
  <w:style w:type="paragraph" w:customStyle="1" w:styleId="afffffffffffb">
    <w:name w:val="标准文件_附录一级条标题"/>
    <w:next w:val="affffffffff4"/>
    <w:qFormat/>
    <w:pPr>
      <w:widowControl w:val="0"/>
      <w:spacing w:beforeLines="50" w:before="50" w:afterLines="50" w:after="50"/>
      <w:jc w:val="both"/>
      <w:outlineLvl w:val="2"/>
    </w:pPr>
    <w:rPr>
      <w:rFonts w:ascii="黑体" w:eastAsia="黑体"/>
      <w:kern w:val="21"/>
      <w:sz w:val="21"/>
    </w:rPr>
  </w:style>
  <w:style w:type="paragraph" w:customStyle="1" w:styleId="aff6">
    <w:name w:val="标准文件_附录二级条标题"/>
    <w:basedOn w:val="afffffffffffb"/>
    <w:next w:val="affffffffff4"/>
    <w:qFormat/>
    <w:pPr>
      <w:widowControl/>
      <w:numPr>
        <w:ilvl w:val="1"/>
        <w:numId w:val="22"/>
      </w:numPr>
      <w:wordWrap w:val="0"/>
      <w:overflowPunct w:val="0"/>
      <w:autoSpaceDE w:val="0"/>
      <w:autoSpaceDN w:val="0"/>
      <w:textAlignment w:val="baseline"/>
      <w:outlineLvl w:val="3"/>
    </w:pPr>
  </w:style>
  <w:style w:type="paragraph" w:customStyle="1" w:styleId="afffffffffffc">
    <w:name w:val="标准文件_附录公式"/>
    <w:basedOn w:val="affffffffff9"/>
    <w:next w:val="affffffffff9"/>
    <w:qFormat/>
    <w:pPr>
      <w:tabs>
        <w:tab w:val="center" w:pos="4678"/>
        <w:tab w:val="right" w:leader="middleDot" w:pos="9356"/>
      </w:tabs>
      <w:spacing w:line="240" w:lineRule="auto"/>
      <w:ind w:right="-51" w:firstLineChars="0" w:firstLine="0"/>
    </w:pPr>
    <w:rPr>
      <w:rFonts w:ascii="宋体" w:hAnsi="宋体"/>
    </w:rPr>
  </w:style>
  <w:style w:type="paragraph" w:customStyle="1" w:styleId="afffffffffffd">
    <w:name w:val="标准文件_附录三级条标题"/>
    <w:next w:val="affffffffff4"/>
    <w:qFormat/>
    <w:pPr>
      <w:widowControl w:val="0"/>
      <w:spacing w:beforeLines="50" w:before="50" w:afterLines="50" w:after="50"/>
      <w:jc w:val="both"/>
      <w:outlineLvl w:val="4"/>
    </w:pPr>
    <w:rPr>
      <w:rFonts w:ascii="黑体" w:eastAsia="黑体"/>
      <w:kern w:val="21"/>
      <w:sz w:val="21"/>
    </w:rPr>
  </w:style>
  <w:style w:type="paragraph" w:customStyle="1" w:styleId="afffffffffffe">
    <w:name w:val="标准文件_附录四级条标题"/>
    <w:next w:val="affffffffff4"/>
    <w:qFormat/>
    <w:pPr>
      <w:widowControl w:val="0"/>
      <w:spacing w:beforeLines="50" w:before="50" w:afterLines="50" w:after="50"/>
      <w:jc w:val="both"/>
      <w:outlineLvl w:val="5"/>
    </w:pPr>
    <w:rPr>
      <w:rFonts w:ascii="黑体" w:eastAsia="黑体"/>
      <w:kern w:val="21"/>
      <w:sz w:val="21"/>
    </w:rPr>
  </w:style>
  <w:style w:type="paragraph" w:customStyle="1" w:styleId="affffffffffff">
    <w:name w:val="标准文件_附录图标题"/>
    <w:next w:val="affffffffff4"/>
    <w:qFormat/>
    <w:pPr>
      <w:adjustRightInd w:val="0"/>
      <w:snapToGrid w:val="0"/>
      <w:spacing w:beforeLines="50" w:before="50" w:afterLines="50" w:after="50"/>
      <w:ind w:firstLine="420"/>
      <w:jc w:val="center"/>
    </w:pPr>
    <w:rPr>
      <w:rFonts w:ascii="黑体" w:eastAsia="黑体"/>
      <w:sz w:val="21"/>
    </w:rPr>
  </w:style>
  <w:style w:type="paragraph" w:customStyle="1" w:styleId="affffffffffff0">
    <w:name w:val="标准文件_附录五级条标题"/>
    <w:next w:val="affffffffff4"/>
    <w:qFormat/>
    <w:pPr>
      <w:widowControl w:val="0"/>
      <w:spacing w:beforeLines="50" w:before="50" w:afterLines="50" w:after="50"/>
      <w:jc w:val="both"/>
      <w:outlineLvl w:val="6"/>
    </w:pPr>
    <w:rPr>
      <w:rFonts w:ascii="黑体" w:eastAsia="黑体"/>
      <w:kern w:val="21"/>
      <w:sz w:val="21"/>
    </w:rPr>
  </w:style>
  <w:style w:type="paragraph" w:customStyle="1" w:styleId="af2">
    <w:name w:val="标准文件_附录英文标识"/>
    <w:next w:val="afffff0"/>
    <w:qFormat/>
    <w:pPr>
      <w:numPr>
        <w:numId w:val="23"/>
      </w:numPr>
      <w:tabs>
        <w:tab w:val="left" w:pos="6406"/>
      </w:tabs>
      <w:spacing w:before="220" w:after="320"/>
      <w:jc w:val="center"/>
      <w:outlineLvl w:val="0"/>
    </w:pPr>
    <w:rPr>
      <w:rFonts w:ascii="黑体" w:eastAsia="黑体"/>
      <w:sz w:val="21"/>
    </w:rPr>
  </w:style>
  <w:style w:type="paragraph" w:customStyle="1" w:styleId="affffffffffff1">
    <w:name w:val="标准文件_附录章标题"/>
    <w:next w:val="affffffffff4"/>
    <w:qFormat/>
    <w:pPr>
      <w:wordWrap w:val="0"/>
      <w:overflowPunct w:val="0"/>
      <w:autoSpaceDE w:val="0"/>
      <w:spacing w:beforeLines="50" w:afterLines="50"/>
      <w:jc w:val="both"/>
      <w:textAlignment w:val="baseline"/>
      <w:outlineLvl w:val="1"/>
    </w:pPr>
    <w:rPr>
      <w:rFonts w:ascii="黑体" w:eastAsia="黑体"/>
      <w:kern w:val="21"/>
      <w:sz w:val="21"/>
    </w:rPr>
  </w:style>
  <w:style w:type="paragraph" w:customStyle="1" w:styleId="affffffffffff2">
    <w:name w:val="标准文件_公式后的破折号"/>
    <w:basedOn w:val="affffffffff4"/>
    <w:next w:val="affffffffff4"/>
    <w:qFormat/>
    <w:pPr>
      <w:ind w:leftChars="200" w:left="488" w:hangingChars="290" w:hanging="289"/>
    </w:pPr>
  </w:style>
  <w:style w:type="paragraph" w:customStyle="1" w:styleId="a6">
    <w:name w:val="标准文件_前言、引言标题"/>
    <w:next w:val="affff5"/>
    <w:qFormat/>
    <w:pPr>
      <w:numPr>
        <w:numId w:val="24"/>
      </w:numPr>
      <w:shd w:val="clear" w:color="FFFFFF" w:fill="FFFFFF"/>
      <w:spacing w:afterLines="150" w:after="150"/>
      <w:jc w:val="center"/>
      <w:outlineLvl w:val="0"/>
    </w:pPr>
    <w:rPr>
      <w:rFonts w:ascii="黑体" w:eastAsia="黑体"/>
      <w:sz w:val="32"/>
    </w:rPr>
  </w:style>
  <w:style w:type="paragraph" w:customStyle="1" w:styleId="affffffffffff3">
    <w:name w:val="标准文件_目次、标准名称标题"/>
    <w:basedOn w:val="a6"/>
    <w:next w:val="affffffffff4"/>
    <w:qFormat/>
    <w:pPr>
      <w:spacing w:line="460" w:lineRule="exact"/>
    </w:pPr>
  </w:style>
  <w:style w:type="paragraph" w:customStyle="1" w:styleId="affffffffffff4">
    <w:name w:val="标准文件_目录标题"/>
    <w:basedOn w:val="affff5"/>
    <w:qFormat/>
    <w:pPr>
      <w:adjustRightInd w:val="0"/>
      <w:spacing w:afterLines="150" w:after="150"/>
      <w:jc w:val="center"/>
    </w:pPr>
    <w:rPr>
      <w:rFonts w:ascii="黑体" w:eastAsia="黑体" w:hAnsi="Calibri"/>
      <w:sz w:val="32"/>
      <w:szCs w:val="21"/>
    </w:rPr>
  </w:style>
  <w:style w:type="paragraph" w:customStyle="1" w:styleId="af4">
    <w:name w:val="标准文件_破折号列项"/>
    <w:qFormat/>
    <w:pPr>
      <w:numPr>
        <w:numId w:val="25"/>
      </w:numPr>
      <w:adjustRightInd w:val="0"/>
      <w:snapToGrid w:val="0"/>
      <w:ind w:left="0" w:firstLineChars="200" w:firstLine="200"/>
    </w:pPr>
    <w:rPr>
      <w:sz w:val="21"/>
    </w:rPr>
  </w:style>
  <w:style w:type="paragraph" w:customStyle="1" w:styleId="aff9">
    <w:name w:val="标准文件_破折号列项（二级）"/>
    <w:basedOn w:val="af4"/>
    <w:qFormat/>
    <w:pPr>
      <w:numPr>
        <w:numId w:val="26"/>
      </w:numPr>
      <w:ind w:left="0" w:firstLine="200"/>
    </w:pPr>
  </w:style>
  <w:style w:type="paragraph" w:customStyle="1" w:styleId="afffe">
    <w:name w:val="标准文件_三级条标题"/>
    <w:basedOn w:val="afffd"/>
    <w:next w:val="affffffffff4"/>
    <w:qFormat/>
    <w:pPr>
      <w:widowControl/>
      <w:numPr>
        <w:ilvl w:val="4"/>
      </w:numPr>
      <w:outlineLvl w:val="3"/>
    </w:pPr>
  </w:style>
  <w:style w:type="character" w:customStyle="1" w:styleId="13">
    <w:name w:val="不明显参考1"/>
    <w:uiPriority w:val="31"/>
    <w:qFormat/>
    <w:rPr>
      <w:smallCaps/>
      <w:color w:val="C0504D"/>
      <w:u w:val="single"/>
    </w:rPr>
  </w:style>
  <w:style w:type="paragraph" w:customStyle="1" w:styleId="affffffffffff5">
    <w:name w:val="标准文件_示例后续"/>
    <w:basedOn w:val="affff5"/>
    <w:qFormat/>
    <w:pPr>
      <w:ind w:firstLineChars="200" w:firstLine="200"/>
    </w:pPr>
    <w:rPr>
      <w:rFonts w:ascii="Calibri" w:hAnsi="Calibri"/>
      <w:sz w:val="18"/>
    </w:rPr>
  </w:style>
  <w:style w:type="paragraph" w:customStyle="1" w:styleId="afff9">
    <w:name w:val="标准文件_数字编号列项"/>
    <w:qFormat/>
    <w:pPr>
      <w:numPr>
        <w:numId w:val="27"/>
      </w:numPr>
      <w:jc w:val="both"/>
    </w:pPr>
    <w:rPr>
      <w:rFonts w:ascii="宋体" w:hAnsi="宋体"/>
      <w:sz w:val="21"/>
    </w:rPr>
  </w:style>
  <w:style w:type="paragraph" w:customStyle="1" w:styleId="affffffffffff6">
    <w:name w:val="标准文件_四级条标题"/>
    <w:next w:val="affffffffff4"/>
    <w:qFormat/>
    <w:pPr>
      <w:widowControl w:val="0"/>
      <w:spacing w:beforeLines="50" w:before="50" w:afterLines="50" w:after="50"/>
      <w:jc w:val="both"/>
      <w:outlineLvl w:val="4"/>
    </w:pPr>
    <w:rPr>
      <w:rFonts w:ascii="黑体" w:eastAsia="黑体"/>
      <w:sz w:val="21"/>
    </w:rPr>
  </w:style>
  <w:style w:type="paragraph" w:customStyle="1" w:styleId="affffffffffff7">
    <w:name w:val="标准文件_条文脚注"/>
    <w:basedOn w:val="aff1"/>
    <w:qFormat/>
    <w:pPr>
      <w:numPr>
        <w:numId w:val="0"/>
      </w:numPr>
      <w:tabs>
        <w:tab w:val="clear" w:pos="0"/>
      </w:tabs>
      <w:adjustRightInd w:val="0"/>
      <w:ind w:firstLineChars="200" w:firstLine="200"/>
      <w:jc w:val="both"/>
    </w:pPr>
    <w:rPr>
      <w:rFonts w:hAnsi="宋体"/>
    </w:rPr>
  </w:style>
  <w:style w:type="paragraph" w:customStyle="1" w:styleId="aff0">
    <w:name w:val="标准文件_图表脚注"/>
    <w:basedOn w:val="affff5"/>
    <w:next w:val="affffffffff4"/>
    <w:qFormat/>
    <w:pPr>
      <w:numPr>
        <w:numId w:val="28"/>
      </w:numPr>
      <w:adjustRightInd w:val="0"/>
      <w:jc w:val="left"/>
    </w:pPr>
    <w:rPr>
      <w:rFonts w:ascii="宋体" w:hAnsi="宋体"/>
      <w:sz w:val="18"/>
      <w:szCs w:val="21"/>
    </w:rPr>
  </w:style>
  <w:style w:type="character" w:customStyle="1" w:styleId="affffffffffff8">
    <w:name w:val="标准文件_图表脚注内容"/>
    <w:qFormat/>
    <w:rPr>
      <w:rFonts w:ascii="宋体" w:eastAsia="宋体" w:hAnsi="宋体" w:cs="Times New Roman"/>
      <w:spacing w:val="0"/>
      <w:sz w:val="18"/>
      <w:vertAlign w:val="superscript"/>
    </w:rPr>
  </w:style>
  <w:style w:type="paragraph" w:customStyle="1" w:styleId="affff">
    <w:name w:val="标准文件_五级条标题"/>
    <w:next w:val="affffffffff4"/>
    <w:qFormat/>
    <w:pPr>
      <w:widowControl w:val="0"/>
      <w:numPr>
        <w:ilvl w:val="6"/>
        <w:numId w:val="19"/>
      </w:numPr>
      <w:spacing w:beforeLines="50" w:before="50" w:afterLines="50" w:after="50"/>
      <w:jc w:val="both"/>
      <w:outlineLvl w:val="5"/>
    </w:pPr>
    <w:rPr>
      <w:rFonts w:ascii="黑体" w:eastAsia="黑体"/>
      <w:sz w:val="21"/>
    </w:rPr>
  </w:style>
  <w:style w:type="paragraph" w:customStyle="1" w:styleId="afffb">
    <w:name w:val="标准文件_章标题"/>
    <w:next w:val="affffffffff4"/>
    <w:qFormat/>
    <w:pPr>
      <w:numPr>
        <w:ilvl w:val="1"/>
        <w:numId w:val="19"/>
      </w:numPr>
      <w:spacing w:beforeLines="100" w:before="100" w:afterLines="100" w:after="100"/>
      <w:jc w:val="both"/>
      <w:outlineLvl w:val="0"/>
    </w:pPr>
    <w:rPr>
      <w:rFonts w:ascii="黑体" w:eastAsia="黑体"/>
      <w:sz w:val="21"/>
    </w:rPr>
  </w:style>
  <w:style w:type="paragraph" w:customStyle="1" w:styleId="afffc">
    <w:name w:val="标准文件_一级条标题"/>
    <w:basedOn w:val="afffb"/>
    <w:next w:val="affffffffff4"/>
    <w:qFormat/>
    <w:pPr>
      <w:numPr>
        <w:ilvl w:val="2"/>
      </w:numPr>
      <w:spacing w:beforeLines="50" w:before="50" w:afterLines="50" w:after="50"/>
      <w:outlineLvl w:val="1"/>
    </w:pPr>
  </w:style>
  <w:style w:type="paragraph" w:customStyle="1" w:styleId="affffffffffff9">
    <w:name w:val="标准文件_一致程度"/>
    <w:basedOn w:val="affff5"/>
    <w:qFormat/>
    <w:pPr>
      <w:adjustRightInd w:val="0"/>
      <w:spacing w:line="440" w:lineRule="exact"/>
      <w:jc w:val="center"/>
    </w:pPr>
    <w:rPr>
      <w:rFonts w:ascii="Calibri" w:hAnsi="Calibri"/>
      <w:sz w:val="28"/>
      <w:szCs w:val="21"/>
    </w:rPr>
  </w:style>
  <w:style w:type="paragraph" w:customStyle="1" w:styleId="affffffffffffa">
    <w:name w:val="标准文件_引言标题"/>
    <w:next w:val="affff5"/>
    <w:qFormat/>
    <w:pPr>
      <w:shd w:val="clear" w:color="FFFFFF" w:fill="FFFFFF"/>
      <w:spacing w:before="540" w:after="600"/>
      <w:jc w:val="center"/>
      <w:outlineLvl w:val="0"/>
    </w:pPr>
    <w:rPr>
      <w:rFonts w:ascii="黑体" w:eastAsia="黑体"/>
      <w:sz w:val="32"/>
    </w:rPr>
  </w:style>
  <w:style w:type="paragraph" w:customStyle="1" w:styleId="affffffffffffb">
    <w:name w:val="标准文件_英文图表脚注"/>
    <w:basedOn w:val="affffffffff9"/>
    <w:qFormat/>
    <w:pPr>
      <w:widowControl/>
      <w:adjustRightInd/>
      <w:snapToGrid/>
      <w:spacing w:line="240" w:lineRule="auto"/>
      <w:ind w:left="79" w:hangingChars="80" w:hanging="79"/>
    </w:pPr>
    <w:rPr>
      <w:rFonts w:ascii="宋体" w:hAnsi="宋体"/>
    </w:rPr>
  </w:style>
  <w:style w:type="paragraph" w:customStyle="1" w:styleId="affffffffffffc">
    <w:name w:val="标准文件_数字编号列项（二级）"/>
    <w:qFormat/>
    <w:pPr>
      <w:tabs>
        <w:tab w:val="left" w:pos="851"/>
        <w:tab w:val="left" w:pos="1276"/>
      </w:tabs>
      <w:ind w:left="1276" w:hanging="425"/>
      <w:jc w:val="both"/>
    </w:pPr>
    <w:rPr>
      <w:rFonts w:ascii="宋体"/>
      <w:sz w:val="21"/>
    </w:rPr>
  </w:style>
  <w:style w:type="paragraph" w:customStyle="1" w:styleId="af1">
    <w:name w:val="标准文件_英文注："/>
    <w:basedOn w:val="affff5"/>
    <w:next w:val="affffffffff4"/>
    <w:qFormat/>
    <w:pPr>
      <w:numPr>
        <w:numId w:val="29"/>
      </w:numPr>
      <w:tabs>
        <w:tab w:val="left" w:pos="420"/>
      </w:tabs>
      <w:autoSpaceDE w:val="0"/>
      <w:autoSpaceDN w:val="0"/>
      <w:adjustRightInd w:val="0"/>
    </w:pPr>
    <w:rPr>
      <w:rFonts w:ascii="宋体" w:hAnsi="宋体"/>
      <w:kern w:val="0"/>
      <w:sz w:val="18"/>
      <w:szCs w:val="20"/>
    </w:rPr>
  </w:style>
  <w:style w:type="paragraph" w:customStyle="1" w:styleId="affd">
    <w:name w:val="标准文件_英文注×："/>
    <w:basedOn w:val="affff5"/>
    <w:qFormat/>
    <w:pPr>
      <w:numPr>
        <w:numId w:val="30"/>
      </w:numPr>
      <w:tabs>
        <w:tab w:val="left" w:pos="210"/>
      </w:tabs>
      <w:autoSpaceDE w:val="0"/>
      <w:autoSpaceDN w:val="0"/>
      <w:adjustRightInd w:val="0"/>
    </w:pPr>
    <w:rPr>
      <w:rFonts w:ascii="宋体" w:hAnsi="宋体"/>
      <w:kern w:val="0"/>
      <w:szCs w:val="20"/>
    </w:rPr>
  </w:style>
  <w:style w:type="paragraph" w:customStyle="1" w:styleId="affffffffffffd">
    <w:name w:val="标准文件_正文表标题"/>
    <w:next w:val="affffffffff4"/>
    <w:qFormat/>
    <w:pPr>
      <w:tabs>
        <w:tab w:val="left" w:pos="0"/>
      </w:tabs>
      <w:spacing w:beforeLines="50" w:before="50" w:afterLines="50" w:after="50"/>
      <w:jc w:val="center"/>
    </w:pPr>
    <w:rPr>
      <w:rFonts w:ascii="黑体" w:eastAsia="黑体"/>
      <w:sz w:val="21"/>
    </w:rPr>
  </w:style>
  <w:style w:type="paragraph" w:customStyle="1" w:styleId="affffffffffffe">
    <w:name w:val="标准文件_正文公式"/>
    <w:basedOn w:val="affff5"/>
    <w:next w:val="affffffffff9"/>
    <w:qFormat/>
    <w:pPr>
      <w:tabs>
        <w:tab w:val="center" w:pos="4678"/>
        <w:tab w:val="right" w:leader="middleDot" w:pos="9356"/>
      </w:tabs>
      <w:adjustRightInd w:val="0"/>
    </w:pPr>
    <w:rPr>
      <w:rFonts w:ascii="宋体" w:hAnsi="宋体"/>
      <w:szCs w:val="21"/>
    </w:rPr>
  </w:style>
  <w:style w:type="paragraph" w:customStyle="1" w:styleId="afffffffffffff">
    <w:name w:val="标准文件_正文图标题"/>
    <w:next w:val="affffffffff4"/>
    <w:qFormat/>
    <w:pPr>
      <w:spacing w:beforeLines="50" w:before="50" w:afterLines="50" w:after="50"/>
      <w:jc w:val="center"/>
    </w:pPr>
    <w:rPr>
      <w:rFonts w:ascii="黑体" w:eastAsia="黑体"/>
      <w:sz w:val="21"/>
    </w:rPr>
  </w:style>
  <w:style w:type="paragraph" w:customStyle="1" w:styleId="affff3">
    <w:name w:val="标准文件_正文英文表标题"/>
    <w:next w:val="affffffffff4"/>
    <w:qFormat/>
    <w:pPr>
      <w:numPr>
        <w:numId w:val="31"/>
      </w:numPr>
      <w:jc w:val="center"/>
    </w:pPr>
    <w:rPr>
      <w:rFonts w:ascii="黑体" w:eastAsia="黑体"/>
      <w:sz w:val="21"/>
    </w:rPr>
  </w:style>
  <w:style w:type="paragraph" w:customStyle="1" w:styleId="aff8">
    <w:name w:val="标准文件_正文英文图标题"/>
    <w:next w:val="affffffffff4"/>
    <w:qFormat/>
    <w:pPr>
      <w:numPr>
        <w:numId w:val="32"/>
      </w:numPr>
      <w:jc w:val="center"/>
    </w:pPr>
    <w:rPr>
      <w:rFonts w:ascii="黑体" w:eastAsia="黑体"/>
      <w:sz w:val="21"/>
    </w:rPr>
  </w:style>
  <w:style w:type="paragraph" w:customStyle="1" w:styleId="afffffffffffff0">
    <w:name w:val="标准文件_编号列项（三级）"/>
    <w:qFormat/>
    <w:pPr>
      <w:tabs>
        <w:tab w:val="left" w:pos="851"/>
      </w:tabs>
      <w:ind w:left="1701" w:hanging="425"/>
    </w:pPr>
    <w:rPr>
      <w:rFonts w:ascii="宋体"/>
      <w:sz w:val="21"/>
    </w:rPr>
  </w:style>
  <w:style w:type="paragraph" w:customStyle="1" w:styleId="a1">
    <w:name w:val="二级无标题条"/>
    <w:basedOn w:val="affff5"/>
    <w:qFormat/>
    <w:pPr>
      <w:numPr>
        <w:ilvl w:val="3"/>
        <w:numId w:val="33"/>
      </w:numPr>
    </w:pPr>
    <w:rPr>
      <w:rFonts w:ascii="宋体" w:hAnsi="宋体"/>
    </w:rPr>
  </w:style>
  <w:style w:type="paragraph" w:customStyle="1" w:styleId="afffffffffffff1">
    <w:name w:val="附录二级无标题条"/>
    <w:basedOn w:val="affff5"/>
    <w:next w:val="affffffffff4"/>
    <w:qFormat/>
    <w:pPr>
      <w:widowControl/>
      <w:wordWrap w:val="0"/>
      <w:overflowPunct w:val="0"/>
      <w:autoSpaceDE w:val="0"/>
      <w:autoSpaceDN w:val="0"/>
      <w:textAlignment w:val="baseline"/>
      <w:outlineLvl w:val="3"/>
    </w:pPr>
    <w:rPr>
      <w:rFonts w:ascii="宋体" w:hAnsi="宋体"/>
      <w:kern w:val="21"/>
      <w:szCs w:val="21"/>
    </w:rPr>
  </w:style>
  <w:style w:type="paragraph" w:customStyle="1" w:styleId="afffffffffffff2">
    <w:name w:val="附录三级无标题条"/>
    <w:basedOn w:val="afffffffffffff1"/>
    <w:next w:val="affffffffff4"/>
    <w:qFormat/>
    <w:pPr>
      <w:outlineLvl w:val="4"/>
    </w:pPr>
  </w:style>
  <w:style w:type="paragraph" w:customStyle="1" w:styleId="afffffffffffff3">
    <w:name w:val="附录四级无标题条"/>
    <w:basedOn w:val="afffffffffffff2"/>
    <w:next w:val="affffffffff4"/>
    <w:qFormat/>
    <w:pPr>
      <w:outlineLvl w:val="5"/>
    </w:pPr>
  </w:style>
  <w:style w:type="paragraph" w:customStyle="1" w:styleId="afffffffffffff4">
    <w:name w:val="附录图"/>
    <w:next w:val="affffffffff4"/>
    <w:qFormat/>
    <w:pPr>
      <w:wordWrap w:val="0"/>
      <w:overflowPunct w:val="0"/>
      <w:autoSpaceDE w:val="0"/>
      <w:spacing w:beforeLines="50" w:before="50" w:afterLines="50" w:after="50"/>
      <w:jc w:val="center"/>
      <w:textAlignment w:val="baseline"/>
      <w:outlineLvl w:val="1"/>
    </w:pPr>
    <w:rPr>
      <w:rFonts w:ascii="黑体" w:eastAsia="黑体"/>
      <w:kern w:val="21"/>
      <w:sz w:val="21"/>
    </w:rPr>
  </w:style>
  <w:style w:type="paragraph" w:customStyle="1" w:styleId="afffffffffffff5">
    <w:name w:val="标准文件_一级项"/>
    <w:qFormat/>
    <w:pPr>
      <w:tabs>
        <w:tab w:val="left" w:pos="851"/>
      </w:tabs>
      <w:ind w:left="851" w:hanging="426"/>
    </w:pPr>
    <w:rPr>
      <w:rFonts w:ascii="宋体"/>
      <w:sz w:val="21"/>
    </w:rPr>
  </w:style>
  <w:style w:type="paragraph" w:customStyle="1" w:styleId="afffffffffffff6">
    <w:name w:val="附录五级无标题条"/>
    <w:basedOn w:val="afffffffffffff3"/>
    <w:next w:val="affffffffff4"/>
    <w:qFormat/>
    <w:pPr>
      <w:outlineLvl w:val="6"/>
    </w:pPr>
  </w:style>
  <w:style w:type="paragraph" w:customStyle="1" w:styleId="afffffffffffff7">
    <w:name w:val="附录性质"/>
    <w:basedOn w:val="affff5"/>
    <w:qFormat/>
    <w:pPr>
      <w:widowControl/>
      <w:spacing w:line="400" w:lineRule="exact"/>
      <w:jc w:val="center"/>
    </w:pPr>
    <w:rPr>
      <w:rFonts w:ascii="黑体" w:eastAsia="黑体" w:hAnsi="Calibri"/>
      <w:szCs w:val="21"/>
    </w:rPr>
  </w:style>
  <w:style w:type="paragraph" w:customStyle="1" w:styleId="afffffffffffff8">
    <w:name w:val="附录一级无标题条"/>
    <w:basedOn w:val="affffffffffff1"/>
    <w:next w:val="affffffffff4"/>
    <w:qFormat/>
    <w:pPr>
      <w:autoSpaceDN w:val="0"/>
      <w:outlineLvl w:val="2"/>
    </w:pPr>
    <w:rPr>
      <w:rFonts w:ascii="宋体" w:eastAsia="宋体" w:hAnsi="宋体"/>
    </w:rPr>
  </w:style>
  <w:style w:type="character" w:customStyle="1" w:styleId="afffffffffffff9">
    <w:name w:val="个人答复风格"/>
    <w:qFormat/>
    <w:rPr>
      <w:rFonts w:ascii="Arial" w:eastAsia="宋体" w:hAnsi="Arial" w:cs="Arial"/>
      <w:color w:val="auto"/>
      <w:spacing w:val="0"/>
      <w:sz w:val="20"/>
    </w:rPr>
  </w:style>
  <w:style w:type="character" w:customStyle="1" w:styleId="afffffffffffffa">
    <w:name w:val="个人撰写风格"/>
    <w:qFormat/>
    <w:rPr>
      <w:rFonts w:ascii="Arial" w:eastAsia="宋体" w:hAnsi="Arial" w:cs="Arial"/>
      <w:color w:val="auto"/>
      <w:spacing w:val="0"/>
      <w:sz w:val="20"/>
    </w:rPr>
  </w:style>
  <w:style w:type="paragraph" w:customStyle="1" w:styleId="afffffffffffffb">
    <w:name w:val="脚注后续"/>
    <w:qFormat/>
    <w:pPr>
      <w:ind w:leftChars="350" w:left="350"/>
      <w:jc w:val="both"/>
    </w:pPr>
    <w:rPr>
      <w:rFonts w:ascii="宋体"/>
      <w:sz w:val="18"/>
    </w:rPr>
  </w:style>
  <w:style w:type="paragraph" w:customStyle="1" w:styleId="affff4">
    <w:name w:val="列项——"/>
    <w:qFormat/>
    <w:pPr>
      <w:widowControl w:val="0"/>
      <w:numPr>
        <w:numId w:val="34"/>
      </w:numPr>
      <w:jc w:val="both"/>
    </w:pPr>
    <w:rPr>
      <w:rFonts w:ascii="宋体" w:hAnsi="宋体"/>
      <w:sz w:val="21"/>
    </w:rPr>
  </w:style>
  <w:style w:type="paragraph" w:customStyle="1" w:styleId="afffffffffffffc">
    <w:name w:val="列项·"/>
    <w:basedOn w:val="affffffffff4"/>
    <w:qFormat/>
    <w:pPr>
      <w:tabs>
        <w:tab w:val="left" w:pos="840"/>
      </w:tabs>
    </w:pPr>
  </w:style>
  <w:style w:type="paragraph" w:customStyle="1" w:styleId="afffa">
    <w:name w:val="前言标题"/>
    <w:next w:val="affff5"/>
    <w:qFormat/>
    <w:pPr>
      <w:numPr>
        <w:numId w:val="19"/>
      </w:numPr>
      <w:shd w:val="clear" w:color="FFFFFF" w:fill="FFFFFF"/>
      <w:spacing w:before="540" w:after="600"/>
      <w:jc w:val="center"/>
      <w:outlineLvl w:val="0"/>
    </w:pPr>
    <w:rPr>
      <w:rFonts w:ascii="黑体" w:eastAsia="黑体"/>
      <w:sz w:val="32"/>
    </w:rPr>
  </w:style>
  <w:style w:type="paragraph" w:customStyle="1" w:styleId="a2">
    <w:name w:val="三级无标题条"/>
    <w:basedOn w:val="affff5"/>
    <w:qFormat/>
    <w:pPr>
      <w:numPr>
        <w:ilvl w:val="4"/>
        <w:numId w:val="33"/>
      </w:numPr>
    </w:pPr>
    <w:rPr>
      <w:rFonts w:ascii="宋体" w:hAnsi="宋体"/>
    </w:rPr>
  </w:style>
  <w:style w:type="paragraph" w:customStyle="1" w:styleId="a3">
    <w:name w:val="四级无标题条"/>
    <w:basedOn w:val="affff5"/>
    <w:qFormat/>
    <w:pPr>
      <w:numPr>
        <w:ilvl w:val="5"/>
        <w:numId w:val="33"/>
      </w:numPr>
    </w:pPr>
    <w:rPr>
      <w:rFonts w:ascii="宋体" w:hAnsi="宋体"/>
    </w:rPr>
  </w:style>
  <w:style w:type="paragraph" w:customStyle="1" w:styleId="afffffffffffffd">
    <w:name w:val="无标题条"/>
    <w:next w:val="affffffffff4"/>
    <w:qFormat/>
    <w:pPr>
      <w:jc w:val="both"/>
    </w:pPr>
    <w:rPr>
      <w:rFonts w:ascii="宋体" w:hAnsi="宋体"/>
      <w:sz w:val="21"/>
    </w:rPr>
  </w:style>
  <w:style w:type="paragraph" w:customStyle="1" w:styleId="a4">
    <w:name w:val="五级无标题条"/>
    <w:basedOn w:val="affff5"/>
    <w:qFormat/>
    <w:pPr>
      <w:numPr>
        <w:ilvl w:val="6"/>
        <w:numId w:val="33"/>
      </w:numPr>
      <w:spacing w:line="400" w:lineRule="exact"/>
    </w:pPr>
    <w:rPr>
      <w:rFonts w:ascii="Calibri" w:hAnsi="Calibri"/>
    </w:rPr>
  </w:style>
  <w:style w:type="paragraph" w:customStyle="1" w:styleId="a0">
    <w:name w:val="一级无标题条"/>
    <w:basedOn w:val="affff5"/>
    <w:qFormat/>
    <w:pPr>
      <w:numPr>
        <w:ilvl w:val="2"/>
        <w:numId w:val="33"/>
      </w:numPr>
      <w:spacing w:before="10" w:after="10"/>
    </w:pPr>
    <w:rPr>
      <w:rFonts w:ascii="宋体" w:hAnsi="宋体"/>
    </w:rPr>
  </w:style>
  <w:style w:type="paragraph" w:customStyle="1" w:styleId="afffffffffffffe">
    <w:name w:val="注:后续"/>
    <w:qFormat/>
    <w:pPr>
      <w:spacing w:line="300" w:lineRule="exact"/>
      <w:ind w:leftChars="400" w:left="600" w:hangingChars="200" w:hanging="200"/>
      <w:jc w:val="both"/>
    </w:pPr>
    <w:rPr>
      <w:rFonts w:ascii="宋体"/>
      <w:sz w:val="18"/>
    </w:rPr>
  </w:style>
  <w:style w:type="paragraph" w:customStyle="1" w:styleId="affffffffffffff">
    <w:name w:val="注×:后续"/>
    <w:basedOn w:val="afffffffffffffe"/>
    <w:qFormat/>
    <w:pPr>
      <w:ind w:leftChars="0" w:left="1406" w:firstLineChars="0" w:hanging="499"/>
    </w:pPr>
  </w:style>
  <w:style w:type="paragraph" w:customStyle="1" w:styleId="affffffffffffff0">
    <w:name w:val="标准文件_一级无标题"/>
    <w:basedOn w:val="afffc"/>
    <w:qFormat/>
    <w:pPr>
      <w:spacing w:beforeLines="0" w:before="0" w:afterLines="0" w:after="0"/>
      <w:outlineLvl w:val="9"/>
    </w:pPr>
    <w:rPr>
      <w:rFonts w:ascii="宋体" w:eastAsia="宋体"/>
    </w:rPr>
  </w:style>
  <w:style w:type="paragraph" w:customStyle="1" w:styleId="affffffffffffff1">
    <w:name w:val="标准文件_五级无标题"/>
    <w:basedOn w:val="affff"/>
    <w:qFormat/>
    <w:pPr>
      <w:spacing w:beforeLines="0" w:before="0" w:afterLines="0" w:after="0"/>
      <w:outlineLvl w:val="9"/>
    </w:pPr>
    <w:rPr>
      <w:rFonts w:ascii="宋体" w:eastAsia="宋体"/>
    </w:rPr>
  </w:style>
  <w:style w:type="paragraph" w:customStyle="1" w:styleId="affffffffffffff2">
    <w:name w:val="标准文件_三级无标题"/>
    <w:basedOn w:val="afffe"/>
    <w:qFormat/>
    <w:pPr>
      <w:spacing w:beforeLines="0" w:before="0" w:afterLines="0" w:after="0"/>
      <w:outlineLvl w:val="9"/>
    </w:pPr>
    <w:rPr>
      <w:rFonts w:ascii="宋体" w:eastAsia="宋体"/>
    </w:rPr>
  </w:style>
  <w:style w:type="paragraph" w:customStyle="1" w:styleId="affffffffffffff3">
    <w:name w:val="标准文件_二级无标题"/>
    <w:basedOn w:val="afffd"/>
    <w:qFormat/>
    <w:pPr>
      <w:spacing w:beforeLines="0" w:before="0" w:afterLines="0" w:after="0"/>
      <w:outlineLvl w:val="9"/>
    </w:pPr>
    <w:rPr>
      <w:rFonts w:ascii="宋体" w:eastAsia="宋体"/>
    </w:rPr>
  </w:style>
  <w:style w:type="paragraph" w:customStyle="1" w:styleId="affffffffffffff4">
    <w:name w:val="标准_四级无标题"/>
    <w:basedOn w:val="affffffffffff6"/>
    <w:next w:val="affffffffff4"/>
    <w:qFormat/>
    <w:rPr>
      <w:rFonts w:eastAsia="宋体"/>
    </w:rPr>
  </w:style>
  <w:style w:type="paragraph" w:customStyle="1" w:styleId="affffffffffffff5">
    <w:name w:val="标准文件_四级无标题"/>
    <w:basedOn w:val="affffffffffff6"/>
    <w:qFormat/>
    <w:pPr>
      <w:spacing w:beforeLines="0" w:before="0" w:afterLines="0" w:after="0"/>
      <w:outlineLvl w:val="9"/>
    </w:pPr>
    <w:rPr>
      <w:rFonts w:ascii="宋体" w:eastAsia="宋体" w:hAnsi="黑体"/>
      <w:szCs w:val="52"/>
    </w:rPr>
  </w:style>
  <w:style w:type="paragraph" w:customStyle="1" w:styleId="afff0">
    <w:name w:val="标准文件_大写罗马数字编号列项"/>
    <w:basedOn w:val="affffffffff4"/>
    <w:qFormat/>
    <w:pPr>
      <w:numPr>
        <w:numId w:val="35"/>
      </w:numPr>
      <w:ind w:firstLineChars="0" w:firstLine="0"/>
    </w:pPr>
    <w:rPr>
      <w:rFonts w:ascii="Times New Roman" w:cs="Arial"/>
      <w:szCs w:val="28"/>
    </w:rPr>
  </w:style>
  <w:style w:type="paragraph" w:customStyle="1" w:styleId="af">
    <w:name w:val="标准文件_小写罗马数字编号列项"/>
    <w:basedOn w:val="affffffffff4"/>
    <w:qFormat/>
    <w:pPr>
      <w:numPr>
        <w:numId w:val="36"/>
      </w:numPr>
      <w:ind w:firstLineChars="0" w:firstLine="0"/>
    </w:pPr>
    <w:rPr>
      <w:rFonts w:cs="Arial"/>
      <w:szCs w:val="28"/>
    </w:rPr>
  </w:style>
  <w:style w:type="paragraph" w:customStyle="1" w:styleId="affffffffffffff6">
    <w:name w:val="标准文件_附录标题"/>
    <w:basedOn w:val="afffffffffffa"/>
    <w:qFormat/>
    <w:pPr>
      <w:spacing w:after="280"/>
      <w:outlineLvl w:val="9"/>
    </w:pPr>
  </w:style>
  <w:style w:type="paragraph" w:customStyle="1" w:styleId="affffffffffffff7">
    <w:name w:val="标准文件_二级项"/>
    <w:qFormat/>
    <w:rPr>
      <w:rFonts w:ascii="宋体"/>
      <w:sz w:val="21"/>
    </w:rPr>
  </w:style>
  <w:style w:type="paragraph" w:customStyle="1" w:styleId="affffffffffffff8">
    <w:name w:val="标准文件_三级项"/>
    <w:basedOn w:val="affff5"/>
    <w:qFormat/>
    <w:pPr>
      <w:adjustRightInd w:val="0"/>
      <w:spacing w:line="-300" w:lineRule="auto"/>
      <w:ind w:left="851" w:hanging="426"/>
    </w:pPr>
    <w:rPr>
      <w:szCs w:val="21"/>
    </w:rPr>
  </w:style>
  <w:style w:type="paragraph" w:customStyle="1" w:styleId="affffffffffffff9">
    <w:name w:val="标准文件_字母编号列项（一级）"/>
    <w:qFormat/>
    <w:pPr>
      <w:tabs>
        <w:tab w:val="left" w:pos="851"/>
      </w:tabs>
      <w:ind w:left="851" w:hanging="426"/>
      <w:jc w:val="both"/>
    </w:pPr>
    <w:rPr>
      <w:rFonts w:ascii="宋体"/>
      <w:sz w:val="21"/>
    </w:rPr>
  </w:style>
  <w:style w:type="paragraph" w:customStyle="1" w:styleId="affffffffffffffa">
    <w:name w:val="标准文件_索引字母"/>
    <w:next w:val="affffffffff4"/>
    <w:qFormat/>
    <w:pPr>
      <w:jc w:val="center"/>
    </w:pPr>
    <w:rPr>
      <w:rFonts w:ascii="宋体" w:eastAsia="Times New Roman" w:hAnsi="宋体"/>
      <w:b/>
      <w:kern w:val="2"/>
      <w:sz w:val="21"/>
    </w:rPr>
  </w:style>
  <w:style w:type="paragraph" w:customStyle="1" w:styleId="affffffffffffffb">
    <w:name w:val="标准文件_附录前"/>
    <w:next w:val="affffffffff4"/>
    <w:qFormat/>
    <w:pPr>
      <w:spacing w:line="20" w:lineRule="atLeast"/>
      <w:ind w:firstLine="200"/>
    </w:pPr>
    <w:rPr>
      <w:rFonts w:ascii="宋体" w:hAnsi="宋体"/>
      <w:kern w:val="2"/>
      <w:sz w:val="10"/>
    </w:rPr>
  </w:style>
  <w:style w:type="paragraph" w:customStyle="1" w:styleId="affffffffffffffc">
    <w:name w:val="标准文件_正文标准名称"/>
    <w:qFormat/>
    <w:pPr>
      <w:spacing w:beforeLines="20" w:before="20" w:after="640" w:line="400" w:lineRule="exact"/>
      <w:jc w:val="center"/>
    </w:pPr>
    <w:rPr>
      <w:rFonts w:ascii="黑体" w:eastAsia="黑体" w:hAnsi="黑体"/>
      <w:kern w:val="2"/>
      <w:sz w:val="32"/>
      <w:szCs w:val="32"/>
    </w:rPr>
  </w:style>
  <w:style w:type="paragraph" w:customStyle="1" w:styleId="affffffffffffffd">
    <w:name w:val="标准文件_注："/>
    <w:next w:val="affffffffff4"/>
    <w:qFormat/>
    <w:pPr>
      <w:widowControl w:val="0"/>
      <w:autoSpaceDE w:val="0"/>
      <w:autoSpaceDN w:val="0"/>
      <w:jc w:val="both"/>
    </w:pPr>
    <w:rPr>
      <w:rFonts w:ascii="宋体"/>
      <w:sz w:val="18"/>
      <w:szCs w:val="18"/>
    </w:rPr>
  </w:style>
  <w:style w:type="paragraph" w:customStyle="1" w:styleId="affffffffffffffe">
    <w:name w:val="标准文件_注×："/>
    <w:qFormat/>
    <w:pPr>
      <w:widowControl w:val="0"/>
      <w:autoSpaceDE w:val="0"/>
      <w:autoSpaceDN w:val="0"/>
      <w:ind w:left="811" w:hanging="448"/>
      <w:jc w:val="both"/>
    </w:pPr>
    <w:rPr>
      <w:rFonts w:ascii="宋体"/>
      <w:sz w:val="18"/>
      <w:szCs w:val="18"/>
    </w:rPr>
  </w:style>
  <w:style w:type="paragraph" w:customStyle="1" w:styleId="afffffffffffffff">
    <w:name w:val="标准文件_示例："/>
    <w:next w:val="afffffffffffffff0"/>
    <w:qFormat/>
    <w:pPr>
      <w:widowControl w:val="0"/>
      <w:ind w:firstLine="363"/>
      <w:jc w:val="both"/>
    </w:pPr>
    <w:rPr>
      <w:rFonts w:ascii="宋体"/>
      <w:sz w:val="18"/>
      <w:szCs w:val="18"/>
    </w:rPr>
  </w:style>
  <w:style w:type="paragraph" w:customStyle="1" w:styleId="afffffffffffffff0">
    <w:name w:val="标准文件_示例内容"/>
    <w:basedOn w:val="affffffffff4"/>
    <w:qFormat/>
    <w:pPr>
      <w:ind w:firstLine="420"/>
    </w:pPr>
    <w:rPr>
      <w:sz w:val="18"/>
    </w:rPr>
  </w:style>
  <w:style w:type="paragraph" w:customStyle="1" w:styleId="afffffffffffffff1">
    <w:name w:val="标准文件_示例×："/>
    <w:basedOn w:val="affff5"/>
    <w:next w:val="afffffffffffffff0"/>
    <w:qFormat/>
    <w:pPr>
      <w:widowControl/>
      <w:ind w:firstLine="363"/>
    </w:pPr>
    <w:rPr>
      <w:rFonts w:ascii="宋体"/>
      <w:kern w:val="0"/>
      <w:sz w:val="18"/>
      <w:szCs w:val="18"/>
    </w:rPr>
  </w:style>
  <w:style w:type="paragraph" w:customStyle="1" w:styleId="afffffffffffffff2">
    <w:name w:val="标准文件_表格续"/>
    <w:basedOn w:val="affffffffff4"/>
    <w:next w:val="affffffffff4"/>
    <w:qFormat/>
    <w:pPr>
      <w:jc w:val="center"/>
    </w:pPr>
    <w:rPr>
      <w:rFonts w:ascii="黑体" w:eastAsia="黑体" w:hAnsi="黑体"/>
    </w:rPr>
  </w:style>
  <w:style w:type="paragraph" w:customStyle="1" w:styleId="2c">
    <w:name w:val="标准文件_二级项2"/>
    <w:basedOn w:val="affffffffff4"/>
    <w:qFormat/>
    <w:pPr>
      <w:ind w:left="1271" w:firstLineChars="0" w:hanging="420"/>
    </w:pPr>
  </w:style>
  <w:style w:type="paragraph" w:customStyle="1" w:styleId="20">
    <w:name w:val="标准文件_三级项2"/>
    <w:basedOn w:val="affffffffff4"/>
    <w:qFormat/>
    <w:pPr>
      <w:numPr>
        <w:numId w:val="37"/>
      </w:numPr>
      <w:spacing w:line="300" w:lineRule="exact"/>
      <w:ind w:left="1276" w:firstLineChars="0" w:hanging="425"/>
    </w:pPr>
    <w:rPr>
      <w:rFonts w:ascii="Times New Roman"/>
    </w:rPr>
  </w:style>
  <w:style w:type="paragraph" w:customStyle="1" w:styleId="2">
    <w:name w:val="标准文件_一级项2"/>
    <w:basedOn w:val="affffffffff4"/>
    <w:qFormat/>
    <w:pPr>
      <w:numPr>
        <w:numId w:val="38"/>
      </w:numPr>
      <w:spacing w:line="300" w:lineRule="exact"/>
      <w:ind w:left="1271" w:firstLineChars="0" w:hanging="420"/>
    </w:pPr>
    <w:rPr>
      <w:rFonts w:ascii="Times New Roman"/>
    </w:rPr>
  </w:style>
  <w:style w:type="paragraph" w:customStyle="1" w:styleId="afffffffffffffff3">
    <w:name w:val="标准文件_提示"/>
    <w:basedOn w:val="affffffffff4"/>
    <w:next w:val="affffffffff4"/>
    <w:qFormat/>
    <w:pPr>
      <w:ind w:firstLine="420"/>
    </w:pPr>
    <w:rPr>
      <w:rFonts w:ascii="黑体" w:eastAsia="黑体"/>
    </w:rPr>
  </w:style>
  <w:style w:type="character" w:customStyle="1" w:styleId="afffffffffffffff4">
    <w:name w:val="标准文件_来源"/>
    <w:basedOn w:val="affff7"/>
    <w:uiPriority w:val="1"/>
    <w:qFormat/>
    <w:rPr>
      <w:rFonts w:eastAsia="宋体"/>
      <w:sz w:val="21"/>
    </w:rPr>
  </w:style>
  <w:style w:type="paragraph" w:customStyle="1" w:styleId="afffffffffffffff5">
    <w:name w:val="标准文件_图表说明"/>
    <w:qFormat/>
    <w:pPr>
      <w:spacing w:line="276" w:lineRule="auto"/>
      <w:ind w:firstLine="420"/>
    </w:pPr>
    <w:rPr>
      <w:rFonts w:ascii="宋体" w:hAnsi="宋体"/>
      <w:kern w:val="2"/>
      <w:sz w:val="18"/>
    </w:rPr>
  </w:style>
  <w:style w:type="paragraph" w:customStyle="1" w:styleId="afffffffffffffff6">
    <w:name w:val="标准文件_文件编号"/>
    <w:basedOn w:val="affffffffff4"/>
    <w:qFormat/>
    <w:pPr>
      <w:framePr w:w="9356" w:h="624" w:hRule="exact" w:hSpace="181" w:vSpace="181" w:wrap="around" w:vAnchor="page" w:hAnchor="page" w:x="1419" w:y="3284"/>
      <w:wordWrap w:val="0"/>
      <w:spacing w:line="280" w:lineRule="exact"/>
      <w:ind w:firstLineChars="0" w:firstLine="0"/>
      <w:jc w:val="right"/>
    </w:pPr>
    <w:rPr>
      <w:rFonts w:ascii="黑体" w:eastAsia="黑体"/>
      <w:bCs/>
      <w:sz w:val="28"/>
      <w:szCs w:val="28"/>
    </w:rPr>
  </w:style>
  <w:style w:type="paragraph" w:customStyle="1" w:styleId="afffffffffffffff7">
    <w:name w:val="标准文件_替换文件编号"/>
    <w:basedOn w:val="afffffffffffffff6"/>
    <w:qFormat/>
    <w:pPr>
      <w:framePr w:wrap="around"/>
      <w:spacing w:before="57"/>
    </w:pPr>
    <w:rPr>
      <w:sz w:val="21"/>
    </w:rPr>
  </w:style>
  <w:style w:type="paragraph" w:customStyle="1" w:styleId="afffffffffffffff8">
    <w:name w:val="标准文件_文件名称"/>
    <w:basedOn w:val="affffffffff4"/>
    <w:next w:val="affffffffff4"/>
    <w:qFormat/>
    <w:pPr>
      <w:framePr w:w="9639" w:h="6976" w:hRule="exact" w:wrap="around" w:vAnchor="page" w:hAnchor="page" w:y="6408"/>
      <w:autoSpaceDE/>
      <w:autoSpaceDN/>
      <w:spacing w:line="700" w:lineRule="exact"/>
      <w:ind w:firstLineChars="0" w:firstLine="0"/>
      <w:jc w:val="center"/>
    </w:pPr>
    <w:rPr>
      <w:rFonts w:ascii="黑体" w:eastAsia="黑体" w:hAnsi="黑体"/>
      <w:bCs/>
      <w:sz w:val="52"/>
    </w:rPr>
  </w:style>
  <w:style w:type="paragraph" w:customStyle="1" w:styleId="afffffffffffffff9">
    <w:name w:val="标准文件_附录图标号"/>
    <w:basedOn w:val="affffffffff4"/>
    <w:next w:val="affffffffff4"/>
    <w:qFormat/>
    <w:pPr>
      <w:spacing w:line="14" w:lineRule="exact"/>
      <w:ind w:left="420" w:firstLineChars="0" w:firstLine="0"/>
      <w:jc w:val="center"/>
    </w:pPr>
    <w:rPr>
      <w:rFonts w:ascii="黑体" w:eastAsia="黑体" w:hAnsi="黑体"/>
      <w:vanish/>
      <w:sz w:val="2"/>
      <w:szCs w:val="21"/>
    </w:rPr>
  </w:style>
  <w:style w:type="paragraph" w:customStyle="1" w:styleId="affb">
    <w:name w:val="标准文件_附录表标号"/>
    <w:basedOn w:val="affffffffff4"/>
    <w:next w:val="affffffffff4"/>
    <w:qFormat/>
    <w:pPr>
      <w:numPr>
        <w:numId w:val="21"/>
      </w:numPr>
      <w:spacing w:line="14" w:lineRule="exact"/>
      <w:ind w:firstLineChars="0" w:firstLine="0"/>
      <w:jc w:val="center"/>
    </w:pPr>
    <w:rPr>
      <w:rFonts w:eastAsia="黑体"/>
      <w:vanish/>
      <w:sz w:val="2"/>
    </w:rPr>
  </w:style>
  <w:style w:type="paragraph" w:customStyle="1" w:styleId="a7">
    <w:name w:val="标准文件_引言一级条标题"/>
    <w:basedOn w:val="affffffffff4"/>
    <w:next w:val="affffffffff4"/>
    <w:qFormat/>
    <w:pPr>
      <w:numPr>
        <w:ilvl w:val="1"/>
        <w:numId w:val="24"/>
      </w:numPr>
      <w:spacing w:beforeLines="50" w:before="50" w:afterLines="50" w:after="50"/>
      <w:ind w:firstLineChars="0"/>
    </w:pPr>
    <w:rPr>
      <w:rFonts w:ascii="黑体" w:eastAsia="黑体"/>
    </w:rPr>
  </w:style>
  <w:style w:type="paragraph" w:customStyle="1" w:styleId="a8">
    <w:name w:val="标准文件_引言二级条标题"/>
    <w:basedOn w:val="affffffffff4"/>
    <w:next w:val="affffffffff4"/>
    <w:qFormat/>
    <w:pPr>
      <w:numPr>
        <w:ilvl w:val="2"/>
        <w:numId w:val="24"/>
      </w:numPr>
      <w:spacing w:beforeLines="50" w:before="50" w:afterLines="50" w:after="50"/>
      <w:ind w:firstLineChars="0"/>
    </w:pPr>
    <w:rPr>
      <w:rFonts w:ascii="黑体" w:eastAsia="黑体"/>
    </w:rPr>
  </w:style>
  <w:style w:type="paragraph" w:customStyle="1" w:styleId="a9">
    <w:name w:val="标准文件_引言三级条标题"/>
    <w:basedOn w:val="affffffffff4"/>
    <w:next w:val="affffffffff4"/>
    <w:qFormat/>
    <w:pPr>
      <w:numPr>
        <w:ilvl w:val="3"/>
        <w:numId w:val="24"/>
      </w:numPr>
      <w:spacing w:beforeLines="50" w:before="50" w:afterLines="50" w:after="50"/>
      <w:ind w:firstLineChars="0"/>
    </w:pPr>
    <w:rPr>
      <w:rFonts w:ascii="黑体" w:eastAsia="黑体"/>
    </w:rPr>
  </w:style>
  <w:style w:type="paragraph" w:customStyle="1" w:styleId="aa">
    <w:name w:val="标准文件_引言四级条标题"/>
    <w:basedOn w:val="affffffffff4"/>
    <w:next w:val="affffffffff4"/>
    <w:qFormat/>
    <w:pPr>
      <w:numPr>
        <w:ilvl w:val="4"/>
        <w:numId w:val="24"/>
      </w:numPr>
      <w:spacing w:beforeLines="50" w:before="50" w:afterLines="50" w:after="50"/>
      <w:ind w:firstLineChars="0"/>
    </w:pPr>
    <w:rPr>
      <w:rFonts w:ascii="黑体" w:eastAsia="黑体"/>
    </w:rPr>
  </w:style>
  <w:style w:type="paragraph" w:customStyle="1" w:styleId="ab">
    <w:name w:val="标准文件_引言五级条标题"/>
    <w:basedOn w:val="affffffffff4"/>
    <w:next w:val="affffffffff4"/>
    <w:qFormat/>
    <w:pPr>
      <w:numPr>
        <w:ilvl w:val="5"/>
        <w:numId w:val="24"/>
      </w:numPr>
      <w:spacing w:beforeLines="50" w:before="50" w:afterLines="50" w:after="50"/>
      <w:ind w:firstLineChars="0"/>
    </w:pPr>
    <w:rPr>
      <w:rFonts w:ascii="黑体" w:eastAsia="黑体"/>
    </w:rPr>
  </w:style>
  <w:style w:type="paragraph" w:customStyle="1" w:styleId="aff5">
    <w:name w:val="标准文件_注后"/>
    <w:basedOn w:val="affffffffff4"/>
    <w:qFormat/>
    <w:pPr>
      <w:numPr>
        <w:numId w:val="22"/>
      </w:numPr>
      <w:ind w:firstLineChars="0" w:firstLine="0"/>
    </w:pPr>
    <w:rPr>
      <w:sz w:val="18"/>
    </w:rPr>
  </w:style>
  <w:style w:type="paragraph" w:customStyle="1" w:styleId="X">
    <w:name w:val="标准文件_注X后"/>
    <w:basedOn w:val="affffffffff4"/>
    <w:qFormat/>
    <w:pPr>
      <w:ind w:left="811" w:firstLineChars="0" w:firstLine="0"/>
    </w:pPr>
    <w:rPr>
      <w:sz w:val="18"/>
    </w:rPr>
  </w:style>
  <w:style w:type="paragraph" w:customStyle="1" w:styleId="afffffffffffffffa">
    <w:name w:val="标准文件_示例后"/>
    <w:basedOn w:val="affffffffff4"/>
    <w:qFormat/>
    <w:pPr>
      <w:ind w:left="964" w:firstLineChars="0" w:firstLine="0"/>
    </w:pPr>
    <w:rPr>
      <w:sz w:val="18"/>
    </w:rPr>
  </w:style>
  <w:style w:type="paragraph" w:customStyle="1" w:styleId="X0">
    <w:name w:val="标准文件_示例X后"/>
    <w:basedOn w:val="affffffffff4"/>
    <w:link w:val="X1"/>
    <w:qFormat/>
    <w:pPr>
      <w:ind w:left="1049" w:firstLineChars="0" w:firstLine="0"/>
    </w:pPr>
    <w:rPr>
      <w:sz w:val="18"/>
    </w:rPr>
  </w:style>
  <w:style w:type="character" w:customStyle="1" w:styleId="X1">
    <w:name w:val="标准文件_示例X后 字符"/>
    <w:basedOn w:val="Char3"/>
    <w:link w:val="X0"/>
    <w:qFormat/>
    <w:rPr>
      <w:rFonts w:ascii="宋体"/>
      <w:sz w:val="18"/>
    </w:rPr>
  </w:style>
  <w:style w:type="paragraph" w:customStyle="1" w:styleId="afffffffffffffffb">
    <w:name w:val="标准文件_索引项"/>
    <w:basedOn w:val="affffffffff4"/>
    <w:next w:val="affffffffff4"/>
    <w:qFormat/>
    <w:pPr>
      <w:tabs>
        <w:tab w:val="right" w:leader="dot" w:pos="9356"/>
      </w:tabs>
      <w:ind w:left="210" w:firstLineChars="0" w:hanging="210"/>
      <w:jc w:val="left"/>
    </w:pPr>
  </w:style>
  <w:style w:type="paragraph" w:customStyle="1" w:styleId="afffffffffffffffc">
    <w:name w:val="标准文件_附录一级无标题"/>
    <w:basedOn w:val="afffffffffffb"/>
    <w:qFormat/>
    <w:pPr>
      <w:spacing w:beforeLines="0" w:before="0" w:afterLines="0" w:after="0" w:line="276" w:lineRule="auto"/>
      <w:outlineLvl w:val="9"/>
    </w:pPr>
    <w:rPr>
      <w:rFonts w:ascii="宋体" w:eastAsia="宋体"/>
    </w:rPr>
  </w:style>
  <w:style w:type="paragraph" w:customStyle="1" w:styleId="afffffffffffffffd">
    <w:name w:val="标准文件_附录二级无标题"/>
    <w:basedOn w:val="aff6"/>
    <w:qFormat/>
    <w:pPr>
      <w:spacing w:beforeLines="0" w:before="0" w:afterLines="0" w:after="0" w:line="276" w:lineRule="auto"/>
      <w:outlineLvl w:val="9"/>
    </w:pPr>
    <w:rPr>
      <w:rFonts w:ascii="宋体" w:eastAsia="宋体"/>
    </w:rPr>
  </w:style>
  <w:style w:type="paragraph" w:customStyle="1" w:styleId="afffffffffffffffe">
    <w:name w:val="标准文件_附录三级无标题"/>
    <w:basedOn w:val="afffffffffffd"/>
    <w:qFormat/>
    <w:pPr>
      <w:spacing w:beforeLines="0" w:before="0" w:afterLines="0" w:after="0" w:line="276" w:lineRule="auto"/>
      <w:outlineLvl w:val="9"/>
    </w:pPr>
    <w:rPr>
      <w:rFonts w:ascii="宋体" w:eastAsia="宋体"/>
    </w:rPr>
  </w:style>
  <w:style w:type="paragraph" w:customStyle="1" w:styleId="affffffffffffffff">
    <w:name w:val="标准文件_附录四级无标题"/>
    <w:basedOn w:val="afffffffffffe"/>
    <w:qFormat/>
    <w:pPr>
      <w:spacing w:beforeLines="0" w:before="0" w:afterLines="0" w:after="0" w:line="276" w:lineRule="auto"/>
      <w:outlineLvl w:val="9"/>
    </w:pPr>
    <w:rPr>
      <w:rFonts w:ascii="宋体" w:eastAsia="宋体"/>
    </w:rPr>
  </w:style>
  <w:style w:type="paragraph" w:customStyle="1" w:styleId="affffffffffffffff0">
    <w:name w:val="标准文件_附录五级无标题"/>
    <w:basedOn w:val="affffffffffff0"/>
    <w:qFormat/>
    <w:pPr>
      <w:spacing w:beforeLines="0" w:before="0" w:afterLines="0" w:after="0" w:line="276" w:lineRule="auto"/>
      <w:outlineLvl w:val="9"/>
    </w:pPr>
    <w:rPr>
      <w:rFonts w:ascii="宋体" w:eastAsia="宋体"/>
    </w:rPr>
  </w:style>
  <w:style w:type="paragraph" w:customStyle="1" w:styleId="affffffffffffffff1">
    <w:name w:val="标准文件_引言一级无标题"/>
    <w:basedOn w:val="a7"/>
    <w:next w:val="affffffffff4"/>
    <w:qFormat/>
    <w:pPr>
      <w:spacing w:beforeLines="0" w:before="0" w:afterLines="0" w:after="0" w:line="276" w:lineRule="auto"/>
    </w:pPr>
    <w:rPr>
      <w:rFonts w:ascii="宋体" w:eastAsia="宋体"/>
    </w:rPr>
  </w:style>
  <w:style w:type="paragraph" w:customStyle="1" w:styleId="affffffffffffffff2">
    <w:name w:val="标准文件_引言二级无标题"/>
    <w:basedOn w:val="a8"/>
    <w:next w:val="affffffffff4"/>
    <w:qFormat/>
    <w:pPr>
      <w:spacing w:beforeLines="0" w:before="0" w:afterLines="0" w:after="0" w:line="276" w:lineRule="auto"/>
    </w:pPr>
    <w:rPr>
      <w:rFonts w:ascii="宋体" w:eastAsia="宋体"/>
    </w:rPr>
  </w:style>
  <w:style w:type="paragraph" w:customStyle="1" w:styleId="affffffffffffffff3">
    <w:name w:val="标准文件_引言三级无标题"/>
    <w:basedOn w:val="a9"/>
    <w:qFormat/>
    <w:pPr>
      <w:spacing w:beforeLines="0" w:before="0" w:afterLines="0" w:after="0" w:line="276" w:lineRule="auto"/>
    </w:pPr>
    <w:rPr>
      <w:rFonts w:ascii="宋体" w:eastAsia="宋体"/>
    </w:rPr>
  </w:style>
  <w:style w:type="paragraph" w:customStyle="1" w:styleId="affffffffffffffff4">
    <w:name w:val="标准文件_引言四级无标题"/>
    <w:basedOn w:val="aa"/>
    <w:next w:val="affffffffff4"/>
    <w:qFormat/>
    <w:pPr>
      <w:spacing w:beforeLines="0" w:before="0" w:afterLines="0" w:after="0" w:line="276" w:lineRule="auto"/>
    </w:pPr>
    <w:rPr>
      <w:rFonts w:ascii="宋体" w:eastAsia="宋体"/>
    </w:rPr>
  </w:style>
  <w:style w:type="paragraph" w:customStyle="1" w:styleId="affffffffffffffff5">
    <w:name w:val="标准文件_引言五级无标题"/>
    <w:basedOn w:val="ab"/>
    <w:next w:val="affffffffff4"/>
    <w:qFormat/>
    <w:pPr>
      <w:spacing w:beforeLines="0" w:before="0" w:afterLines="0" w:after="0" w:line="276" w:lineRule="auto"/>
    </w:pPr>
    <w:rPr>
      <w:rFonts w:ascii="宋体" w:eastAsia="宋体"/>
    </w:rPr>
  </w:style>
  <w:style w:type="paragraph" w:customStyle="1" w:styleId="affffffffffffffff6">
    <w:name w:val="标准文件_索引标题"/>
    <w:basedOn w:val="afffffffffff0"/>
    <w:next w:val="affffffffff4"/>
    <w:qFormat/>
    <w:rPr>
      <w:rFonts w:hAnsi="黑体"/>
    </w:rPr>
  </w:style>
  <w:style w:type="paragraph" w:customStyle="1" w:styleId="affffffffffffffff7">
    <w:name w:val="标准文件_脚注内容"/>
    <w:basedOn w:val="affffffffff4"/>
    <w:qFormat/>
    <w:pPr>
      <w:ind w:leftChars="200" w:left="400" w:hangingChars="200" w:hanging="200"/>
    </w:pPr>
    <w:rPr>
      <w:sz w:val="15"/>
    </w:rPr>
  </w:style>
  <w:style w:type="paragraph" w:customStyle="1" w:styleId="affffffffffffffff8">
    <w:name w:val="标准文件_术语条一"/>
    <w:basedOn w:val="affffffffffffff0"/>
    <w:next w:val="affffffffff4"/>
    <w:qFormat/>
  </w:style>
  <w:style w:type="paragraph" w:customStyle="1" w:styleId="affffffffffffffff9">
    <w:name w:val="标准文件_术语条二"/>
    <w:basedOn w:val="affffffffffffff3"/>
    <w:next w:val="affffffffff4"/>
    <w:qFormat/>
  </w:style>
  <w:style w:type="paragraph" w:customStyle="1" w:styleId="affffffffffffffffa">
    <w:name w:val="标准文件_术语条三"/>
    <w:basedOn w:val="affffffffffffff2"/>
    <w:next w:val="affffffffff4"/>
    <w:qFormat/>
  </w:style>
  <w:style w:type="paragraph" w:customStyle="1" w:styleId="affffffffffffffffb">
    <w:name w:val="标准文件_术语条四"/>
    <w:basedOn w:val="affffffffffffff5"/>
    <w:next w:val="affffffffff4"/>
    <w:qFormat/>
  </w:style>
  <w:style w:type="paragraph" w:customStyle="1" w:styleId="affffffffffffffffc">
    <w:name w:val="标准文件_术语条五"/>
    <w:basedOn w:val="affffffffffffff1"/>
    <w:next w:val="affffffffff4"/>
    <w:qFormat/>
  </w:style>
  <w:style w:type="paragraph" w:customStyle="1" w:styleId="Default">
    <w:name w:val="Default"/>
    <w:qFormat/>
    <w:pPr>
      <w:widowControl w:val="0"/>
      <w:autoSpaceDE w:val="0"/>
      <w:autoSpaceDN w:val="0"/>
      <w:adjustRightInd w:val="0"/>
    </w:pPr>
    <w:rPr>
      <w:rFonts w:ascii="宋体" w:hAnsi="Calibri" w:cs="宋体"/>
      <w:color w:val="000000"/>
      <w:sz w:val="24"/>
      <w:szCs w:val="24"/>
    </w:rPr>
  </w:style>
  <w:style w:type="paragraph" w:customStyle="1" w:styleId="xl80">
    <w:name w:val="xl80"/>
    <w:basedOn w:val="affff5"/>
    <w:qFormat/>
    <w:pPr>
      <w:widowControl/>
      <w:pBdr>
        <w:top w:val="single" w:sz="4" w:space="0" w:color="ED7D31"/>
        <w:left w:val="single" w:sz="4" w:space="0" w:color="ED7D31"/>
        <w:bottom w:val="single" w:sz="8" w:space="0" w:color="ED7D31"/>
        <w:right w:val="single" w:sz="4" w:space="0" w:color="ED7D31"/>
      </w:pBdr>
      <w:shd w:val="clear" w:color="000000" w:fill="FFFF00"/>
      <w:spacing w:before="100" w:beforeAutospacing="1" w:after="100" w:afterAutospacing="1"/>
      <w:jc w:val="center"/>
    </w:pPr>
    <w:rPr>
      <w:rFonts w:ascii="宋体" w:hAnsi="宋体" w:cs="宋体"/>
      <w:kern w:val="0"/>
      <w:sz w:val="24"/>
    </w:rPr>
  </w:style>
  <w:style w:type="paragraph" w:customStyle="1" w:styleId="msonormal0">
    <w:name w:val="msonormal"/>
    <w:basedOn w:val="affff5"/>
    <w:qFormat/>
    <w:pPr>
      <w:widowControl/>
      <w:spacing w:before="100" w:beforeAutospacing="1" w:after="100" w:afterAutospacing="1"/>
      <w:jc w:val="left"/>
    </w:pPr>
    <w:rPr>
      <w:rFonts w:ascii="宋体" w:hAnsi="宋体" w:cs="宋体"/>
      <w:kern w:val="0"/>
      <w:sz w:val="24"/>
    </w:rPr>
  </w:style>
  <w:style w:type="paragraph" w:customStyle="1" w:styleId="font5">
    <w:name w:val="font5"/>
    <w:basedOn w:val="affff5"/>
    <w:qFormat/>
    <w:pPr>
      <w:widowControl/>
      <w:spacing w:before="100" w:beforeAutospacing="1" w:after="100" w:afterAutospacing="1"/>
      <w:jc w:val="left"/>
    </w:pPr>
    <w:rPr>
      <w:rFonts w:ascii="等线" w:eastAsia="等线" w:hAnsi="等线" w:cs="宋体"/>
      <w:kern w:val="0"/>
      <w:sz w:val="18"/>
      <w:szCs w:val="18"/>
    </w:rPr>
  </w:style>
  <w:style w:type="paragraph" w:customStyle="1" w:styleId="xl65">
    <w:name w:val="xl65"/>
    <w:basedOn w:val="affff5"/>
    <w:qFormat/>
    <w:pPr>
      <w:widowControl/>
      <w:spacing w:before="100" w:beforeAutospacing="1" w:after="100" w:afterAutospacing="1"/>
      <w:jc w:val="center"/>
    </w:pPr>
    <w:rPr>
      <w:rFonts w:ascii="宋体" w:hAnsi="宋体" w:cs="宋体"/>
      <w:kern w:val="0"/>
      <w:sz w:val="24"/>
    </w:rPr>
  </w:style>
  <w:style w:type="paragraph" w:customStyle="1" w:styleId="xl66">
    <w:name w:val="xl66"/>
    <w:basedOn w:val="affff5"/>
    <w:qFormat/>
    <w:pPr>
      <w:widowControl/>
      <w:pBdr>
        <w:top w:val="single" w:sz="8" w:space="0" w:color="ED7D31"/>
        <w:left w:val="single" w:sz="8" w:space="0" w:color="ED7D31"/>
        <w:bottom w:val="single" w:sz="4" w:space="0" w:color="ED7D31"/>
        <w:right w:val="single" w:sz="4" w:space="0" w:color="ED7D31"/>
      </w:pBdr>
      <w:spacing w:before="100" w:beforeAutospacing="1" w:after="100" w:afterAutospacing="1"/>
      <w:jc w:val="center"/>
    </w:pPr>
    <w:rPr>
      <w:rFonts w:ascii="宋体" w:hAnsi="宋体" w:cs="宋体"/>
      <w:kern w:val="0"/>
      <w:sz w:val="24"/>
    </w:rPr>
  </w:style>
  <w:style w:type="paragraph" w:customStyle="1" w:styleId="xl67">
    <w:name w:val="xl67"/>
    <w:basedOn w:val="affff5"/>
    <w:qFormat/>
    <w:pPr>
      <w:widowControl/>
      <w:pBdr>
        <w:top w:val="single" w:sz="8" w:space="0" w:color="ED7D31"/>
        <w:left w:val="single" w:sz="4" w:space="0" w:color="ED7D31"/>
        <w:bottom w:val="single" w:sz="4" w:space="0" w:color="ED7D31"/>
        <w:right w:val="single" w:sz="4" w:space="0" w:color="ED7D31"/>
      </w:pBdr>
      <w:spacing w:before="100" w:beforeAutospacing="1" w:after="100" w:afterAutospacing="1"/>
      <w:jc w:val="center"/>
    </w:pPr>
    <w:rPr>
      <w:rFonts w:ascii="宋体" w:hAnsi="宋体" w:cs="宋体"/>
      <w:kern w:val="0"/>
      <w:sz w:val="24"/>
    </w:rPr>
  </w:style>
  <w:style w:type="paragraph" w:customStyle="1" w:styleId="xl68">
    <w:name w:val="xl68"/>
    <w:basedOn w:val="affff5"/>
    <w:qFormat/>
    <w:pPr>
      <w:widowControl/>
      <w:pBdr>
        <w:top w:val="single" w:sz="8" w:space="0" w:color="ED7D31"/>
        <w:left w:val="single" w:sz="4" w:space="0" w:color="ED7D31"/>
        <w:bottom w:val="single" w:sz="4" w:space="0" w:color="ED7D31"/>
        <w:right w:val="single" w:sz="8" w:space="0" w:color="ED7D31"/>
      </w:pBdr>
      <w:spacing w:before="100" w:beforeAutospacing="1" w:after="100" w:afterAutospacing="1"/>
      <w:jc w:val="center"/>
    </w:pPr>
    <w:rPr>
      <w:rFonts w:ascii="宋体" w:hAnsi="宋体" w:cs="宋体"/>
      <w:kern w:val="0"/>
      <w:sz w:val="24"/>
    </w:rPr>
  </w:style>
  <w:style w:type="paragraph" w:customStyle="1" w:styleId="xl69">
    <w:name w:val="xl69"/>
    <w:basedOn w:val="affff5"/>
    <w:qFormat/>
    <w:pPr>
      <w:widowControl/>
      <w:pBdr>
        <w:top w:val="single" w:sz="4" w:space="0" w:color="ED7D31"/>
        <w:left w:val="single" w:sz="8" w:space="0" w:color="ED7D31"/>
        <w:bottom w:val="single" w:sz="4" w:space="0" w:color="ED7D31"/>
        <w:right w:val="single" w:sz="4" w:space="0" w:color="ED7D31"/>
      </w:pBdr>
      <w:spacing w:before="100" w:beforeAutospacing="1" w:after="100" w:afterAutospacing="1"/>
      <w:jc w:val="center"/>
    </w:pPr>
    <w:rPr>
      <w:rFonts w:ascii="宋体" w:hAnsi="宋体" w:cs="宋体"/>
      <w:kern w:val="0"/>
      <w:sz w:val="24"/>
    </w:rPr>
  </w:style>
  <w:style w:type="paragraph" w:customStyle="1" w:styleId="xl70">
    <w:name w:val="xl70"/>
    <w:basedOn w:val="affff5"/>
    <w:qFormat/>
    <w:pPr>
      <w:widowControl/>
      <w:pBdr>
        <w:top w:val="single" w:sz="4" w:space="0" w:color="ED7D31"/>
        <w:left w:val="single" w:sz="4" w:space="0" w:color="ED7D31"/>
        <w:bottom w:val="single" w:sz="4" w:space="0" w:color="ED7D31"/>
        <w:right w:val="single" w:sz="4" w:space="0" w:color="ED7D31"/>
      </w:pBdr>
      <w:spacing w:before="100" w:beforeAutospacing="1" w:after="100" w:afterAutospacing="1"/>
      <w:jc w:val="center"/>
    </w:pPr>
    <w:rPr>
      <w:rFonts w:ascii="宋体" w:hAnsi="宋体" w:cs="宋体"/>
      <w:kern w:val="0"/>
      <w:sz w:val="24"/>
    </w:rPr>
  </w:style>
  <w:style w:type="paragraph" w:customStyle="1" w:styleId="xl71">
    <w:name w:val="xl71"/>
    <w:basedOn w:val="affff5"/>
    <w:qFormat/>
    <w:pPr>
      <w:widowControl/>
      <w:pBdr>
        <w:top w:val="single" w:sz="4" w:space="0" w:color="ED7D31"/>
        <w:left w:val="single" w:sz="4" w:space="0" w:color="ED7D31"/>
        <w:bottom w:val="single" w:sz="4" w:space="0" w:color="ED7D31"/>
        <w:right w:val="single" w:sz="8" w:space="0" w:color="ED7D31"/>
      </w:pBdr>
      <w:spacing w:before="100" w:beforeAutospacing="1" w:after="100" w:afterAutospacing="1"/>
      <w:jc w:val="center"/>
    </w:pPr>
    <w:rPr>
      <w:rFonts w:ascii="宋体" w:hAnsi="宋体" w:cs="宋体"/>
      <w:kern w:val="0"/>
      <w:sz w:val="24"/>
    </w:rPr>
  </w:style>
  <w:style w:type="paragraph" w:customStyle="1" w:styleId="xl72">
    <w:name w:val="xl72"/>
    <w:basedOn w:val="affff5"/>
    <w:qFormat/>
    <w:pPr>
      <w:widowControl/>
      <w:pBdr>
        <w:top w:val="single" w:sz="4" w:space="0" w:color="ED7D31"/>
        <w:left w:val="single" w:sz="4" w:space="0" w:color="ED7D31"/>
        <w:bottom w:val="single" w:sz="4" w:space="0" w:color="ED7D31"/>
        <w:right w:val="single" w:sz="4" w:space="0" w:color="ED7D31"/>
      </w:pBdr>
      <w:spacing w:before="100" w:beforeAutospacing="1" w:after="100" w:afterAutospacing="1"/>
      <w:jc w:val="center"/>
    </w:pPr>
    <w:rPr>
      <w:rFonts w:ascii="宋体" w:hAnsi="宋体" w:cs="宋体"/>
      <w:kern w:val="0"/>
      <w:sz w:val="24"/>
    </w:rPr>
  </w:style>
  <w:style w:type="paragraph" w:customStyle="1" w:styleId="xl73">
    <w:name w:val="xl73"/>
    <w:basedOn w:val="affff5"/>
    <w:qFormat/>
    <w:pPr>
      <w:widowControl/>
      <w:pBdr>
        <w:top w:val="single" w:sz="4" w:space="0" w:color="ED7D31"/>
        <w:left w:val="single" w:sz="8" w:space="0" w:color="ED7D31"/>
        <w:bottom w:val="single" w:sz="4" w:space="0" w:color="ED7D31"/>
        <w:right w:val="single" w:sz="4" w:space="0" w:color="ED7D31"/>
      </w:pBdr>
      <w:shd w:val="clear" w:color="000000" w:fill="FFFF00"/>
      <w:spacing w:before="100" w:beforeAutospacing="1" w:after="100" w:afterAutospacing="1"/>
      <w:jc w:val="center"/>
    </w:pPr>
    <w:rPr>
      <w:rFonts w:ascii="宋体" w:hAnsi="宋体" w:cs="宋体"/>
      <w:kern w:val="0"/>
      <w:sz w:val="24"/>
    </w:rPr>
  </w:style>
  <w:style w:type="paragraph" w:customStyle="1" w:styleId="xl74">
    <w:name w:val="xl74"/>
    <w:basedOn w:val="affff5"/>
    <w:qFormat/>
    <w:pPr>
      <w:widowControl/>
      <w:pBdr>
        <w:top w:val="single" w:sz="4" w:space="0" w:color="ED7D31"/>
        <w:left w:val="single" w:sz="4" w:space="0" w:color="ED7D31"/>
        <w:bottom w:val="single" w:sz="4" w:space="0" w:color="ED7D31"/>
        <w:right w:val="single" w:sz="4" w:space="0" w:color="ED7D31"/>
      </w:pBdr>
      <w:shd w:val="clear" w:color="000000" w:fill="FFFF00"/>
      <w:spacing w:before="100" w:beforeAutospacing="1" w:after="100" w:afterAutospacing="1"/>
      <w:jc w:val="center"/>
    </w:pPr>
    <w:rPr>
      <w:rFonts w:ascii="宋体" w:hAnsi="宋体" w:cs="宋体"/>
      <w:kern w:val="0"/>
      <w:sz w:val="24"/>
    </w:rPr>
  </w:style>
  <w:style w:type="paragraph" w:customStyle="1" w:styleId="xl75">
    <w:name w:val="xl75"/>
    <w:basedOn w:val="affff5"/>
    <w:qFormat/>
    <w:pPr>
      <w:widowControl/>
      <w:pBdr>
        <w:top w:val="single" w:sz="4" w:space="0" w:color="ED7D31"/>
        <w:left w:val="single" w:sz="4" w:space="0" w:color="ED7D31"/>
        <w:bottom w:val="single" w:sz="4" w:space="0" w:color="ED7D31"/>
        <w:right w:val="single" w:sz="8" w:space="0" w:color="ED7D31"/>
      </w:pBdr>
      <w:spacing w:before="100" w:beforeAutospacing="1" w:after="100" w:afterAutospacing="1"/>
      <w:jc w:val="center"/>
    </w:pPr>
    <w:rPr>
      <w:rFonts w:ascii="宋体" w:hAnsi="宋体" w:cs="宋体"/>
      <w:kern w:val="0"/>
      <w:sz w:val="24"/>
    </w:rPr>
  </w:style>
  <w:style w:type="paragraph" w:customStyle="1" w:styleId="xl76">
    <w:name w:val="xl76"/>
    <w:basedOn w:val="affff5"/>
    <w:qFormat/>
    <w:pPr>
      <w:widowControl/>
      <w:pBdr>
        <w:top w:val="single" w:sz="4" w:space="0" w:color="ED7D31"/>
        <w:left w:val="single" w:sz="4" w:space="0" w:color="ED7D31"/>
        <w:bottom w:val="single" w:sz="4" w:space="0" w:color="ED7D31"/>
        <w:right w:val="single" w:sz="4" w:space="0" w:color="ED7D31"/>
      </w:pBdr>
      <w:spacing w:before="100" w:beforeAutospacing="1" w:after="100" w:afterAutospacing="1"/>
      <w:jc w:val="center"/>
    </w:pPr>
    <w:rPr>
      <w:rFonts w:ascii="宋体" w:hAnsi="宋体" w:cs="宋体"/>
      <w:kern w:val="0"/>
      <w:sz w:val="24"/>
    </w:rPr>
  </w:style>
  <w:style w:type="paragraph" w:customStyle="1" w:styleId="xl77">
    <w:name w:val="xl77"/>
    <w:basedOn w:val="affff5"/>
    <w:qFormat/>
    <w:pPr>
      <w:widowControl/>
      <w:pBdr>
        <w:top w:val="single" w:sz="4" w:space="0" w:color="ED7D31"/>
        <w:left w:val="single" w:sz="8" w:space="0" w:color="ED7D31"/>
        <w:bottom w:val="single" w:sz="8" w:space="0" w:color="ED7D31"/>
        <w:right w:val="single" w:sz="4" w:space="0" w:color="ED7D31"/>
      </w:pBdr>
      <w:shd w:val="clear" w:color="000000" w:fill="FFFF00"/>
      <w:spacing w:before="100" w:beforeAutospacing="1" w:after="100" w:afterAutospacing="1"/>
      <w:jc w:val="center"/>
    </w:pPr>
    <w:rPr>
      <w:rFonts w:ascii="宋体" w:hAnsi="宋体" w:cs="宋体"/>
      <w:kern w:val="0"/>
      <w:sz w:val="24"/>
    </w:rPr>
  </w:style>
  <w:style w:type="paragraph" w:customStyle="1" w:styleId="xl78">
    <w:name w:val="xl78"/>
    <w:basedOn w:val="affff5"/>
    <w:qFormat/>
    <w:pPr>
      <w:widowControl/>
      <w:pBdr>
        <w:top w:val="single" w:sz="4" w:space="0" w:color="ED7D31"/>
        <w:left w:val="single" w:sz="4" w:space="0" w:color="ED7D31"/>
        <w:bottom w:val="single" w:sz="8" w:space="0" w:color="ED7D31"/>
        <w:right w:val="single" w:sz="4" w:space="0" w:color="ED7D31"/>
      </w:pBdr>
      <w:spacing w:before="100" w:beforeAutospacing="1" w:after="100" w:afterAutospacing="1"/>
      <w:jc w:val="center"/>
    </w:pPr>
    <w:rPr>
      <w:rFonts w:ascii="宋体" w:hAnsi="宋体" w:cs="宋体"/>
      <w:kern w:val="0"/>
      <w:sz w:val="24"/>
    </w:rPr>
  </w:style>
  <w:style w:type="paragraph" w:customStyle="1" w:styleId="xl79">
    <w:name w:val="xl79"/>
    <w:basedOn w:val="affff5"/>
    <w:qFormat/>
    <w:pPr>
      <w:widowControl/>
      <w:pBdr>
        <w:top w:val="single" w:sz="4" w:space="0" w:color="ED7D31"/>
        <w:left w:val="single" w:sz="4" w:space="0" w:color="ED7D31"/>
        <w:bottom w:val="single" w:sz="8" w:space="0" w:color="ED7D31"/>
        <w:right w:val="single" w:sz="4" w:space="0" w:color="ED7D31"/>
      </w:pBdr>
      <w:spacing w:before="100" w:beforeAutospacing="1" w:after="100" w:afterAutospacing="1"/>
      <w:jc w:val="center"/>
    </w:pPr>
    <w:rPr>
      <w:rFonts w:ascii="宋体" w:hAnsi="宋体" w:cs="宋体"/>
      <w:kern w:val="0"/>
      <w:sz w:val="24"/>
    </w:rPr>
  </w:style>
  <w:style w:type="paragraph" w:customStyle="1" w:styleId="xl81">
    <w:name w:val="xl81"/>
    <w:basedOn w:val="affff5"/>
    <w:qFormat/>
    <w:pPr>
      <w:widowControl/>
      <w:pBdr>
        <w:top w:val="single" w:sz="4" w:space="0" w:color="ED7D31"/>
        <w:left w:val="single" w:sz="4" w:space="0" w:color="ED7D31"/>
        <w:bottom w:val="single" w:sz="8" w:space="0" w:color="ED7D31"/>
        <w:right w:val="single" w:sz="8" w:space="0" w:color="ED7D31"/>
      </w:pBdr>
      <w:spacing w:before="100" w:beforeAutospacing="1" w:after="100" w:afterAutospacing="1"/>
      <w:jc w:val="center"/>
    </w:pPr>
    <w:rPr>
      <w:rFonts w:ascii="宋体" w:hAnsi="宋体" w:cs="宋体"/>
      <w:kern w:val="0"/>
      <w:sz w:val="24"/>
    </w:rPr>
  </w:style>
  <w:style w:type="paragraph" w:customStyle="1" w:styleId="xl82">
    <w:name w:val="xl82"/>
    <w:basedOn w:val="affff5"/>
    <w:qFormat/>
    <w:pPr>
      <w:widowControl/>
      <w:pBdr>
        <w:top w:val="single" w:sz="8" w:space="0" w:color="ED7D31"/>
        <w:left w:val="single" w:sz="4" w:space="0" w:color="ED7D31"/>
        <w:bottom w:val="single" w:sz="4" w:space="0" w:color="ED7D31"/>
        <w:right w:val="single" w:sz="4" w:space="0" w:color="ED7D31"/>
      </w:pBdr>
      <w:spacing w:before="100" w:beforeAutospacing="1" w:after="100" w:afterAutospacing="1"/>
      <w:jc w:val="center"/>
    </w:pPr>
    <w:rPr>
      <w:rFonts w:ascii="宋体" w:hAnsi="宋体" w:cs="宋体"/>
      <w:kern w:val="0"/>
      <w:sz w:val="24"/>
    </w:rPr>
  </w:style>
  <w:style w:type="paragraph" w:customStyle="1" w:styleId="xl83">
    <w:name w:val="xl83"/>
    <w:basedOn w:val="affff5"/>
    <w:qFormat/>
    <w:pPr>
      <w:widowControl/>
      <w:pBdr>
        <w:top w:val="single" w:sz="4" w:space="0" w:color="ED7D31"/>
        <w:left w:val="single" w:sz="4" w:space="0" w:color="ED7D31"/>
        <w:bottom w:val="single" w:sz="4" w:space="0" w:color="ED7D31"/>
        <w:right w:val="single" w:sz="4" w:space="0" w:color="ED7D31"/>
      </w:pBdr>
      <w:spacing w:before="100" w:beforeAutospacing="1" w:after="100" w:afterAutospacing="1"/>
      <w:jc w:val="center"/>
    </w:pPr>
    <w:rPr>
      <w:rFonts w:ascii="宋体" w:hAnsi="宋体" w:cs="宋体"/>
      <w:kern w:val="0"/>
      <w:sz w:val="24"/>
    </w:rPr>
  </w:style>
  <w:style w:type="paragraph" w:customStyle="1" w:styleId="xl84">
    <w:name w:val="xl84"/>
    <w:basedOn w:val="affff5"/>
    <w:qFormat/>
    <w:pPr>
      <w:widowControl/>
      <w:pBdr>
        <w:top w:val="single" w:sz="4" w:space="0" w:color="ED7D31"/>
        <w:left w:val="single" w:sz="4" w:space="0" w:color="ED7D31"/>
        <w:bottom w:val="single" w:sz="4" w:space="0" w:color="ED7D31"/>
        <w:right w:val="single" w:sz="4" w:space="0" w:color="ED7D31"/>
      </w:pBdr>
      <w:shd w:val="clear" w:color="000000" w:fill="FFFF00"/>
      <w:spacing w:before="100" w:beforeAutospacing="1" w:after="100" w:afterAutospacing="1"/>
      <w:jc w:val="center"/>
    </w:pPr>
    <w:rPr>
      <w:rFonts w:ascii="宋体" w:hAnsi="宋体" w:cs="宋体"/>
      <w:kern w:val="0"/>
      <w:sz w:val="24"/>
    </w:rPr>
  </w:style>
  <w:style w:type="paragraph" w:customStyle="1" w:styleId="xl85">
    <w:name w:val="xl85"/>
    <w:basedOn w:val="affff5"/>
    <w:qFormat/>
    <w:pPr>
      <w:widowControl/>
      <w:pBdr>
        <w:top w:val="single" w:sz="4" w:space="0" w:color="ED7D31"/>
        <w:left w:val="single" w:sz="4" w:space="0" w:color="ED7D31"/>
        <w:bottom w:val="single" w:sz="4" w:space="0" w:color="ED7D31"/>
        <w:right w:val="single" w:sz="4" w:space="0" w:color="ED7D31"/>
      </w:pBdr>
      <w:shd w:val="clear" w:color="000000" w:fill="F2F2F2"/>
      <w:spacing w:before="100" w:beforeAutospacing="1" w:after="100" w:afterAutospacing="1"/>
      <w:jc w:val="left"/>
    </w:pPr>
    <w:rPr>
      <w:rFonts w:ascii="宋体" w:hAnsi="宋体" w:cs="宋体"/>
      <w:kern w:val="0"/>
      <w:sz w:val="24"/>
    </w:rPr>
  </w:style>
  <w:style w:type="paragraph" w:customStyle="1" w:styleId="xl86">
    <w:name w:val="xl86"/>
    <w:basedOn w:val="affff5"/>
    <w:qFormat/>
    <w:pPr>
      <w:widowControl/>
      <w:pBdr>
        <w:top w:val="single" w:sz="4" w:space="0" w:color="ED7D31"/>
        <w:left w:val="single" w:sz="4" w:space="0" w:color="ED7D31"/>
        <w:bottom w:val="single" w:sz="4" w:space="0" w:color="ED7D31"/>
        <w:right w:val="single" w:sz="4" w:space="0" w:color="ED7D31"/>
      </w:pBdr>
      <w:shd w:val="clear" w:color="000000" w:fill="F2F2F2"/>
      <w:spacing w:before="100" w:beforeAutospacing="1" w:after="100" w:afterAutospacing="1"/>
      <w:jc w:val="center"/>
    </w:pPr>
    <w:rPr>
      <w:rFonts w:ascii="宋体" w:hAnsi="宋体" w:cs="宋体"/>
      <w:kern w:val="0"/>
      <w:sz w:val="24"/>
    </w:rPr>
  </w:style>
  <w:style w:type="paragraph" w:customStyle="1" w:styleId="xl87">
    <w:name w:val="xl87"/>
    <w:basedOn w:val="affff5"/>
    <w:qFormat/>
    <w:pPr>
      <w:widowControl/>
      <w:pBdr>
        <w:top w:val="single" w:sz="4" w:space="0" w:color="ED7D31"/>
        <w:left w:val="single" w:sz="4" w:space="0" w:color="ED7D31"/>
        <w:bottom w:val="single" w:sz="8" w:space="0" w:color="ED7D31"/>
        <w:right w:val="single" w:sz="4" w:space="0" w:color="ED7D31"/>
      </w:pBdr>
      <w:shd w:val="clear" w:color="000000" w:fill="FFFF00"/>
      <w:spacing w:before="100" w:beforeAutospacing="1" w:after="100" w:afterAutospacing="1"/>
      <w:jc w:val="center"/>
    </w:pPr>
    <w:rPr>
      <w:rFonts w:ascii="宋体" w:hAnsi="宋体" w:cs="宋体"/>
      <w:kern w:val="0"/>
      <w:sz w:val="24"/>
    </w:rPr>
  </w:style>
  <w:style w:type="paragraph" w:customStyle="1" w:styleId="xl88">
    <w:name w:val="xl88"/>
    <w:basedOn w:val="affff5"/>
    <w:qFormat/>
    <w:pPr>
      <w:widowControl/>
      <w:spacing w:before="100" w:beforeAutospacing="1" w:after="100" w:afterAutospacing="1"/>
      <w:jc w:val="center"/>
    </w:pPr>
    <w:rPr>
      <w:rFonts w:ascii="宋体" w:hAnsi="宋体" w:cs="宋体"/>
      <w:kern w:val="0"/>
      <w:sz w:val="24"/>
    </w:rPr>
  </w:style>
  <w:style w:type="paragraph" w:customStyle="1" w:styleId="xl89">
    <w:name w:val="xl89"/>
    <w:basedOn w:val="affff5"/>
    <w:qFormat/>
    <w:pPr>
      <w:widowControl/>
      <w:pBdr>
        <w:top w:val="single" w:sz="8" w:space="0" w:color="ED7D31"/>
        <w:left w:val="single" w:sz="4" w:space="0" w:color="ED7D31"/>
        <w:bottom w:val="single" w:sz="4" w:space="0" w:color="ED7D31"/>
        <w:right w:val="single" w:sz="4" w:space="0" w:color="ED7D31"/>
      </w:pBdr>
      <w:spacing w:before="100" w:beforeAutospacing="1" w:after="100" w:afterAutospacing="1"/>
      <w:jc w:val="center"/>
    </w:pPr>
    <w:rPr>
      <w:rFonts w:ascii="宋体" w:hAnsi="宋体" w:cs="宋体"/>
      <w:kern w:val="0"/>
      <w:sz w:val="24"/>
    </w:rPr>
  </w:style>
  <w:style w:type="paragraph" w:customStyle="1" w:styleId="xl90">
    <w:name w:val="xl90"/>
    <w:basedOn w:val="affff5"/>
    <w:qFormat/>
    <w:pPr>
      <w:widowControl/>
      <w:pBdr>
        <w:top w:val="single" w:sz="4" w:space="0" w:color="ED7D31"/>
        <w:left w:val="single" w:sz="4" w:space="0" w:color="ED7D31"/>
        <w:bottom w:val="single" w:sz="4" w:space="0" w:color="ED7D31"/>
        <w:right w:val="single" w:sz="4" w:space="0" w:color="ED7D31"/>
      </w:pBdr>
      <w:spacing w:before="100" w:beforeAutospacing="1" w:after="100" w:afterAutospacing="1"/>
      <w:jc w:val="center"/>
    </w:pPr>
    <w:rPr>
      <w:rFonts w:ascii="宋体" w:hAnsi="宋体" w:cs="宋体"/>
      <w:kern w:val="0"/>
      <w:sz w:val="24"/>
    </w:rPr>
  </w:style>
  <w:style w:type="paragraph" w:customStyle="1" w:styleId="xl91">
    <w:name w:val="xl91"/>
    <w:basedOn w:val="affff5"/>
    <w:qFormat/>
    <w:pPr>
      <w:widowControl/>
      <w:pBdr>
        <w:top w:val="single" w:sz="4" w:space="0" w:color="ED7D31"/>
        <w:left w:val="single" w:sz="4" w:space="0" w:color="ED7D31"/>
        <w:bottom w:val="single" w:sz="4" w:space="0" w:color="ED7D31"/>
        <w:right w:val="single" w:sz="4" w:space="0" w:color="ED7D31"/>
      </w:pBdr>
      <w:shd w:val="clear" w:color="000000" w:fill="FFFF00"/>
      <w:spacing w:before="100" w:beforeAutospacing="1" w:after="100" w:afterAutospacing="1"/>
      <w:jc w:val="center"/>
    </w:pPr>
    <w:rPr>
      <w:rFonts w:ascii="宋体" w:hAnsi="宋体" w:cs="宋体"/>
      <w:kern w:val="0"/>
      <w:sz w:val="24"/>
    </w:rPr>
  </w:style>
  <w:style w:type="paragraph" w:customStyle="1" w:styleId="xl92">
    <w:name w:val="xl92"/>
    <w:basedOn w:val="affff5"/>
    <w:qFormat/>
    <w:pPr>
      <w:widowControl/>
      <w:pBdr>
        <w:top w:val="single" w:sz="4" w:space="0" w:color="ED7D31"/>
        <w:left w:val="single" w:sz="4" w:space="0" w:color="ED7D31"/>
        <w:bottom w:val="single" w:sz="4" w:space="0" w:color="ED7D31"/>
        <w:right w:val="single" w:sz="4" w:space="0" w:color="ED7D31"/>
      </w:pBdr>
      <w:shd w:val="clear" w:color="000000" w:fill="F2F2F2"/>
      <w:spacing w:before="100" w:beforeAutospacing="1" w:after="100" w:afterAutospacing="1"/>
      <w:jc w:val="center"/>
    </w:pPr>
    <w:rPr>
      <w:rFonts w:ascii="宋体" w:hAnsi="宋体" w:cs="宋体"/>
      <w:kern w:val="0"/>
      <w:sz w:val="24"/>
    </w:rPr>
  </w:style>
  <w:style w:type="paragraph" w:customStyle="1" w:styleId="xl93">
    <w:name w:val="xl93"/>
    <w:basedOn w:val="affff5"/>
    <w:qFormat/>
    <w:pPr>
      <w:widowControl/>
      <w:pBdr>
        <w:top w:val="single" w:sz="4" w:space="0" w:color="ED7D31"/>
        <w:left w:val="single" w:sz="4" w:space="0" w:color="ED7D31"/>
        <w:bottom w:val="single" w:sz="8" w:space="0" w:color="ED7D31"/>
        <w:right w:val="single" w:sz="4" w:space="0" w:color="ED7D31"/>
      </w:pBdr>
      <w:shd w:val="clear" w:color="000000" w:fill="FFFF00"/>
      <w:spacing w:before="100" w:beforeAutospacing="1" w:after="100" w:afterAutospacing="1"/>
      <w:jc w:val="center"/>
    </w:pPr>
    <w:rPr>
      <w:rFonts w:ascii="宋体" w:hAnsi="宋体" w:cs="宋体"/>
      <w:kern w:val="0"/>
      <w:sz w:val="24"/>
    </w:rPr>
  </w:style>
  <w:style w:type="paragraph" w:customStyle="1" w:styleId="xl94">
    <w:name w:val="xl94"/>
    <w:basedOn w:val="affff5"/>
    <w:qFormat/>
    <w:pPr>
      <w:widowControl/>
      <w:spacing w:before="100" w:beforeAutospacing="1" w:after="100" w:afterAutospacing="1"/>
      <w:jc w:val="center"/>
    </w:pPr>
    <w:rPr>
      <w:rFonts w:ascii="宋体" w:hAnsi="宋体" w:cs="宋体"/>
      <w:kern w:val="0"/>
      <w:sz w:val="24"/>
    </w:rPr>
  </w:style>
  <w:style w:type="paragraph" w:customStyle="1" w:styleId="Pa22">
    <w:name w:val="Pa22"/>
    <w:basedOn w:val="affff5"/>
    <w:next w:val="affff5"/>
    <w:uiPriority w:val="99"/>
    <w:qFormat/>
    <w:pPr>
      <w:autoSpaceDE w:val="0"/>
      <w:autoSpaceDN w:val="0"/>
      <w:adjustRightInd w:val="0"/>
      <w:spacing w:line="200" w:lineRule="atLeast"/>
      <w:ind w:firstLineChars="200" w:firstLine="420"/>
      <w:jc w:val="left"/>
    </w:pPr>
    <w:rPr>
      <w:rFonts w:ascii="Cambria" w:hAnsi="Cambria" w:cstheme="minorBidi"/>
      <w:kern w:val="0"/>
      <w:sz w:val="24"/>
    </w:rPr>
  </w:style>
  <w:style w:type="paragraph" w:customStyle="1" w:styleId="TOC20">
    <w:name w:val="TOC 标题2"/>
    <w:basedOn w:val="1"/>
    <w:next w:val="affff5"/>
    <w:uiPriority w:val="39"/>
    <w:unhideWhenUsed/>
    <w:qFormat/>
    <w:pPr>
      <w:widowControl/>
      <w:spacing w:before="240" w:after="0" w:line="259" w:lineRule="auto"/>
      <w:jc w:val="left"/>
      <w:outlineLvl w:val="9"/>
    </w:pPr>
    <w:rPr>
      <w:rFonts w:asciiTheme="majorHAnsi" w:eastAsiaTheme="majorEastAsia" w:hAnsiTheme="majorHAnsi" w:cstheme="majorBidi"/>
      <w:b w:val="0"/>
      <w:bCs w:val="0"/>
      <w:color w:val="365F91" w:themeColor="accent1" w:themeShade="BF"/>
      <w:kern w:val="0"/>
      <w:sz w:val="32"/>
      <w:szCs w:val="32"/>
    </w:rPr>
  </w:style>
  <w:style w:type="character" w:customStyle="1" w:styleId="fontstyle01">
    <w:name w:val="fontstyle01"/>
    <w:basedOn w:val="affff7"/>
    <w:qFormat/>
    <w:rPr>
      <w:rFonts w:ascii="Cambria" w:eastAsia="Cambria" w:hAnsi="Cambria" w:cs="Cambria"/>
      <w:color w:val="242021"/>
      <w:sz w:val="22"/>
      <w:szCs w:val="22"/>
    </w:rPr>
  </w:style>
  <w:style w:type="character" w:customStyle="1" w:styleId="fontstyle21">
    <w:name w:val="fontstyle21"/>
    <w:basedOn w:val="affff7"/>
    <w:qFormat/>
    <w:rPr>
      <w:rFonts w:ascii="Cambria-Italic" w:eastAsia="Cambria-Italic" w:hAnsi="Cambria-Italic" w:cs="Cambria-Italic"/>
      <w:i/>
      <w:color w:val="242021"/>
      <w:sz w:val="22"/>
      <w:szCs w:val="22"/>
    </w:rPr>
  </w:style>
  <w:style w:type="paragraph" w:customStyle="1" w:styleId="14">
    <w:name w:val="修订1"/>
    <w:hidden/>
    <w:uiPriority w:val="99"/>
    <w:semiHidden/>
    <w:qFormat/>
    <w:rPr>
      <w:kern w:val="2"/>
      <w:sz w:val="21"/>
      <w:szCs w:val="24"/>
    </w:rPr>
  </w:style>
  <w:style w:type="paragraph" w:customStyle="1" w:styleId="2d">
    <w:name w:val="修订2"/>
    <w:hidden/>
    <w:uiPriority w:val="99"/>
    <w:unhideWhenUsed/>
    <w:qFormat/>
    <w:rPr>
      <w:kern w:val="2"/>
      <w:sz w:val="21"/>
      <w:szCs w:val="24"/>
    </w:rPr>
  </w:style>
  <w:style w:type="paragraph" w:customStyle="1" w:styleId="WPSOffice1">
    <w:name w:val="WPSOffice手动目录 1"/>
    <w:qFormat/>
  </w:style>
  <w:style w:type="paragraph" w:customStyle="1" w:styleId="WPSOffice2">
    <w:name w:val="WPSOffice手动目录 2"/>
    <w:qFormat/>
    <w:pPr>
      <w:ind w:leftChars="200" w:left="200"/>
    </w:pPr>
  </w:style>
  <w:style w:type="paragraph" w:styleId="affffffffffffffffd">
    <w:name w:val="Revision"/>
    <w:hidden/>
    <w:uiPriority w:val="99"/>
    <w:unhideWhenUsed/>
    <w:rsid w:val="008C6387"/>
    <w:rPr>
      <w:kern w:val="2"/>
      <w:sz w:val="21"/>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998461677">
      <w:bodyDiv w:val="1"/>
      <w:marLeft w:val="0"/>
      <w:marRight w:val="0"/>
      <w:marTop w:val="0"/>
      <w:marBottom w:val="0"/>
      <w:divBdr>
        <w:top w:val="none" w:sz="0" w:space="0" w:color="auto"/>
        <w:left w:val="none" w:sz="0" w:space="0" w:color="auto"/>
        <w:bottom w:val="none" w:sz="0" w:space="0" w:color="auto"/>
        <w:right w:val="none" w:sz="0" w:space="0" w:color="auto"/>
      </w:divBdr>
      <w:divsChild>
        <w:div w:id="2004552329">
          <w:marLeft w:val="0"/>
          <w:marRight w:val="0"/>
          <w:marTop w:val="0"/>
          <w:marBottom w:val="0"/>
          <w:divBdr>
            <w:top w:val="none" w:sz="0" w:space="0" w:color="auto"/>
            <w:left w:val="none" w:sz="0" w:space="0" w:color="auto"/>
            <w:bottom w:val="none" w:sz="0" w:space="0" w:color="auto"/>
            <w:right w:val="none" w:sz="0" w:space="0" w:color="auto"/>
          </w:divBdr>
        </w:div>
        <w:div w:id="1009524322">
          <w:marLeft w:val="0"/>
          <w:marRight w:val="0"/>
          <w:marTop w:val="0"/>
          <w:marBottom w:val="0"/>
          <w:divBdr>
            <w:top w:val="none" w:sz="0" w:space="0" w:color="auto"/>
            <w:left w:val="none" w:sz="0" w:space="0" w:color="auto"/>
            <w:bottom w:val="none" w:sz="0" w:space="0" w:color="auto"/>
            <w:right w:val="none" w:sz="0" w:space="0" w:color="auto"/>
          </w:divBdr>
        </w:div>
      </w:divsChild>
    </w:div>
  </w:divs>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2.xml"/><Relationship Id="rId18" Type="http://schemas.openxmlformats.org/officeDocument/2006/relationships/image" Target="media/image3.png"/><Relationship Id="rId26" Type="http://schemas.openxmlformats.org/officeDocument/2006/relationships/hyperlink" Target="http://zxd.sacinfo.org.cn/default/com.sac.tpms.core.common.detailForSearch.projectDetailInfo.flow?projectID=60756&amp;stage=stdstore" TargetMode="External"/><Relationship Id="rId3" Type="http://schemas.openxmlformats.org/officeDocument/2006/relationships/numbering" Target="numbering.xml"/><Relationship Id="rId21" Type="http://schemas.openxmlformats.org/officeDocument/2006/relationships/image" Target="media/image6.jpeg"/><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footer" Target="footer5.xml"/><Relationship Id="rId25" Type="http://schemas.openxmlformats.org/officeDocument/2006/relationships/hyperlink" Target="http://zxd.sacinfo.org.cn/default/com.sac.tpms.core.common.detailForSearch.projectDetailInfo.flow?projectID=53105&amp;stage=stdstore" TargetMode="External"/><Relationship Id="rId2" Type="http://schemas.openxmlformats.org/officeDocument/2006/relationships/customXml" Target="../customXml/item2.xml"/><Relationship Id="rId16" Type="http://schemas.openxmlformats.org/officeDocument/2006/relationships/footer" Target="footer4.xml"/><Relationship Id="rId20" Type="http://schemas.openxmlformats.org/officeDocument/2006/relationships/image" Target="media/image5.png"/><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24" Type="http://schemas.openxmlformats.org/officeDocument/2006/relationships/hyperlink" Target="http://zxd.sacinfo.org.cn/default/com.sac.tpms.core.common.detailForSearch.projectDetailInfo.flow?projectID=126436&amp;stage=stdstore" TargetMode="External"/><Relationship Id="rId5" Type="http://schemas.openxmlformats.org/officeDocument/2006/relationships/settings" Target="settings.xml"/><Relationship Id="rId15" Type="http://schemas.openxmlformats.org/officeDocument/2006/relationships/footer" Target="footer3.xml"/><Relationship Id="rId23" Type="http://schemas.openxmlformats.org/officeDocument/2006/relationships/image" Target="media/image8.png"/><Relationship Id="rId28" Type="http://schemas.openxmlformats.org/officeDocument/2006/relationships/footer" Target="footer6.xml"/><Relationship Id="rId10" Type="http://schemas.openxmlformats.org/officeDocument/2006/relationships/image" Target="media/image2.tiff"/><Relationship Id="rId19" Type="http://schemas.openxmlformats.org/officeDocument/2006/relationships/image" Target="media/image4.png"/><Relationship Id="rId31" Type="http://schemas.openxmlformats.org/officeDocument/2006/relationships/theme" Target="theme/theme1.xml"/><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footer" Target="footer2.xml"/><Relationship Id="rId22" Type="http://schemas.openxmlformats.org/officeDocument/2006/relationships/image" Target="media/image7.jpg"/><Relationship Id="rId27" Type="http://schemas.openxmlformats.org/officeDocument/2006/relationships/hyperlink" Target="http://zxd.sacinfo.org.cn/default/com.sac.tpms.core.common.detailForSearch.projectDetailInfo.flow?projectID=58760&amp;stage=stdstore" TargetMode="External"/><Relationship Id="rId30" Type="http://schemas.openxmlformats.org/officeDocument/2006/relationships/glossaryDocument" Target="glossary/document.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7B20940D8385462B8702D43F20D5BBFC"/>
        <w:category>
          <w:name w:val="常规"/>
          <w:gallery w:val="placeholder"/>
        </w:category>
        <w:types>
          <w:type w:val="bbPlcHdr"/>
        </w:types>
        <w:behaviors>
          <w:behavior w:val="content"/>
        </w:behaviors>
        <w:guid w:val="{AFDBAC3F-FFF6-4DA4-B1A1-1B9ADA6D553B}"/>
      </w:docPartPr>
      <w:docPartBody>
        <w:p w:rsidR="00F35913" w:rsidRDefault="00000000">
          <w:pPr>
            <w:pStyle w:val="7B20940D8385462B8702D43F20D5BBFC"/>
          </w:pPr>
          <w:r>
            <w:rPr>
              <w:rStyle w:val="a3"/>
              <w:rFonts w:hint="eastAsia"/>
            </w:rPr>
            <w:t>单击或点击此处输入文字。</w:t>
          </w:r>
        </w:p>
      </w:docPartBody>
    </w:docPart>
    <w:docPart>
      <w:docPartPr>
        <w:name w:val="C16C196156B744F78022B9CFBB9B2780"/>
        <w:category>
          <w:name w:val="常规"/>
          <w:gallery w:val="placeholder"/>
        </w:category>
        <w:types>
          <w:type w:val="bbPlcHdr"/>
        </w:types>
        <w:behaviors>
          <w:behavior w:val="content"/>
        </w:behaviors>
        <w:guid w:val="{A5A8C364-46F8-4987-8B53-F3A553BF8243}"/>
      </w:docPartPr>
      <w:docPartBody>
        <w:p w:rsidR="00F35913" w:rsidRDefault="00000000">
          <w:pPr>
            <w:pStyle w:val="C16C196156B744F78022B9CFBB9B2780"/>
          </w:pPr>
          <w:r>
            <w:rPr>
              <w:rStyle w:val="a3"/>
              <w:rFonts w:hint="eastAsia"/>
            </w:rPr>
            <w:t>选择一项。</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黑体">
    <w:altName w:val="SimHei"/>
    <w:panose1 w:val="02010609060101010101"/>
    <w:charset w:val="86"/>
    <w:family w:val="modern"/>
    <w:pitch w:val="fixed"/>
    <w:sig w:usb0="800002BF" w:usb1="38CF7CFA"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等线">
    <w:altName w:val="DengXian"/>
    <w:panose1 w:val="02010600030101010101"/>
    <w:charset w:val="86"/>
    <w:family w:val="auto"/>
    <w:pitch w:val="variable"/>
    <w:sig w:usb0="A00002BF" w:usb1="38CF7CFA" w:usb2="00000016" w:usb3="00000000" w:csb0="0004000F" w:csb1="00000000"/>
  </w:font>
  <w:font w:name="Cambria-Italic">
    <w:altName w:val="Segoe Print"/>
    <w:charset w:val="00"/>
    <w:family w:val="auto"/>
    <w:pitch w:val="default"/>
  </w:font>
  <w:font w:name="等线 Light">
    <w:panose1 w:val="02010600030101010101"/>
    <w:charset w:val="86"/>
    <w:family w:val="auto"/>
    <w:pitch w:val="variable"/>
    <w:sig w:usb0="A00002BF" w:usb1="38CF7CFA" w:usb2="00000016" w:usb3="00000000" w:csb0="0004000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doNotDisplayPageBoundaries/>
  <w:bordersDoNotSurroundHeader/>
  <w:bordersDoNotSurroundFooter/>
  <w:revisionView w:inkAnnotations="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31C95"/>
    <w:rsid w:val="001B0738"/>
    <w:rsid w:val="00256440"/>
    <w:rsid w:val="00365C6D"/>
    <w:rsid w:val="004D781E"/>
    <w:rsid w:val="004D7D6E"/>
    <w:rsid w:val="00531C95"/>
    <w:rsid w:val="005B3609"/>
    <w:rsid w:val="006F0101"/>
    <w:rsid w:val="0073574A"/>
    <w:rsid w:val="00895F92"/>
    <w:rsid w:val="008A32E0"/>
    <w:rsid w:val="008B2AAC"/>
    <w:rsid w:val="008C483D"/>
    <w:rsid w:val="009904BA"/>
    <w:rsid w:val="00A5428E"/>
    <w:rsid w:val="00AF3D62"/>
    <w:rsid w:val="00BD370B"/>
    <w:rsid w:val="00CB2A16"/>
    <w:rsid w:val="00DD1E1D"/>
    <w:rsid w:val="00F35913"/>
    <w:rsid w:val="00FA2AF4"/>
    <w:rsid w:val="00FB61F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lang w:val="en-US" w:eastAsia="zh-CN" w:bidi="ar-SA"/>
      </w:rPr>
    </w:rPrDefault>
    <w:pPrDefault/>
  </w:docDefaults>
  <w:latentStyles w:defLockedState="0" w:defUIPriority="99" w:defSemiHidden="0" w:defUnhideWhenUsed="0" w:defQFormat="0" w:count="376">
    <w:lsdException w:name="Normal" w:uiPriority="0" w:qFormat="1"/>
    <w:lsdException w:name="heading 1" w:semiHidden="1" w:unhideWhenUsed="1"/>
    <w:lsdException w:name="heading 2" w:semiHidden="1" w:unhideWhenUsed="1"/>
    <w:lsdException w:name="heading 3" w:semiHidden="1" w:unhideWhenUsed="1"/>
    <w:lsdException w:name="heading 4" w:semiHidden="1" w:unhideWhenUsed="1"/>
    <w:lsdException w:name="heading 5" w:semiHidden="1" w:unhideWhenUsed="1"/>
    <w:lsdException w:name="heading 6" w:semiHidden="1" w:unhideWhenUsed="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semiHidden="1" w:unhideWhenUsed="1"/>
    <w:lsdException w:name="Closing" w:semiHidden="1" w:unhideWhenUsed="1"/>
    <w:lsdException w:name="Signature" w:semiHidden="1" w:unhideWhenUsed="1"/>
    <w:lsdException w:name="Default Paragraph Font" w:semiHidden="1" w:uiPriority="1" w:unhideWhenUsed="1" w:qFormat="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semiHidden="1" w:unhideWhenUsed="1"/>
    <w:lsdException w:name="Emphasis"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qFormat="1"/>
    <w:lsdException w:name="No Spacing"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unhideWhenUsed="1"/>
    <w:lsdException w:name="List Paragraph" w:semiHidden="1" w:unhideWhenUsed="1"/>
    <w:lsdException w:name="Quote" w:semiHidden="1" w:unhideWhenUsed="1"/>
    <w:lsdException w:name="Intense Quote" w:semiHidden="1" w:unhideWhenUsed="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rPr>
      <w:kern w:val="2"/>
      <w:sz w:val="21"/>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qFormat/>
    <w:rPr>
      <w:color w:val="808080"/>
    </w:rPr>
  </w:style>
  <w:style w:type="paragraph" w:customStyle="1" w:styleId="7B20940D8385462B8702D43F20D5BBFC">
    <w:name w:val="7B20940D8385462B8702D43F20D5BBFC"/>
    <w:qFormat/>
    <w:pPr>
      <w:widowControl w:val="0"/>
      <w:jc w:val="both"/>
    </w:pPr>
    <w:rPr>
      <w:kern w:val="2"/>
      <w:sz w:val="21"/>
      <w:szCs w:val="22"/>
    </w:rPr>
  </w:style>
  <w:style w:type="paragraph" w:customStyle="1" w:styleId="C16C196156B744F78022B9CFBB9B2780">
    <w:name w:val="C16C196156B744F78022B9CFBB9B2780"/>
    <w:qFormat/>
    <w:pPr>
      <w:widowControl w:val="0"/>
      <w:jc w:val="both"/>
    </w:pPr>
    <w:rPr>
      <w:kern w:val="2"/>
      <w:sz w:val="21"/>
      <w:szCs w:val="22"/>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2.xml><?xml version="1.0" encoding="utf-8"?>
<s:customData xmlns="http://www.wps.cn/officeDocument/2013/wpsCustomData" xmlns:s="http://www.wps.cn/officeDocument/2013/wpsCustomData">
  <customSectProps>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D1594D02-869A-4920-9923-A77186B0B832}">
  <ds:schemaRefs>
    <ds:schemaRef ds:uri="http://schemas.openxmlformats.org/officeDocument/2006/bibliography"/>
  </ds:schemaRefs>
</ds:datastoreItem>
</file>

<file path=customXml/itemProps2.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54</Pages>
  <Words>8406</Words>
  <Characters>47916</Characters>
  <Application>Microsoft Office Word</Application>
  <DocSecurity>0</DocSecurity>
  <Lines>399</Lines>
  <Paragraphs>112</Paragraphs>
  <ScaleCrop>false</ScaleCrop>
  <LinksUpToDate>false</LinksUpToDate>
  <CharactersWithSpaces>56210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
  <cp:revision>1</cp:revision>
  <cp:lastPrinted>2023-10-08T02:25:00Z</cp:lastPrinted>
  <dcterms:created xsi:type="dcterms:W3CDTF">2022-12-14T13:10:00Z</dcterms:created>
  <dcterms:modified xsi:type="dcterms:W3CDTF">2023-12-13T02:47:00Z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2052-11.8.2.10393</vt:lpwstr>
  </property>
  <property fmtid="{D5CDD505-2E9C-101B-9397-08002B2CF9AE}" pid="3" name="ICV">
    <vt:lpwstr>9D6F87D10820480C8B9024AA0892D753</vt:lpwstr>
  </property>
</Properties>
</file>